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CA7" w:rsidRPr="00B6358F" w:rsidRDefault="00A30CA7" w:rsidP="005C4597">
      <w:pPr>
        <w:spacing w:before="240"/>
        <w:jc w:val="center"/>
        <w:rPr>
          <w:rFonts w:ascii="Arial" w:hAnsi="Arial" w:cs="Arial"/>
          <w:sz w:val="24"/>
          <w:szCs w:val="24"/>
        </w:rPr>
      </w:pPr>
      <w:r w:rsidRPr="00B6358F">
        <w:rPr>
          <w:rFonts w:ascii="Arial" w:hAnsi="Arial" w:cs="Arial"/>
          <w:sz w:val="24"/>
          <w:szCs w:val="24"/>
        </w:rPr>
        <w:t xml:space="preserve">ANNEXE D DU REGLEMENT DE CONSULTATION </w:t>
      </w:r>
    </w:p>
    <w:p w:rsidR="004576FB" w:rsidRPr="00B6358F" w:rsidRDefault="004576FB" w:rsidP="005C4597">
      <w:pPr>
        <w:spacing w:before="240"/>
        <w:jc w:val="center"/>
        <w:rPr>
          <w:rFonts w:ascii="Arial" w:hAnsi="Arial" w:cs="Arial"/>
          <w:bCs/>
          <w:sz w:val="24"/>
          <w:szCs w:val="24"/>
        </w:rPr>
      </w:pPr>
      <w:r w:rsidRPr="00B6358F">
        <w:rPr>
          <w:rFonts w:ascii="Arial" w:hAnsi="Arial" w:cs="Arial"/>
          <w:bCs/>
          <w:sz w:val="24"/>
          <w:szCs w:val="24"/>
        </w:rPr>
        <w:t>N°S26N00001</w:t>
      </w:r>
    </w:p>
    <w:p w:rsidR="004576FB" w:rsidRPr="00B6358F" w:rsidRDefault="004576FB" w:rsidP="004576FB">
      <w:pPr>
        <w:spacing w:before="240"/>
        <w:jc w:val="center"/>
        <w:rPr>
          <w:rFonts w:ascii="Arial" w:hAnsi="Arial" w:cs="Arial"/>
          <w:sz w:val="24"/>
          <w:szCs w:val="24"/>
        </w:rPr>
      </w:pPr>
      <w:r w:rsidRPr="00B6358F">
        <w:rPr>
          <w:rFonts w:ascii="Arial" w:hAnsi="Arial" w:cs="Arial"/>
          <w:sz w:val="24"/>
          <w:szCs w:val="24"/>
        </w:rPr>
        <w:t>Prestations d’entretien des équipements de plongée, de matériels de production, stockage, distribution et d’analyse d’air respirable, de sacs mortuaires et de protections individuelles contre l’incendie des unités du ministère des armées en Nouvelle-Calédonie.</w:t>
      </w:r>
    </w:p>
    <w:p w:rsidR="00A44B33" w:rsidRDefault="00A44B33" w:rsidP="00A44B33">
      <w:pPr>
        <w:spacing w:before="240"/>
        <w:jc w:val="center"/>
        <w:rPr>
          <w:rFonts w:ascii="Arial" w:hAnsi="Arial" w:cs="Arial"/>
          <w:b/>
          <w:sz w:val="40"/>
          <w:szCs w:val="40"/>
        </w:rPr>
      </w:pPr>
      <w:r w:rsidRPr="00B6358F">
        <w:rPr>
          <w:rFonts w:ascii="Arial" w:hAnsi="Arial" w:cs="Arial"/>
          <w:b/>
          <w:sz w:val="40"/>
          <w:szCs w:val="40"/>
        </w:rPr>
        <w:t>MÉMOIRE TECHNIQUE</w:t>
      </w:r>
    </w:p>
    <w:p w:rsidR="00B6358F" w:rsidRDefault="00B6358F" w:rsidP="00631C67">
      <w:pPr>
        <w:spacing w:before="240"/>
        <w:jc w:val="center"/>
        <w:rPr>
          <w:rFonts w:ascii="Arial" w:hAnsi="Arial" w:cs="Arial"/>
          <w:sz w:val="24"/>
          <w:szCs w:val="24"/>
        </w:rPr>
      </w:pPr>
    </w:p>
    <w:p w:rsidR="009264BD" w:rsidRPr="00B6358F" w:rsidRDefault="001B68B9" w:rsidP="00631C67">
      <w:pPr>
        <w:spacing w:before="240"/>
        <w:jc w:val="center"/>
        <w:rPr>
          <w:rFonts w:ascii="Arial" w:hAnsi="Arial" w:cs="Arial"/>
          <w:sz w:val="24"/>
          <w:szCs w:val="24"/>
        </w:rPr>
      </w:pPr>
      <w:r w:rsidRPr="00B6358F">
        <w:rPr>
          <w:rFonts w:ascii="Arial" w:hAnsi="Arial" w:cs="Arial"/>
          <w:sz w:val="24"/>
          <w:szCs w:val="24"/>
        </w:rPr>
        <w:t>O</w:t>
      </w:r>
      <w:r w:rsidR="00631C67" w:rsidRPr="00B6358F">
        <w:rPr>
          <w:rFonts w:ascii="Arial" w:hAnsi="Arial" w:cs="Arial"/>
          <w:sz w:val="24"/>
          <w:szCs w:val="24"/>
        </w:rPr>
        <w:t>rganisation dans le cadre du marché</w:t>
      </w:r>
    </w:p>
    <w:p w:rsidR="00232C9C" w:rsidRPr="00B6358F" w:rsidRDefault="00232C9C" w:rsidP="00232C9C">
      <w:pPr>
        <w:autoSpaceDE w:val="0"/>
        <w:autoSpaceDN w:val="0"/>
        <w:adjustRightInd w:val="0"/>
        <w:spacing w:before="240" w:after="120"/>
        <w:jc w:val="both"/>
        <w:rPr>
          <w:rFonts w:ascii="Arial" w:hAnsi="Arial" w:cs="Arial"/>
          <w:i/>
          <w:sz w:val="24"/>
          <w:szCs w:val="24"/>
        </w:rPr>
      </w:pPr>
      <w:r w:rsidRPr="00B6358F">
        <w:rPr>
          <w:rFonts w:ascii="Arial" w:hAnsi="Arial" w:cs="Arial"/>
          <w:i/>
          <w:sz w:val="24"/>
          <w:szCs w:val="24"/>
        </w:rPr>
        <w:t xml:space="preserve">Afin de démontrer son organisation </w:t>
      </w:r>
      <w:r w:rsidR="000A69AC">
        <w:rPr>
          <w:rFonts w:ascii="Arial" w:hAnsi="Arial" w:cs="Arial"/>
          <w:i/>
          <w:sz w:val="24"/>
          <w:szCs w:val="24"/>
        </w:rPr>
        <w:t>et ses compétences relatifs au</w:t>
      </w:r>
      <w:r w:rsidRPr="00B6358F">
        <w:rPr>
          <w:rFonts w:ascii="Arial" w:hAnsi="Arial" w:cs="Arial"/>
          <w:i/>
          <w:sz w:val="24"/>
          <w:szCs w:val="24"/>
        </w:rPr>
        <w:t xml:space="preserve"> marché, le soumissionnaire a la possibilité de présenter des exemples tels que des devis, un plan de management, un dossier d'analyse des risques, des comptes rendus techniques, etc.</w:t>
      </w:r>
    </w:p>
    <w:p w:rsidR="00232C9C" w:rsidRDefault="00232C9C" w:rsidP="00B6358F">
      <w:pPr>
        <w:autoSpaceDE w:val="0"/>
        <w:autoSpaceDN w:val="0"/>
        <w:adjustRightInd w:val="0"/>
        <w:spacing w:before="240" w:after="360"/>
        <w:jc w:val="both"/>
        <w:rPr>
          <w:rFonts w:ascii="Arial" w:hAnsi="Arial" w:cs="Arial"/>
          <w:i/>
          <w:sz w:val="24"/>
          <w:szCs w:val="24"/>
        </w:rPr>
      </w:pPr>
      <w:r w:rsidRPr="00B6358F">
        <w:rPr>
          <w:rFonts w:ascii="Arial" w:hAnsi="Arial" w:cs="Arial"/>
          <w:i/>
          <w:sz w:val="24"/>
          <w:szCs w:val="24"/>
        </w:rPr>
        <w:t xml:space="preserve">Pour information, l'évaluation </w:t>
      </w:r>
      <w:r w:rsidR="005B348D" w:rsidRPr="00B6358F">
        <w:rPr>
          <w:rFonts w:ascii="Arial" w:hAnsi="Arial" w:cs="Arial"/>
          <w:i/>
          <w:sz w:val="24"/>
          <w:szCs w:val="24"/>
        </w:rPr>
        <w:t>de la valeur</w:t>
      </w:r>
      <w:r w:rsidRPr="00B6358F">
        <w:rPr>
          <w:rFonts w:ascii="Arial" w:hAnsi="Arial" w:cs="Arial"/>
          <w:i/>
          <w:sz w:val="24"/>
          <w:szCs w:val="24"/>
        </w:rPr>
        <w:t xml:space="preserve"> </w:t>
      </w:r>
      <w:r w:rsidR="005B348D" w:rsidRPr="00B6358F">
        <w:rPr>
          <w:rFonts w:ascii="Arial" w:hAnsi="Arial" w:cs="Arial"/>
          <w:i/>
          <w:sz w:val="24"/>
          <w:szCs w:val="24"/>
        </w:rPr>
        <w:t>technique</w:t>
      </w:r>
      <w:r w:rsidRPr="00B6358F">
        <w:rPr>
          <w:rFonts w:ascii="Arial" w:hAnsi="Arial" w:cs="Arial"/>
          <w:i/>
          <w:sz w:val="24"/>
          <w:szCs w:val="24"/>
        </w:rPr>
        <w:t xml:space="preserve"> et managéri</w:t>
      </w:r>
      <w:r w:rsidR="005B348D" w:rsidRPr="00B6358F">
        <w:rPr>
          <w:rFonts w:ascii="Arial" w:hAnsi="Arial" w:cs="Arial"/>
          <w:i/>
          <w:sz w:val="24"/>
          <w:szCs w:val="24"/>
        </w:rPr>
        <w:t>ale de l’offre du soumissionnaire (art. 4.2 du règlement de consultation)</w:t>
      </w:r>
      <w:r w:rsidRPr="00B6358F">
        <w:rPr>
          <w:rFonts w:ascii="Arial" w:hAnsi="Arial" w:cs="Arial"/>
          <w:i/>
          <w:sz w:val="24"/>
          <w:szCs w:val="24"/>
        </w:rPr>
        <w:t xml:space="preserve"> repose sur les éléments fournis dans le présent document</w:t>
      </w:r>
      <w:r w:rsidR="005B348D" w:rsidRPr="00B6358F">
        <w:rPr>
          <w:rFonts w:ascii="Arial" w:hAnsi="Arial" w:cs="Arial"/>
          <w:i/>
          <w:sz w:val="24"/>
          <w:szCs w:val="24"/>
        </w:rPr>
        <w:t>.</w:t>
      </w:r>
    </w:p>
    <w:p w:rsidR="000A69AC" w:rsidRPr="00B93089" w:rsidRDefault="00B93089" w:rsidP="00B93089">
      <w:pPr>
        <w:tabs>
          <w:tab w:val="left" w:pos="2505"/>
        </w:tabs>
        <w:autoSpaceDE w:val="0"/>
        <w:autoSpaceDN w:val="0"/>
        <w:adjustRightInd w:val="0"/>
        <w:spacing w:before="240" w:after="360"/>
        <w:jc w:val="both"/>
        <w:rPr>
          <w:rFonts w:ascii="Arial" w:hAnsi="Arial" w:cs="Arial"/>
          <w:i/>
          <w:sz w:val="28"/>
          <w:szCs w:val="28"/>
        </w:rPr>
      </w:pPr>
      <w:r>
        <w:rPr>
          <w:rFonts w:ascii="Arial" w:hAnsi="Arial" w:cs="Arial"/>
          <w:i/>
          <w:sz w:val="24"/>
          <w:szCs w:val="24"/>
        </w:rPr>
        <w:tab/>
      </w:r>
      <w:r w:rsidRPr="00B93089">
        <w:rPr>
          <w:rFonts w:ascii="Arial" w:hAnsi="Arial" w:cs="Arial"/>
          <w:b/>
          <w:sz w:val="28"/>
          <w:szCs w:val="28"/>
        </w:rPr>
        <w:t>Valeur te</w:t>
      </w:r>
      <w:r>
        <w:rPr>
          <w:rFonts w:ascii="Arial" w:hAnsi="Arial" w:cs="Arial"/>
          <w:b/>
          <w:sz w:val="28"/>
          <w:szCs w:val="28"/>
        </w:rPr>
        <w:t>chnique et managériale</w:t>
      </w:r>
      <w:r w:rsidRPr="00B93089">
        <w:rPr>
          <w:rFonts w:ascii="Arial" w:hAnsi="Arial" w:cs="Arial"/>
          <w:b/>
          <w:sz w:val="28"/>
          <w:szCs w:val="28"/>
        </w:rPr>
        <w:t xml:space="preserve"> (VTM)</w:t>
      </w:r>
    </w:p>
    <w:p w:rsidR="00B93089" w:rsidRPr="00B93089" w:rsidRDefault="00B93089" w:rsidP="00B93089">
      <w:pPr>
        <w:pStyle w:val="Paragraphedeliste"/>
        <w:numPr>
          <w:ilvl w:val="0"/>
          <w:numId w:val="12"/>
        </w:numPr>
        <w:rPr>
          <w:rFonts w:ascii="Arial" w:hAnsi="Arial" w:cs="Arial"/>
          <w:b/>
          <w:sz w:val="24"/>
          <w:szCs w:val="24"/>
        </w:rPr>
      </w:pPr>
      <w:r w:rsidRPr="00B93089">
        <w:rPr>
          <w:rFonts w:ascii="Arial" w:hAnsi="Arial" w:cs="Arial"/>
          <w:b/>
          <w:sz w:val="24"/>
          <w:szCs w:val="24"/>
        </w:rPr>
        <w:t xml:space="preserve">Moyens humains et techniques affectés au suivi de la qualité du service </w:t>
      </w:r>
    </w:p>
    <w:p w:rsidR="00667500" w:rsidRPr="00B6358F" w:rsidRDefault="00B93089" w:rsidP="00667500">
      <w:pPr>
        <w:autoSpaceDE w:val="0"/>
        <w:autoSpaceDN w:val="0"/>
        <w:adjustRightInd w:val="0"/>
        <w:spacing w:before="240" w:after="120"/>
        <w:jc w:val="both"/>
        <w:rPr>
          <w:rFonts w:ascii="Arial" w:hAnsi="Arial" w:cs="Arial"/>
          <w:sz w:val="24"/>
          <w:szCs w:val="24"/>
        </w:rPr>
      </w:pPr>
      <w:r w:rsidRPr="00B93089">
        <w:rPr>
          <w:rFonts w:ascii="Arial" w:hAnsi="Arial" w:cs="Arial"/>
          <w:sz w:val="24"/>
          <w:szCs w:val="24"/>
        </w:rPr>
        <w:t>Respect des normes (ISO 9001:2015 ou présentation du dispositif équivalent, réglementations applicables aux Equipements Sous Pression, contrôles des bouteilles).</w:t>
      </w:r>
    </w:p>
    <w:p w:rsidR="005B348D" w:rsidRDefault="005B348D" w:rsidP="00667500">
      <w:pPr>
        <w:autoSpaceDE w:val="0"/>
        <w:autoSpaceDN w:val="0"/>
        <w:adjustRightInd w:val="0"/>
        <w:spacing w:before="240" w:after="120"/>
        <w:jc w:val="both"/>
        <w:rPr>
          <w:rFonts w:ascii="Arial" w:hAnsi="Arial" w:cs="Arial"/>
          <w:sz w:val="24"/>
          <w:szCs w:val="24"/>
        </w:rPr>
      </w:pPr>
    </w:p>
    <w:p w:rsidR="00B93089" w:rsidRDefault="00B93089" w:rsidP="00667500">
      <w:pPr>
        <w:autoSpaceDE w:val="0"/>
        <w:autoSpaceDN w:val="0"/>
        <w:adjustRightInd w:val="0"/>
        <w:spacing w:before="240" w:after="120"/>
        <w:jc w:val="both"/>
        <w:rPr>
          <w:rFonts w:ascii="Arial" w:hAnsi="Arial" w:cs="Arial"/>
          <w:sz w:val="24"/>
          <w:szCs w:val="24"/>
        </w:rPr>
      </w:pPr>
    </w:p>
    <w:p w:rsidR="00B93089" w:rsidRPr="00B6358F" w:rsidRDefault="00B93089" w:rsidP="00667500">
      <w:pPr>
        <w:autoSpaceDE w:val="0"/>
        <w:autoSpaceDN w:val="0"/>
        <w:adjustRightInd w:val="0"/>
        <w:spacing w:before="240" w:after="120"/>
        <w:jc w:val="both"/>
        <w:rPr>
          <w:rFonts w:ascii="Arial" w:hAnsi="Arial" w:cs="Arial"/>
          <w:sz w:val="24"/>
          <w:szCs w:val="24"/>
        </w:rPr>
      </w:pPr>
    </w:p>
    <w:p w:rsidR="005B348D" w:rsidRPr="00B6358F" w:rsidRDefault="008C52D9" w:rsidP="005B348D">
      <w:pPr>
        <w:autoSpaceDE w:val="0"/>
        <w:autoSpaceDN w:val="0"/>
        <w:adjustRightInd w:val="0"/>
        <w:spacing w:before="240" w:after="120"/>
        <w:jc w:val="both"/>
        <w:rPr>
          <w:rFonts w:ascii="Arial" w:hAnsi="Arial" w:cs="Arial"/>
          <w:sz w:val="24"/>
          <w:szCs w:val="24"/>
        </w:rPr>
      </w:pPr>
      <w:r>
        <w:rPr>
          <w:rFonts w:ascii="Arial" w:hAnsi="Arial" w:cs="Arial"/>
          <w:sz w:val="24"/>
          <w:szCs w:val="24"/>
        </w:rPr>
        <w:t>A</w:t>
      </w:r>
      <w:r w:rsidR="005B348D" w:rsidRPr="005B348D">
        <w:rPr>
          <w:rFonts w:ascii="Arial" w:hAnsi="Arial" w:cs="Arial"/>
          <w:sz w:val="24"/>
          <w:szCs w:val="24"/>
        </w:rPr>
        <w:t xml:space="preserve">pplication du référentiel </w:t>
      </w:r>
      <w:r w:rsidR="005B348D" w:rsidRPr="00B6358F">
        <w:rPr>
          <w:rFonts w:ascii="Arial" w:hAnsi="Arial" w:cs="Arial"/>
          <w:sz w:val="24"/>
          <w:szCs w:val="24"/>
        </w:rPr>
        <w:t xml:space="preserve">de la Marine Nationale de la </w:t>
      </w:r>
      <w:r w:rsidR="005B348D" w:rsidRPr="005B348D">
        <w:rPr>
          <w:rFonts w:ascii="Arial" w:hAnsi="Arial" w:cs="Arial"/>
          <w:sz w:val="24"/>
          <w:szCs w:val="24"/>
        </w:rPr>
        <w:t>Documentation Logistique Atelier</w:t>
      </w:r>
      <w:r w:rsidR="005B348D" w:rsidRPr="00B6358F">
        <w:rPr>
          <w:rFonts w:ascii="Arial" w:hAnsi="Arial" w:cs="Arial"/>
          <w:sz w:val="24"/>
          <w:szCs w:val="24"/>
        </w:rPr>
        <w:t xml:space="preserve"> (DLA</w:t>
      </w:r>
      <w:r w:rsidR="00B6358F" w:rsidRPr="00B6358F">
        <w:rPr>
          <w:rFonts w:ascii="Arial" w:hAnsi="Arial" w:cs="Arial"/>
          <w:sz w:val="24"/>
          <w:szCs w:val="24"/>
        </w:rPr>
        <w:t>) et des fiches techniques afférentes</w:t>
      </w:r>
      <w:r w:rsidR="005B348D" w:rsidRPr="005B348D">
        <w:rPr>
          <w:rFonts w:ascii="Arial" w:hAnsi="Arial" w:cs="Arial"/>
          <w:sz w:val="24"/>
          <w:szCs w:val="24"/>
        </w:rPr>
        <w:t>.</w:t>
      </w:r>
    </w:p>
    <w:p w:rsidR="00B6358F" w:rsidRPr="00B6358F" w:rsidRDefault="00B6358F" w:rsidP="005B348D">
      <w:pPr>
        <w:autoSpaceDE w:val="0"/>
        <w:autoSpaceDN w:val="0"/>
        <w:adjustRightInd w:val="0"/>
        <w:spacing w:before="240" w:after="120"/>
        <w:jc w:val="both"/>
        <w:rPr>
          <w:rFonts w:ascii="Arial" w:hAnsi="Arial" w:cs="Arial"/>
          <w:sz w:val="24"/>
          <w:szCs w:val="24"/>
        </w:rPr>
      </w:pPr>
    </w:p>
    <w:p w:rsidR="00B6358F" w:rsidRDefault="00B6358F" w:rsidP="005B348D">
      <w:pPr>
        <w:autoSpaceDE w:val="0"/>
        <w:autoSpaceDN w:val="0"/>
        <w:adjustRightInd w:val="0"/>
        <w:spacing w:before="240" w:after="120"/>
        <w:jc w:val="both"/>
        <w:rPr>
          <w:rFonts w:ascii="Arial" w:hAnsi="Arial" w:cs="Arial"/>
          <w:sz w:val="24"/>
          <w:szCs w:val="24"/>
        </w:rPr>
      </w:pPr>
    </w:p>
    <w:p w:rsidR="00B93089" w:rsidRDefault="00B93089" w:rsidP="005B348D">
      <w:pPr>
        <w:autoSpaceDE w:val="0"/>
        <w:autoSpaceDN w:val="0"/>
        <w:adjustRightInd w:val="0"/>
        <w:spacing w:before="240" w:after="120"/>
        <w:jc w:val="both"/>
        <w:rPr>
          <w:rFonts w:ascii="Arial" w:hAnsi="Arial" w:cs="Arial"/>
          <w:sz w:val="24"/>
          <w:szCs w:val="24"/>
        </w:rPr>
      </w:pPr>
    </w:p>
    <w:p w:rsidR="00B93089" w:rsidRPr="00B6358F" w:rsidRDefault="00B93089" w:rsidP="005B348D">
      <w:pPr>
        <w:autoSpaceDE w:val="0"/>
        <w:autoSpaceDN w:val="0"/>
        <w:adjustRightInd w:val="0"/>
        <w:spacing w:before="240" w:after="120"/>
        <w:jc w:val="both"/>
        <w:rPr>
          <w:rFonts w:ascii="Arial" w:hAnsi="Arial" w:cs="Arial"/>
          <w:sz w:val="24"/>
          <w:szCs w:val="24"/>
        </w:rPr>
      </w:pPr>
    </w:p>
    <w:p w:rsidR="007F08F0" w:rsidRPr="00B6358F" w:rsidRDefault="007F08F0" w:rsidP="007F08F0">
      <w:pPr>
        <w:autoSpaceDE w:val="0"/>
        <w:autoSpaceDN w:val="0"/>
        <w:adjustRightInd w:val="0"/>
        <w:spacing w:before="240" w:after="120"/>
        <w:rPr>
          <w:rFonts w:ascii="Arial" w:hAnsi="Arial" w:cs="Arial"/>
          <w:sz w:val="24"/>
          <w:szCs w:val="24"/>
        </w:rPr>
      </w:pPr>
      <w:r w:rsidRPr="007F08F0">
        <w:rPr>
          <w:rFonts w:ascii="Arial" w:hAnsi="Arial" w:cs="Arial"/>
          <w:sz w:val="24"/>
          <w:szCs w:val="24"/>
        </w:rPr>
        <w:t xml:space="preserve">Niveau de qualification et nombre des techniciens affectés à l’exécution du marché </w:t>
      </w:r>
      <w:proofErr w:type="gramStart"/>
      <w:r>
        <w:rPr>
          <w:rFonts w:ascii="Arial" w:hAnsi="Arial" w:cs="Arial"/>
          <w:sz w:val="24"/>
          <w:szCs w:val="24"/>
        </w:rPr>
        <w:t>justifiant</w:t>
      </w:r>
      <w:proofErr w:type="gramEnd"/>
      <w:r>
        <w:rPr>
          <w:rFonts w:ascii="Arial" w:hAnsi="Arial" w:cs="Arial"/>
          <w:sz w:val="24"/>
          <w:szCs w:val="24"/>
        </w:rPr>
        <w:t xml:space="preserve"> l’habilitation et la m</w:t>
      </w:r>
      <w:r w:rsidRPr="00B6358F">
        <w:rPr>
          <w:rFonts w:ascii="Arial" w:hAnsi="Arial" w:cs="Arial"/>
          <w:sz w:val="24"/>
          <w:szCs w:val="24"/>
        </w:rPr>
        <w:t>aîtrise des équipements spécifiques (</w:t>
      </w:r>
      <w:proofErr w:type="spellStart"/>
      <w:r w:rsidRPr="00B6358F">
        <w:rPr>
          <w:rFonts w:ascii="Arial" w:hAnsi="Arial" w:cs="Arial"/>
          <w:sz w:val="24"/>
          <w:szCs w:val="24"/>
        </w:rPr>
        <w:t>Scubapro</w:t>
      </w:r>
      <w:proofErr w:type="spellEnd"/>
      <w:r w:rsidRPr="00B6358F">
        <w:rPr>
          <w:rFonts w:ascii="Arial" w:hAnsi="Arial" w:cs="Arial"/>
          <w:sz w:val="24"/>
          <w:szCs w:val="24"/>
        </w:rPr>
        <w:t xml:space="preserve">, </w:t>
      </w:r>
      <w:proofErr w:type="spellStart"/>
      <w:r w:rsidRPr="00B6358F">
        <w:rPr>
          <w:rFonts w:ascii="Arial" w:hAnsi="Arial" w:cs="Arial"/>
          <w:sz w:val="24"/>
          <w:szCs w:val="24"/>
        </w:rPr>
        <w:t>Aqualung</w:t>
      </w:r>
      <w:proofErr w:type="spellEnd"/>
      <w:r w:rsidRPr="00B6358F">
        <w:rPr>
          <w:rFonts w:ascii="Arial" w:hAnsi="Arial" w:cs="Arial"/>
          <w:sz w:val="24"/>
          <w:szCs w:val="24"/>
        </w:rPr>
        <w:t xml:space="preserve">, </w:t>
      </w:r>
      <w:proofErr w:type="spellStart"/>
      <w:r w:rsidRPr="00B6358F">
        <w:rPr>
          <w:rFonts w:ascii="Arial" w:hAnsi="Arial" w:cs="Arial"/>
          <w:sz w:val="24"/>
          <w:szCs w:val="24"/>
        </w:rPr>
        <w:t>Apeks</w:t>
      </w:r>
      <w:proofErr w:type="spellEnd"/>
      <w:r w:rsidRPr="00B6358F">
        <w:rPr>
          <w:rFonts w:ascii="Arial" w:hAnsi="Arial" w:cs="Arial"/>
          <w:sz w:val="24"/>
          <w:szCs w:val="24"/>
        </w:rPr>
        <w:t xml:space="preserve">, </w:t>
      </w:r>
      <w:proofErr w:type="spellStart"/>
      <w:r w:rsidRPr="00B6358F">
        <w:rPr>
          <w:rFonts w:ascii="Arial" w:hAnsi="Arial" w:cs="Arial"/>
          <w:sz w:val="24"/>
          <w:szCs w:val="24"/>
        </w:rPr>
        <w:t>Dräger</w:t>
      </w:r>
      <w:proofErr w:type="spellEnd"/>
      <w:r w:rsidRPr="00B6358F">
        <w:rPr>
          <w:rFonts w:ascii="Arial" w:hAnsi="Arial" w:cs="Arial"/>
          <w:sz w:val="24"/>
          <w:szCs w:val="24"/>
        </w:rPr>
        <w:t xml:space="preserve"> </w:t>
      </w:r>
      <w:proofErr w:type="spellStart"/>
      <w:r w:rsidRPr="00B6358F">
        <w:rPr>
          <w:rFonts w:ascii="Arial" w:hAnsi="Arial" w:cs="Arial"/>
          <w:sz w:val="24"/>
          <w:szCs w:val="24"/>
        </w:rPr>
        <w:t>Simultan</w:t>
      </w:r>
      <w:proofErr w:type="spellEnd"/>
      <w:r w:rsidRPr="00B6358F">
        <w:rPr>
          <w:rFonts w:ascii="Arial" w:hAnsi="Arial" w:cs="Arial"/>
          <w:sz w:val="24"/>
          <w:szCs w:val="24"/>
        </w:rPr>
        <w:t xml:space="preserve"> HP).</w:t>
      </w:r>
      <w:r>
        <w:rPr>
          <w:rFonts w:ascii="Arial" w:hAnsi="Arial" w:cs="Arial"/>
          <w:sz w:val="24"/>
          <w:szCs w:val="24"/>
        </w:rPr>
        <w:t xml:space="preserve"> </w:t>
      </w:r>
    </w:p>
    <w:p w:rsidR="007F08F0" w:rsidRPr="00B93089" w:rsidRDefault="007F08F0" w:rsidP="00B93089">
      <w:pPr>
        <w:pStyle w:val="Paragraphedeliste"/>
        <w:numPr>
          <w:ilvl w:val="0"/>
          <w:numId w:val="12"/>
        </w:numPr>
        <w:autoSpaceDE w:val="0"/>
        <w:autoSpaceDN w:val="0"/>
        <w:adjustRightInd w:val="0"/>
        <w:spacing w:before="240" w:after="120"/>
        <w:rPr>
          <w:rFonts w:ascii="Arial" w:hAnsi="Arial" w:cs="Arial"/>
          <w:b/>
          <w:sz w:val="24"/>
          <w:szCs w:val="24"/>
          <w:u w:val="single"/>
        </w:rPr>
      </w:pPr>
      <w:r w:rsidRPr="00B93089">
        <w:rPr>
          <w:rFonts w:ascii="Arial" w:hAnsi="Arial" w:cs="Arial"/>
          <w:b/>
          <w:sz w:val="24"/>
          <w:szCs w:val="24"/>
          <w:u w:val="single"/>
        </w:rPr>
        <w:lastRenderedPageBreak/>
        <w:t>Organisation technique et administrative dans le cadre du marché.</w:t>
      </w:r>
    </w:p>
    <w:p w:rsidR="007F08F0" w:rsidRPr="007F08F0" w:rsidRDefault="007F08F0" w:rsidP="007F08F0">
      <w:pPr>
        <w:autoSpaceDE w:val="0"/>
        <w:autoSpaceDN w:val="0"/>
        <w:adjustRightInd w:val="0"/>
        <w:spacing w:before="240" w:after="120"/>
        <w:rPr>
          <w:rFonts w:ascii="Arial" w:hAnsi="Arial" w:cs="Arial"/>
          <w:sz w:val="24"/>
          <w:szCs w:val="24"/>
        </w:rPr>
      </w:pPr>
      <w:r w:rsidRPr="007F08F0">
        <w:rPr>
          <w:rFonts w:ascii="Arial" w:hAnsi="Arial" w:cs="Arial"/>
          <w:sz w:val="24"/>
          <w:szCs w:val="24"/>
        </w:rPr>
        <w:t>Plan de management clair (organisation, responsabilités, gestion des non-conformités).</w:t>
      </w:r>
    </w:p>
    <w:p w:rsidR="007F08F0" w:rsidRPr="007F08F0" w:rsidRDefault="007F08F0" w:rsidP="007F08F0">
      <w:pPr>
        <w:autoSpaceDE w:val="0"/>
        <w:autoSpaceDN w:val="0"/>
        <w:adjustRightInd w:val="0"/>
        <w:spacing w:before="240" w:after="120"/>
        <w:rPr>
          <w:rFonts w:ascii="Arial" w:hAnsi="Arial" w:cs="Arial"/>
          <w:b/>
          <w:sz w:val="24"/>
          <w:szCs w:val="24"/>
          <w:u w:val="single"/>
        </w:rPr>
      </w:pPr>
    </w:p>
    <w:p w:rsidR="007E38E5" w:rsidRPr="007F08F0" w:rsidRDefault="007E38E5" w:rsidP="00B6358F">
      <w:pPr>
        <w:autoSpaceDE w:val="0"/>
        <w:autoSpaceDN w:val="0"/>
        <w:adjustRightInd w:val="0"/>
        <w:spacing w:before="240" w:after="120"/>
        <w:rPr>
          <w:rFonts w:ascii="Arial" w:hAnsi="Arial" w:cs="Arial"/>
          <w:sz w:val="24"/>
          <w:szCs w:val="24"/>
        </w:rPr>
      </w:pPr>
    </w:p>
    <w:p w:rsidR="007F08F0" w:rsidRPr="007F08F0" w:rsidRDefault="007F08F0" w:rsidP="00B6358F">
      <w:pPr>
        <w:autoSpaceDE w:val="0"/>
        <w:autoSpaceDN w:val="0"/>
        <w:adjustRightInd w:val="0"/>
        <w:spacing w:before="240" w:after="120"/>
        <w:rPr>
          <w:rFonts w:ascii="Arial" w:hAnsi="Arial" w:cs="Arial"/>
          <w:sz w:val="24"/>
          <w:szCs w:val="24"/>
        </w:rPr>
      </w:pPr>
    </w:p>
    <w:p w:rsidR="007F08F0" w:rsidRPr="007F08F0" w:rsidRDefault="007F08F0" w:rsidP="00B6358F">
      <w:pPr>
        <w:autoSpaceDE w:val="0"/>
        <w:autoSpaceDN w:val="0"/>
        <w:adjustRightInd w:val="0"/>
        <w:spacing w:before="240" w:after="120"/>
        <w:rPr>
          <w:rFonts w:ascii="Arial" w:hAnsi="Arial" w:cs="Arial"/>
          <w:sz w:val="24"/>
          <w:szCs w:val="24"/>
        </w:rPr>
      </w:pPr>
    </w:p>
    <w:p w:rsidR="00B6358F" w:rsidRPr="007F08F0" w:rsidRDefault="007F08F0" w:rsidP="00B6358F">
      <w:pPr>
        <w:autoSpaceDE w:val="0"/>
        <w:autoSpaceDN w:val="0"/>
        <w:adjustRightInd w:val="0"/>
        <w:spacing w:before="240" w:after="120"/>
        <w:rPr>
          <w:rFonts w:ascii="Arial" w:hAnsi="Arial" w:cs="Arial"/>
          <w:sz w:val="24"/>
          <w:szCs w:val="24"/>
        </w:rPr>
      </w:pPr>
      <w:r w:rsidRPr="007F08F0">
        <w:rPr>
          <w:rFonts w:ascii="Arial" w:hAnsi="Arial" w:cs="Arial"/>
          <w:sz w:val="24"/>
          <w:szCs w:val="24"/>
        </w:rPr>
        <w:t xml:space="preserve">Définition précise des rôles, gestion des écarts, actions correctives et </w:t>
      </w:r>
      <w:proofErr w:type="spellStart"/>
      <w:r w:rsidRPr="007F08F0">
        <w:rPr>
          <w:rFonts w:ascii="Arial" w:hAnsi="Arial" w:cs="Arial"/>
          <w:sz w:val="24"/>
          <w:szCs w:val="24"/>
        </w:rPr>
        <w:t>reporting</w:t>
      </w:r>
      <w:proofErr w:type="spellEnd"/>
      <w:r w:rsidRPr="007F08F0">
        <w:rPr>
          <w:rFonts w:ascii="Arial" w:hAnsi="Arial" w:cs="Arial"/>
          <w:sz w:val="24"/>
          <w:szCs w:val="24"/>
        </w:rPr>
        <w:t xml:space="preserve"> régulier.</w:t>
      </w:r>
    </w:p>
    <w:p w:rsidR="007E38E5" w:rsidRPr="007F08F0" w:rsidRDefault="007E38E5" w:rsidP="00B6358F">
      <w:pPr>
        <w:autoSpaceDE w:val="0"/>
        <w:autoSpaceDN w:val="0"/>
        <w:adjustRightInd w:val="0"/>
        <w:spacing w:before="240" w:after="120"/>
        <w:rPr>
          <w:rFonts w:ascii="Arial" w:hAnsi="Arial" w:cs="Arial"/>
          <w:sz w:val="24"/>
          <w:szCs w:val="24"/>
        </w:rPr>
      </w:pPr>
    </w:p>
    <w:p w:rsidR="007F08F0" w:rsidRDefault="007F08F0" w:rsidP="007F08F0">
      <w:pPr>
        <w:spacing w:before="60" w:after="60" w:line="276" w:lineRule="auto"/>
        <w:jc w:val="both"/>
        <w:rPr>
          <w:rFonts w:ascii="Arial" w:hAnsi="Arial" w:cs="Arial"/>
          <w:sz w:val="24"/>
          <w:szCs w:val="24"/>
        </w:rPr>
      </w:pPr>
    </w:p>
    <w:p w:rsidR="008C52D9" w:rsidRDefault="008C52D9" w:rsidP="007F08F0">
      <w:pPr>
        <w:spacing w:before="60" w:after="60" w:line="276" w:lineRule="auto"/>
        <w:jc w:val="both"/>
        <w:rPr>
          <w:rFonts w:ascii="Arial" w:hAnsi="Arial" w:cs="Arial"/>
          <w:sz w:val="24"/>
          <w:szCs w:val="24"/>
        </w:rPr>
      </w:pPr>
    </w:p>
    <w:p w:rsidR="008C52D9" w:rsidRPr="007F08F0" w:rsidRDefault="008C52D9" w:rsidP="007F08F0">
      <w:pPr>
        <w:spacing w:before="60" w:after="60" w:line="276" w:lineRule="auto"/>
        <w:jc w:val="both"/>
        <w:rPr>
          <w:rFonts w:ascii="Arial" w:hAnsi="Arial" w:cs="Arial"/>
          <w:sz w:val="24"/>
          <w:szCs w:val="24"/>
        </w:rPr>
      </w:pPr>
      <w:bookmarkStart w:id="0" w:name="_GoBack"/>
      <w:bookmarkEnd w:id="0"/>
    </w:p>
    <w:p w:rsidR="007F08F0" w:rsidRDefault="007F08F0" w:rsidP="007F08F0">
      <w:pPr>
        <w:spacing w:before="60" w:after="60" w:line="276" w:lineRule="auto"/>
        <w:jc w:val="both"/>
        <w:rPr>
          <w:rFonts w:ascii="Arial" w:hAnsi="Arial" w:cs="Arial"/>
          <w:sz w:val="24"/>
          <w:szCs w:val="24"/>
        </w:rPr>
      </w:pPr>
    </w:p>
    <w:p w:rsidR="00B93089" w:rsidRPr="007F08F0" w:rsidRDefault="00B93089" w:rsidP="007F08F0">
      <w:pPr>
        <w:spacing w:before="60" w:after="60" w:line="276" w:lineRule="auto"/>
        <w:jc w:val="both"/>
        <w:rPr>
          <w:rFonts w:ascii="Arial" w:hAnsi="Arial" w:cs="Arial"/>
          <w:sz w:val="24"/>
          <w:szCs w:val="24"/>
        </w:rPr>
      </w:pPr>
    </w:p>
    <w:p w:rsidR="007F08F0" w:rsidRPr="007F08F0" w:rsidRDefault="007F08F0" w:rsidP="007F08F0">
      <w:pPr>
        <w:spacing w:before="60" w:after="60" w:line="276" w:lineRule="auto"/>
        <w:jc w:val="both"/>
        <w:rPr>
          <w:rFonts w:ascii="Arial" w:hAnsi="Arial" w:cs="Arial"/>
          <w:sz w:val="24"/>
          <w:szCs w:val="24"/>
        </w:rPr>
      </w:pPr>
    </w:p>
    <w:p w:rsidR="007F08F0" w:rsidRPr="007F08F0" w:rsidRDefault="007F08F0" w:rsidP="007F08F0">
      <w:pPr>
        <w:spacing w:before="60" w:after="60" w:line="276" w:lineRule="auto"/>
        <w:jc w:val="both"/>
        <w:rPr>
          <w:rFonts w:ascii="Arial" w:hAnsi="Arial" w:cs="Arial"/>
          <w:sz w:val="24"/>
          <w:szCs w:val="24"/>
        </w:rPr>
      </w:pPr>
      <w:r w:rsidRPr="007F08F0">
        <w:rPr>
          <w:rFonts w:ascii="Arial" w:hAnsi="Arial" w:cs="Arial"/>
          <w:sz w:val="24"/>
          <w:szCs w:val="24"/>
        </w:rPr>
        <w:t xml:space="preserve">Procédures internes structurées pour la traçabilité et la sécurité.  </w:t>
      </w:r>
    </w:p>
    <w:p w:rsidR="007E38E5" w:rsidRDefault="007E38E5" w:rsidP="00B6358F">
      <w:pPr>
        <w:autoSpaceDE w:val="0"/>
        <w:autoSpaceDN w:val="0"/>
        <w:adjustRightInd w:val="0"/>
        <w:spacing w:before="240" w:after="120"/>
        <w:rPr>
          <w:rFonts w:ascii="Arial" w:hAnsi="Arial" w:cs="Arial"/>
          <w:sz w:val="24"/>
          <w:szCs w:val="24"/>
        </w:rPr>
      </w:pPr>
    </w:p>
    <w:p w:rsidR="008C52D9" w:rsidRDefault="008C52D9" w:rsidP="00B6358F">
      <w:pPr>
        <w:autoSpaceDE w:val="0"/>
        <w:autoSpaceDN w:val="0"/>
        <w:adjustRightInd w:val="0"/>
        <w:spacing w:before="240" w:after="120"/>
        <w:rPr>
          <w:rFonts w:ascii="Arial" w:hAnsi="Arial" w:cs="Arial"/>
          <w:sz w:val="24"/>
          <w:szCs w:val="24"/>
        </w:rPr>
      </w:pPr>
    </w:p>
    <w:p w:rsidR="008C52D9" w:rsidRDefault="008C52D9" w:rsidP="00B6358F">
      <w:pPr>
        <w:autoSpaceDE w:val="0"/>
        <w:autoSpaceDN w:val="0"/>
        <w:adjustRightInd w:val="0"/>
        <w:spacing w:before="240" w:after="120"/>
        <w:rPr>
          <w:rFonts w:ascii="Arial" w:hAnsi="Arial" w:cs="Arial"/>
          <w:sz w:val="24"/>
          <w:szCs w:val="24"/>
        </w:rPr>
      </w:pPr>
    </w:p>
    <w:p w:rsidR="007F08F0" w:rsidRPr="007F08F0" w:rsidRDefault="007F08F0" w:rsidP="00B6358F">
      <w:pPr>
        <w:autoSpaceDE w:val="0"/>
        <w:autoSpaceDN w:val="0"/>
        <w:adjustRightInd w:val="0"/>
        <w:spacing w:before="240" w:after="120"/>
        <w:rPr>
          <w:rFonts w:ascii="Arial" w:hAnsi="Arial" w:cs="Arial"/>
          <w:sz w:val="24"/>
          <w:szCs w:val="24"/>
        </w:rPr>
      </w:pPr>
    </w:p>
    <w:p w:rsidR="00B6358F" w:rsidRPr="007F08F0" w:rsidRDefault="00B6358F" w:rsidP="00B6358F">
      <w:pPr>
        <w:autoSpaceDE w:val="0"/>
        <w:autoSpaceDN w:val="0"/>
        <w:adjustRightInd w:val="0"/>
        <w:spacing w:before="240" w:after="120"/>
        <w:rPr>
          <w:rFonts w:ascii="Arial" w:hAnsi="Arial" w:cs="Arial"/>
          <w:sz w:val="24"/>
          <w:szCs w:val="24"/>
        </w:rPr>
      </w:pPr>
    </w:p>
    <w:p w:rsidR="007F08F0" w:rsidRPr="007F08F0" w:rsidRDefault="007F08F0" w:rsidP="007F08F0">
      <w:pPr>
        <w:spacing w:before="60" w:after="60" w:line="276" w:lineRule="auto"/>
        <w:jc w:val="both"/>
        <w:rPr>
          <w:rFonts w:ascii="Arial" w:hAnsi="Arial" w:cs="Arial"/>
          <w:sz w:val="24"/>
          <w:szCs w:val="24"/>
        </w:rPr>
      </w:pPr>
      <w:r w:rsidRPr="007F08F0">
        <w:rPr>
          <w:rFonts w:ascii="Arial" w:hAnsi="Arial" w:cs="Arial"/>
          <w:sz w:val="24"/>
          <w:szCs w:val="24"/>
        </w:rPr>
        <w:t>Registres de maintenance, suivi des équipements garantissant conformité et transparence.</w:t>
      </w:r>
    </w:p>
    <w:p w:rsidR="007E38E5" w:rsidRDefault="007E38E5" w:rsidP="00B6358F">
      <w:pPr>
        <w:autoSpaceDE w:val="0"/>
        <w:autoSpaceDN w:val="0"/>
        <w:adjustRightInd w:val="0"/>
        <w:spacing w:before="240" w:after="120"/>
        <w:rPr>
          <w:rFonts w:ascii="Arial" w:hAnsi="Arial" w:cs="Arial"/>
          <w:sz w:val="24"/>
          <w:szCs w:val="24"/>
        </w:rPr>
      </w:pPr>
    </w:p>
    <w:p w:rsidR="007E38E5" w:rsidRDefault="007E38E5" w:rsidP="00B6358F">
      <w:pPr>
        <w:autoSpaceDE w:val="0"/>
        <w:autoSpaceDN w:val="0"/>
        <w:adjustRightInd w:val="0"/>
        <w:spacing w:before="240" w:after="120"/>
        <w:rPr>
          <w:rFonts w:ascii="Arial" w:hAnsi="Arial" w:cs="Arial"/>
          <w:sz w:val="24"/>
          <w:szCs w:val="24"/>
        </w:rPr>
      </w:pPr>
    </w:p>
    <w:p w:rsidR="007E38E5" w:rsidRDefault="007E38E5" w:rsidP="00B6358F">
      <w:pPr>
        <w:autoSpaceDE w:val="0"/>
        <w:autoSpaceDN w:val="0"/>
        <w:adjustRightInd w:val="0"/>
        <w:spacing w:before="240" w:after="120"/>
        <w:rPr>
          <w:rFonts w:ascii="Arial" w:hAnsi="Arial" w:cs="Arial"/>
          <w:sz w:val="24"/>
          <w:szCs w:val="24"/>
        </w:rPr>
      </w:pPr>
    </w:p>
    <w:p w:rsidR="00B6358F" w:rsidRDefault="00B6358F" w:rsidP="00B6358F">
      <w:pPr>
        <w:autoSpaceDE w:val="0"/>
        <w:autoSpaceDN w:val="0"/>
        <w:adjustRightInd w:val="0"/>
        <w:spacing w:before="240" w:after="120"/>
        <w:rPr>
          <w:rFonts w:ascii="Arial" w:hAnsi="Arial" w:cs="Arial"/>
          <w:sz w:val="24"/>
          <w:szCs w:val="24"/>
        </w:rPr>
      </w:pPr>
    </w:p>
    <w:p w:rsidR="007E38E5" w:rsidRDefault="007E38E5" w:rsidP="00B6358F">
      <w:pPr>
        <w:autoSpaceDE w:val="0"/>
        <w:autoSpaceDN w:val="0"/>
        <w:adjustRightInd w:val="0"/>
        <w:spacing w:before="240" w:after="120"/>
        <w:rPr>
          <w:rFonts w:ascii="Arial" w:hAnsi="Arial" w:cs="Arial"/>
          <w:sz w:val="24"/>
          <w:szCs w:val="24"/>
        </w:rPr>
      </w:pPr>
    </w:p>
    <w:p w:rsidR="00B93089" w:rsidRPr="00B93089" w:rsidRDefault="00B93089" w:rsidP="00B93089">
      <w:pPr>
        <w:pStyle w:val="Paragraphedeliste"/>
        <w:numPr>
          <w:ilvl w:val="0"/>
          <w:numId w:val="12"/>
        </w:numPr>
        <w:rPr>
          <w:rFonts w:ascii="Arial" w:hAnsi="Arial" w:cs="Arial"/>
          <w:b/>
          <w:sz w:val="24"/>
          <w:szCs w:val="24"/>
        </w:rPr>
      </w:pPr>
      <w:r w:rsidRPr="00B93089">
        <w:rPr>
          <w:rFonts w:ascii="Arial" w:hAnsi="Arial" w:cs="Arial"/>
          <w:b/>
          <w:sz w:val="24"/>
          <w:szCs w:val="24"/>
        </w:rPr>
        <w:t xml:space="preserve">Gestion logistique, traçabilité et suivi de maintien des matériels objet du marché </w:t>
      </w:r>
    </w:p>
    <w:p w:rsidR="00B6358F" w:rsidRDefault="00B6358F" w:rsidP="00B6358F">
      <w:pPr>
        <w:autoSpaceDE w:val="0"/>
        <w:autoSpaceDN w:val="0"/>
        <w:adjustRightInd w:val="0"/>
        <w:spacing w:before="240" w:after="120"/>
        <w:rPr>
          <w:rFonts w:ascii="Arial" w:hAnsi="Arial" w:cs="Arial"/>
          <w:sz w:val="24"/>
          <w:szCs w:val="24"/>
        </w:rPr>
      </w:pPr>
      <w:r w:rsidRPr="00B6358F">
        <w:rPr>
          <w:rFonts w:ascii="Arial" w:hAnsi="Arial" w:cs="Arial"/>
          <w:sz w:val="24"/>
          <w:szCs w:val="24"/>
        </w:rPr>
        <w:t>Fourniture de rechanges conformes au référentiel et traçabilité des pièces.</w:t>
      </w:r>
    </w:p>
    <w:p w:rsidR="00B6358F" w:rsidRDefault="00B6358F" w:rsidP="00B6358F">
      <w:pPr>
        <w:autoSpaceDE w:val="0"/>
        <w:autoSpaceDN w:val="0"/>
        <w:adjustRightInd w:val="0"/>
        <w:spacing w:before="240" w:after="120"/>
        <w:rPr>
          <w:rFonts w:ascii="Arial" w:hAnsi="Arial" w:cs="Arial"/>
          <w:sz w:val="24"/>
          <w:szCs w:val="24"/>
        </w:rPr>
      </w:pPr>
    </w:p>
    <w:p w:rsidR="00B6358F" w:rsidRPr="00B6358F" w:rsidRDefault="00B6358F" w:rsidP="00B6358F">
      <w:pPr>
        <w:autoSpaceDE w:val="0"/>
        <w:autoSpaceDN w:val="0"/>
        <w:adjustRightInd w:val="0"/>
        <w:spacing w:before="240" w:after="120"/>
        <w:rPr>
          <w:rFonts w:ascii="Arial" w:hAnsi="Arial" w:cs="Arial"/>
          <w:sz w:val="24"/>
          <w:szCs w:val="24"/>
        </w:rPr>
      </w:pPr>
    </w:p>
    <w:p w:rsidR="007E38E5" w:rsidRDefault="007E38E5" w:rsidP="00B6358F">
      <w:pPr>
        <w:autoSpaceDE w:val="0"/>
        <w:autoSpaceDN w:val="0"/>
        <w:adjustRightInd w:val="0"/>
        <w:spacing w:before="240" w:after="120"/>
        <w:rPr>
          <w:rFonts w:ascii="Arial" w:hAnsi="Arial" w:cs="Arial"/>
          <w:sz w:val="24"/>
          <w:szCs w:val="24"/>
        </w:rPr>
      </w:pPr>
    </w:p>
    <w:p w:rsidR="008C52D9" w:rsidRDefault="008C52D9" w:rsidP="00B6358F">
      <w:pPr>
        <w:autoSpaceDE w:val="0"/>
        <w:autoSpaceDN w:val="0"/>
        <w:adjustRightInd w:val="0"/>
        <w:spacing w:before="240" w:after="120"/>
        <w:rPr>
          <w:rFonts w:ascii="Arial" w:hAnsi="Arial" w:cs="Arial"/>
          <w:sz w:val="24"/>
          <w:szCs w:val="24"/>
        </w:rPr>
      </w:pPr>
    </w:p>
    <w:p w:rsidR="00B6358F" w:rsidRDefault="00B6358F" w:rsidP="00B6358F">
      <w:pPr>
        <w:autoSpaceDE w:val="0"/>
        <w:autoSpaceDN w:val="0"/>
        <w:adjustRightInd w:val="0"/>
        <w:spacing w:before="240" w:after="120"/>
        <w:rPr>
          <w:rFonts w:ascii="Arial" w:hAnsi="Arial" w:cs="Arial"/>
          <w:sz w:val="24"/>
          <w:szCs w:val="24"/>
        </w:rPr>
      </w:pPr>
      <w:r w:rsidRPr="00B6358F">
        <w:rPr>
          <w:rFonts w:ascii="Arial" w:hAnsi="Arial" w:cs="Arial"/>
          <w:sz w:val="24"/>
          <w:szCs w:val="24"/>
        </w:rPr>
        <w:t>Organisation des dépôts/réceptions des matériels.</w:t>
      </w:r>
    </w:p>
    <w:p w:rsidR="008C52D9" w:rsidRDefault="008C52D9" w:rsidP="00B93089">
      <w:pPr>
        <w:autoSpaceDE w:val="0"/>
        <w:autoSpaceDN w:val="0"/>
        <w:adjustRightInd w:val="0"/>
        <w:spacing w:before="240" w:after="120"/>
        <w:rPr>
          <w:rFonts w:ascii="Arial" w:hAnsi="Arial" w:cs="Arial"/>
          <w:sz w:val="24"/>
          <w:szCs w:val="24"/>
        </w:rPr>
      </w:pPr>
    </w:p>
    <w:p w:rsidR="008C52D9" w:rsidRDefault="008C52D9" w:rsidP="00B93089">
      <w:pPr>
        <w:autoSpaceDE w:val="0"/>
        <w:autoSpaceDN w:val="0"/>
        <w:adjustRightInd w:val="0"/>
        <w:spacing w:before="240" w:after="120"/>
        <w:rPr>
          <w:rFonts w:ascii="Arial" w:hAnsi="Arial" w:cs="Arial"/>
          <w:sz w:val="24"/>
          <w:szCs w:val="24"/>
        </w:rPr>
      </w:pPr>
    </w:p>
    <w:p w:rsidR="008C52D9" w:rsidRDefault="008C52D9" w:rsidP="00B93089">
      <w:pPr>
        <w:autoSpaceDE w:val="0"/>
        <w:autoSpaceDN w:val="0"/>
        <w:adjustRightInd w:val="0"/>
        <w:spacing w:before="240" w:after="120"/>
        <w:rPr>
          <w:rFonts w:ascii="Arial" w:hAnsi="Arial" w:cs="Arial"/>
          <w:sz w:val="24"/>
          <w:szCs w:val="24"/>
        </w:rPr>
      </w:pPr>
    </w:p>
    <w:p w:rsidR="008C52D9" w:rsidRDefault="008C52D9" w:rsidP="00B93089">
      <w:pPr>
        <w:autoSpaceDE w:val="0"/>
        <w:autoSpaceDN w:val="0"/>
        <w:adjustRightInd w:val="0"/>
        <w:spacing w:before="240" w:after="120"/>
        <w:rPr>
          <w:rFonts w:ascii="Arial" w:hAnsi="Arial" w:cs="Arial"/>
          <w:sz w:val="24"/>
          <w:szCs w:val="24"/>
        </w:rPr>
      </w:pPr>
    </w:p>
    <w:p w:rsidR="008C52D9" w:rsidRDefault="008C52D9" w:rsidP="00B93089">
      <w:pPr>
        <w:autoSpaceDE w:val="0"/>
        <w:autoSpaceDN w:val="0"/>
        <w:adjustRightInd w:val="0"/>
        <w:spacing w:before="240" w:after="120"/>
        <w:rPr>
          <w:rFonts w:ascii="Arial" w:hAnsi="Arial" w:cs="Arial"/>
          <w:sz w:val="24"/>
          <w:szCs w:val="24"/>
        </w:rPr>
      </w:pPr>
    </w:p>
    <w:p w:rsidR="008C52D9" w:rsidRDefault="008C52D9" w:rsidP="00B93089">
      <w:pPr>
        <w:autoSpaceDE w:val="0"/>
        <w:autoSpaceDN w:val="0"/>
        <w:adjustRightInd w:val="0"/>
        <w:spacing w:before="240" w:after="120"/>
        <w:rPr>
          <w:rFonts w:ascii="Arial" w:hAnsi="Arial" w:cs="Arial"/>
          <w:sz w:val="24"/>
          <w:szCs w:val="24"/>
        </w:rPr>
      </w:pPr>
    </w:p>
    <w:p w:rsidR="00B93089" w:rsidRPr="00B93089" w:rsidRDefault="00B93089" w:rsidP="00B93089">
      <w:pPr>
        <w:autoSpaceDE w:val="0"/>
        <w:autoSpaceDN w:val="0"/>
        <w:adjustRightInd w:val="0"/>
        <w:spacing w:before="240" w:after="120"/>
        <w:rPr>
          <w:rFonts w:ascii="Arial" w:hAnsi="Arial" w:cs="Arial"/>
          <w:sz w:val="24"/>
          <w:szCs w:val="24"/>
        </w:rPr>
      </w:pPr>
      <w:r w:rsidRPr="00B93089">
        <w:rPr>
          <w:rFonts w:ascii="Arial" w:hAnsi="Arial" w:cs="Arial"/>
          <w:sz w:val="24"/>
          <w:szCs w:val="24"/>
        </w:rPr>
        <w:t>Respect des délais d’immobilisation (ex. 2 semaines pour un détendeur).</w:t>
      </w:r>
    </w:p>
    <w:p w:rsidR="00B93089" w:rsidRPr="00B6358F" w:rsidRDefault="00B93089" w:rsidP="00B6358F">
      <w:pPr>
        <w:autoSpaceDE w:val="0"/>
        <w:autoSpaceDN w:val="0"/>
        <w:adjustRightInd w:val="0"/>
        <w:spacing w:before="240" w:after="120"/>
        <w:rPr>
          <w:rFonts w:ascii="Arial" w:hAnsi="Arial" w:cs="Arial"/>
          <w:sz w:val="24"/>
          <w:szCs w:val="24"/>
        </w:rPr>
      </w:pPr>
    </w:p>
    <w:p w:rsidR="00667500" w:rsidRPr="00A30CA7" w:rsidRDefault="00667500" w:rsidP="00667500">
      <w:pPr>
        <w:autoSpaceDE w:val="0"/>
        <w:autoSpaceDN w:val="0"/>
        <w:adjustRightInd w:val="0"/>
        <w:spacing w:before="240" w:after="120"/>
        <w:jc w:val="both"/>
        <w:rPr>
          <w:rFonts w:ascii="Arial" w:hAnsi="Arial" w:cs="Arial"/>
          <w:b/>
          <w:sz w:val="22"/>
          <w:szCs w:val="22"/>
        </w:rPr>
      </w:pPr>
    </w:p>
    <w:p w:rsidR="00F26963" w:rsidRPr="00A30CA7" w:rsidRDefault="00F26963">
      <w:pPr>
        <w:rPr>
          <w:rFonts w:ascii="Arial" w:hAnsi="Arial" w:cs="Arial"/>
        </w:rPr>
      </w:pPr>
    </w:p>
    <w:sectPr w:rsidR="00F26963" w:rsidRPr="00A30CA7" w:rsidSect="00A30CA7">
      <w:footerReference w:type="default" r:id="rId7"/>
      <w:pgSz w:w="11906" w:h="16838"/>
      <w:pgMar w:top="1417" w:right="1133" w:bottom="1417" w:left="1417" w:header="426" w:footer="8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50C" w:rsidRDefault="0015450C" w:rsidP="00314FD6">
      <w:r>
        <w:separator/>
      </w:r>
    </w:p>
  </w:endnote>
  <w:endnote w:type="continuationSeparator" w:id="0">
    <w:p w:rsidR="0015450C" w:rsidRDefault="0015450C" w:rsidP="0031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FD6" w:rsidRPr="00314FD6" w:rsidRDefault="00583D52" w:rsidP="00A30CA7">
    <w:pPr>
      <w:pStyle w:val="En-tte"/>
      <w:ind w:right="-709" w:hanging="2693"/>
      <w:jc w:val="both"/>
      <w:rPr>
        <w:rFonts w:ascii="Arial" w:hAnsi="Arial" w:cs="Arial"/>
      </w:rPr>
    </w:pPr>
    <w:r>
      <w:rPr>
        <w:noProof/>
      </w:rPr>
      <w:tab/>
    </w:r>
    <w:r>
      <w:rPr>
        <w:rFonts w:ascii="Arial" w:hAnsi="Arial" w:cs="Arial"/>
      </w:rPr>
      <w:t>ANNEXE</w:t>
    </w:r>
    <w:r w:rsidR="009B6C49">
      <w:rPr>
        <w:rFonts w:ascii="Arial" w:hAnsi="Arial" w:cs="Arial"/>
      </w:rPr>
      <w:t xml:space="preserve"> D</w:t>
    </w:r>
    <w:r w:rsidRPr="00583D52">
      <w:rPr>
        <w:rFonts w:ascii="Arial" w:hAnsi="Arial" w:cs="Arial"/>
      </w:rPr>
      <w:t xml:space="preserve"> au RC </w:t>
    </w:r>
    <w:r w:rsidR="007E38E5">
      <w:rPr>
        <w:rFonts w:ascii="Arial" w:hAnsi="Arial" w:cs="Arial"/>
      </w:rPr>
      <w:t>S26N0001</w:t>
    </w:r>
    <w:r w:rsidR="00314FD6" w:rsidRPr="00314FD6">
      <w:rPr>
        <w:rFonts w:ascii="Arial" w:hAnsi="Arial" w:cs="Arial"/>
      </w:rPr>
      <w:tab/>
    </w:r>
    <w:r w:rsidR="00314FD6" w:rsidRPr="00314FD6">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50C" w:rsidRDefault="0015450C" w:rsidP="00314FD6">
      <w:r>
        <w:separator/>
      </w:r>
    </w:p>
  </w:footnote>
  <w:footnote w:type="continuationSeparator" w:id="0">
    <w:p w:rsidR="0015450C" w:rsidRDefault="0015450C" w:rsidP="00314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4718"/>
    <w:multiLevelType w:val="hybridMultilevel"/>
    <w:tmpl w:val="68E6B3F0"/>
    <w:lvl w:ilvl="0" w:tplc="8BDAAE5A">
      <w:start w:val="2"/>
      <w:numFmt w:val="bullet"/>
      <w:lvlText w:val=""/>
      <w:lvlJc w:val="left"/>
      <w:pPr>
        <w:ind w:left="720" w:hanging="360"/>
      </w:pPr>
      <w:rPr>
        <w:rFonts w:ascii="Symbol" w:eastAsia="Times New Roman" w:hAnsi="Symbo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8D4F95"/>
    <w:multiLevelType w:val="hybridMultilevel"/>
    <w:tmpl w:val="36DE5528"/>
    <w:lvl w:ilvl="0" w:tplc="28FC8E00">
      <w:start w:val="2"/>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F70833"/>
    <w:multiLevelType w:val="hybridMultilevel"/>
    <w:tmpl w:val="764485C6"/>
    <w:lvl w:ilvl="0" w:tplc="6884E760">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2ABD58B3"/>
    <w:multiLevelType w:val="hybridMultilevel"/>
    <w:tmpl w:val="3C3A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C40DAE"/>
    <w:multiLevelType w:val="hybridMultilevel"/>
    <w:tmpl w:val="E760CD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0827B9E"/>
    <w:multiLevelType w:val="hybridMultilevel"/>
    <w:tmpl w:val="B1F21D10"/>
    <w:lvl w:ilvl="0" w:tplc="DAC431F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44F82795"/>
    <w:multiLevelType w:val="hybridMultilevel"/>
    <w:tmpl w:val="D460E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170CD1"/>
    <w:multiLevelType w:val="hybridMultilevel"/>
    <w:tmpl w:val="78442A5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4482E3A"/>
    <w:multiLevelType w:val="hybridMultilevel"/>
    <w:tmpl w:val="C12088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BCD48B8"/>
    <w:multiLevelType w:val="hybridMultilevel"/>
    <w:tmpl w:val="1D2A14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C9D69DB"/>
    <w:multiLevelType w:val="hybridMultilevel"/>
    <w:tmpl w:val="59488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D4F02F1"/>
    <w:multiLevelType w:val="hybridMultilevel"/>
    <w:tmpl w:val="CC686D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2"/>
  </w:num>
  <w:num w:numId="3">
    <w:abstractNumId w:val="11"/>
  </w:num>
  <w:num w:numId="4">
    <w:abstractNumId w:val="9"/>
  </w:num>
  <w:num w:numId="5">
    <w:abstractNumId w:val="1"/>
  </w:num>
  <w:num w:numId="6">
    <w:abstractNumId w:val="0"/>
  </w:num>
  <w:num w:numId="7">
    <w:abstractNumId w:val="4"/>
  </w:num>
  <w:num w:numId="8">
    <w:abstractNumId w:val="10"/>
  </w:num>
  <w:num w:numId="9">
    <w:abstractNumId w:val="3"/>
  </w:num>
  <w:num w:numId="10">
    <w:abstractNumId w:val="7"/>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B33"/>
    <w:rsid w:val="000A59D2"/>
    <w:rsid w:val="000A69AC"/>
    <w:rsid w:val="000F53C9"/>
    <w:rsid w:val="001351D1"/>
    <w:rsid w:val="001439CB"/>
    <w:rsid w:val="0015450C"/>
    <w:rsid w:val="00190E15"/>
    <w:rsid w:val="001A7612"/>
    <w:rsid w:val="001B68B9"/>
    <w:rsid w:val="00222954"/>
    <w:rsid w:val="00232C9C"/>
    <w:rsid w:val="00270878"/>
    <w:rsid w:val="00271CC9"/>
    <w:rsid w:val="002C1457"/>
    <w:rsid w:val="002D5DD0"/>
    <w:rsid w:val="00314FD6"/>
    <w:rsid w:val="00343AB6"/>
    <w:rsid w:val="0034498A"/>
    <w:rsid w:val="003B2161"/>
    <w:rsid w:val="003C1B2B"/>
    <w:rsid w:val="003D414F"/>
    <w:rsid w:val="003F5821"/>
    <w:rsid w:val="00401B4B"/>
    <w:rsid w:val="00451B69"/>
    <w:rsid w:val="004576FB"/>
    <w:rsid w:val="004B2CD7"/>
    <w:rsid w:val="004E2E02"/>
    <w:rsid w:val="00572277"/>
    <w:rsid w:val="00574F5E"/>
    <w:rsid w:val="00583D52"/>
    <w:rsid w:val="00595C0D"/>
    <w:rsid w:val="005B348D"/>
    <w:rsid w:val="005C4597"/>
    <w:rsid w:val="005C49DF"/>
    <w:rsid w:val="0062717D"/>
    <w:rsid w:val="00631C67"/>
    <w:rsid w:val="0063346E"/>
    <w:rsid w:val="006363B9"/>
    <w:rsid w:val="00667500"/>
    <w:rsid w:val="006B1110"/>
    <w:rsid w:val="007E38E5"/>
    <w:rsid w:val="007F08F0"/>
    <w:rsid w:val="00804250"/>
    <w:rsid w:val="008A2C6C"/>
    <w:rsid w:val="008C4E96"/>
    <w:rsid w:val="008C52D9"/>
    <w:rsid w:val="009264BD"/>
    <w:rsid w:val="009B6C49"/>
    <w:rsid w:val="009F7810"/>
    <w:rsid w:val="00A30CA7"/>
    <w:rsid w:val="00A44B33"/>
    <w:rsid w:val="00A51C32"/>
    <w:rsid w:val="00B43D7A"/>
    <w:rsid w:val="00B6358F"/>
    <w:rsid w:val="00B93089"/>
    <w:rsid w:val="00BB186D"/>
    <w:rsid w:val="00C16638"/>
    <w:rsid w:val="00D039E4"/>
    <w:rsid w:val="00D20F41"/>
    <w:rsid w:val="00D4469E"/>
    <w:rsid w:val="00E1390F"/>
    <w:rsid w:val="00F26963"/>
    <w:rsid w:val="00F37F2B"/>
    <w:rsid w:val="00FB56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274DBE"/>
  <w15:chartTrackingRefBased/>
  <w15:docId w15:val="{D8410388-B5F0-4F7F-90A4-5290B798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B33"/>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44B33"/>
    <w:pPr>
      <w:spacing w:before="60" w:after="60"/>
      <w:ind w:left="708"/>
      <w:jc w:val="both"/>
    </w:pPr>
    <w:rPr>
      <w:sz w:val="22"/>
    </w:rPr>
  </w:style>
  <w:style w:type="paragraph" w:styleId="En-tte">
    <w:name w:val="header"/>
    <w:basedOn w:val="Normal"/>
    <w:link w:val="En-tteCar"/>
    <w:uiPriority w:val="99"/>
    <w:unhideWhenUsed/>
    <w:rsid w:val="00314FD6"/>
    <w:pPr>
      <w:tabs>
        <w:tab w:val="center" w:pos="4536"/>
        <w:tab w:val="right" w:pos="9072"/>
      </w:tabs>
    </w:pPr>
  </w:style>
  <w:style w:type="character" w:customStyle="1" w:styleId="En-tteCar">
    <w:name w:val="En-tête Car"/>
    <w:basedOn w:val="Policepardfaut"/>
    <w:link w:val="En-tte"/>
    <w:uiPriority w:val="99"/>
    <w:rsid w:val="00314FD6"/>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314FD6"/>
    <w:pPr>
      <w:tabs>
        <w:tab w:val="center" w:pos="4536"/>
        <w:tab w:val="right" w:pos="9072"/>
      </w:tabs>
    </w:pPr>
  </w:style>
  <w:style w:type="character" w:customStyle="1" w:styleId="PieddepageCar">
    <w:name w:val="Pied de page Car"/>
    <w:basedOn w:val="Policepardfaut"/>
    <w:link w:val="Pieddepage"/>
    <w:uiPriority w:val="99"/>
    <w:rsid w:val="00314FD6"/>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572277"/>
    <w:rPr>
      <w:rFonts w:ascii="Segoe UI" w:hAnsi="Segoe UI" w:cs="Segoe UI"/>
      <w:sz w:val="18"/>
      <w:szCs w:val="18"/>
    </w:rPr>
  </w:style>
  <w:style w:type="character" w:customStyle="1" w:styleId="TextedebullesCar">
    <w:name w:val="Texte de bulles Car"/>
    <w:basedOn w:val="Policepardfaut"/>
    <w:link w:val="Textedebulles"/>
    <w:uiPriority w:val="99"/>
    <w:semiHidden/>
    <w:rsid w:val="00572277"/>
    <w:rPr>
      <w:rFonts w:ascii="Segoe UI" w:eastAsia="Times New Roman" w:hAnsi="Segoe UI" w:cs="Segoe UI"/>
      <w:sz w:val="18"/>
      <w:szCs w:val="18"/>
      <w:lang w:eastAsia="fr-FR"/>
    </w:rPr>
  </w:style>
  <w:style w:type="character" w:styleId="Lienhypertexte">
    <w:name w:val="Hyperlink"/>
    <w:basedOn w:val="Policepardfaut"/>
    <w:uiPriority w:val="99"/>
    <w:unhideWhenUsed/>
    <w:rsid w:val="00F269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3</Pages>
  <Words>330</Words>
  <Characters>1820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JAOUEN Rachel IEF MINDEF</dc:creator>
  <cp:keywords/>
  <dc:description/>
  <cp:lastModifiedBy>LEMARCHAND Elena SA CE MINDEF</cp:lastModifiedBy>
  <cp:revision>22</cp:revision>
  <cp:lastPrinted>2024-03-19T13:52:00Z</cp:lastPrinted>
  <dcterms:created xsi:type="dcterms:W3CDTF">2025-06-03T05:17:00Z</dcterms:created>
  <dcterms:modified xsi:type="dcterms:W3CDTF">2026-07-07T05:18:00Z</dcterms:modified>
</cp:coreProperties>
</file>