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70" w:type="dxa"/>
          <w:right w:w="70" w:type="dxa"/>
        </w:tblCellMar>
        <w:tblLook w:val="0000" w:firstRow="0" w:lastRow="0" w:firstColumn="0" w:lastColumn="0" w:noHBand="0" w:noVBand="0"/>
      </w:tblPr>
      <w:tblGrid>
        <w:gridCol w:w="1346"/>
        <w:gridCol w:w="8505"/>
      </w:tblGrid>
      <w:tr w:rsidR="00E155F7" w:rsidRPr="00B12573" w14:paraId="5A1ABEE2" w14:textId="77777777">
        <w:tc>
          <w:tcPr>
            <w:tcW w:w="1346" w:type="dxa"/>
          </w:tcPr>
          <w:p w14:paraId="672A6659" w14:textId="24E9ADDF" w:rsidR="00E155F7" w:rsidRPr="00B12573" w:rsidRDefault="00583DFA">
            <w:pPr>
              <w:pStyle w:val="Notedebasdepage"/>
              <w:rPr>
                <w:rFonts w:ascii="Calibri" w:hAnsi="Calibri" w:cs="Arial"/>
                <w:sz w:val="22"/>
                <w:szCs w:val="22"/>
              </w:rPr>
            </w:pPr>
            <w:r w:rsidRPr="00583DFA">
              <w:rPr>
                <w:rFonts w:ascii="Calibri" w:hAnsi="Calibri" w:cs="Arial"/>
                <w:noProof/>
                <w:sz w:val="22"/>
                <w:szCs w:val="22"/>
              </w:rPr>
              <w:drawing>
                <wp:inline distT="0" distB="0" distL="0" distR="0" wp14:anchorId="7FB5DF98" wp14:editId="45B0A654">
                  <wp:extent cx="765810" cy="1231900"/>
                  <wp:effectExtent l="0" t="0" r="0" b="6350"/>
                  <wp:docPr id="1" name="Image 1">
                    <a:extLst xmlns:a="http://schemas.openxmlformats.org/drawingml/2006/main">
                      <a:ext uri="{FF2B5EF4-FFF2-40B4-BE49-F238E27FC236}">
                        <a16:creationId xmlns:a16="http://schemas.microsoft.com/office/drawing/2014/main" id="{6A813413-DE46-4E64-80B1-B5AA8A7A51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5810" cy="1231900"/>
                          </a:xfrm>
                          <a:prstGeom prst="rect">
                            <a:avLst/>
                          </a:prstGeom>
                          <a:noFill/>
                          <a:ln>
                            <a:noFill/>
                          </a:ln>
                        </pic:spPr>
                      </pic:pic>
                    </a:graphicData>
                  </a:graphic>
                </wp:inline>
              </w:drawing>
            </w:r>
            <w:r w:rsidRPr="00583DFA">
              <w:rPr>
                <w:rFonts w:ascii="Calibri" w:hAnsi="Calibri" w:cs="Arial"/>
                <w:sz w:val="22"/>
                <w:szCs w:val="22"/>
              </w:rPr>
              <w:br/>
            </w:r>
          </w:p>
          <w:p w14:paraId="0A37501D" w14:textId="77777777" w:rsidR="00E155F7" w:rsidRPr="00B12573" w:rsidRDefault="00E155F7">
            <w:pPr>
              <w:tabs>
                <w:tab w:val="left" w:pos="993"/>
              </w:tabs>
              <w:rPr>
                <w:rFonts w:cs="Arial"/>
                <w:color w:val="auto"/>
                <w:sz w:val="22"/>
                <w:szCs w:val="22"/>
              </w:rPr>
            </w:pPr>
          </w:p>
        </w:tc>
        <w:tc>
          <w:tcPr>
            <w:tcW w:w="8505" w:type="dxa"/>
          </w:tcPr>
          <w:p w14:paraId="30D3814C" w14:textId="77777777" w:rsidR="00E155F7" w:rsidRPr="00B12573" w:rsidRDefault="00E155F7">
            <w:pPr>
              <w:pStyle w:val="En-tte"/>
              <w:tabs>
                <w:tab w:val="clear" w:pos="9072"/>
                <w:tab w:val="left" w:pos="993"/>
              </w:tabs>
              <w:spacing w:before="720"/>
              <w:jc w:val="center"/>
              <w:rPr>
                <w:rFonts w:ascii="Calibri" w:hAnsi="Calibri" w:cs="Arial"/>
                <w:b/>
                <w:caps/>
                <w:sz w:val="22"/>
                <w:szCs w:val="22"/>
              </w:rPr>
            </w:pPr>
            <w:r w:rsidRPr="00B12573">
              <w:rPr>
                <w:rFonts w:ascii="Calibri" w:hAnsi="Calibri" w:cs="Arial"/>
                <w:b/>
                <w:sz w:val="22"/>
                <w:szCs w:val="22"/>
              </w:rPr>
              <w:t xml:space="preserve">POUVOIR </w:t>
            </w:r>
            <w:r w:rsidR="00EE09AD" w:rsidRPr="00B12573">
              <w:rPr>
                <w:rFonts w:ascii="Calibri" w:hAnsi="Calibri" w:cs="Arial"/>
                <w:b/>
                <w:sz w:val="22"/>
                <w:szCs w:val="22"/>
              </w:rPr>
              <w:t xml:space="preserve">ADJUDICATEUR </w:t>
            </w:r>
            <w:r w:rsidRPr="00B12573">
              <w:rPr>
                <w:rFonts w:ascii="Calibri" w:hAnsi="Calibri" w:cs="Arial"/>
                <w:b/>
                <w:sz w:val="22"/>
                <w:szCs w:val="22"/>
              </w:rPr>
              <w:br/>
              <w:t>(organisme contractant)</w:t>
            </w:r>
            <w:r w:rsidRPr="00B12573">
              <w:rPr>
                <w:rFonts w:ascii="Calibri" w:hAnsi="Calibri" w:cs="Arial"/>
                <w:b/>
                <w:sz w:val="22"/>
                <w:szCs w:val="22"/>
              </w:rPr>
              <w:br/>
            </w:r>
            <w:r w:rsidRPr="00B12573">
              <w:rPr>
                <w:rFonts w:ascii="Calibri" w:hAnsi="Calibri" w:cs="Arial"/>
                <w:i/>
                <w:smallCaps/>
                <w:sz w:val="22"/>
                <w:szCs w:val="22"/>
              </w:rPr>
              <w:br/>
            </w:r>
            <w:r w:rsidRPr="00B12573">
              <w:rPr>
                <w:rFonts w:ascii="Calibri" w:hAnsi="Calibri" w:cs="Arial"/>
                <w:b/>
                <w:caps/>
                <w:sz w:val="22"/>
                <w:szCs w:val="22"/>
              </w:rPr>
              <w:t>caf de LA seine-saint-denis</w:t>
            </w:r>
            <w:r w:rsidRPr="00B12573">
              <w:rPr>
                <w:rFonts w:ascii="Calibri" w:hAnsi="Calibri" w:cs="Arial"/>
                <w:b/>
                <w:caps/>
                <w:sz w:val="22"/>
                <w:szCs w:val="22"/>
              </w:rPr>
              <w:br/>
              <w:t>52 rue de la republique</w:t>
            </w:r>
          </w:p>
          <w:p w14:paraId="4F213BFF" w14:textId="77777777" w:rsidR="00E155F7" w:rsidRPr="00B12573" w:rsidRDefault="00E155F7">
            <w:pPr>
              <w:pStyle w:val="En-tte"/>
              <w:tabs>
                <w:tab w:val="clear" w:pos="4536"/>
                <w:tab w:val="clear" w:pos="9072"/>
                <w:tab w:val="left" w:pos="993"/>
              </w:tabs>
              <w:spacing w:after="360"/>
              <w:jc w:val="center"/>
              <w:rPr>
                <w:rFonts w:ascii="Calibri" w:hAnsi="Calibri" w:cs="Arial"/>
                <w:sz w:val="22"/>
                <w:szCs w:val="22"/>
              </w:rPr>
            </w:pPr>
            <w:r w:rsidRPr="00B12573">
              <w:rPr>
                <w:rFonts w:ascii="Calibri" w:hAnsi="Calibri" w:cs="Arial"/>
                <w:b/>
                <w:caps/>
                <w:sz w:val="22"/>
                <w:szCs w:val="22"/>
              </w:rPr>
              <w:t xml:space="preserve">93000 </w:t>
            </w:r>
            <w:r w:rsidR="008818AC" w:rsidRPr="00B12573">
              <w:rPr>
                <w:rFonts w:ascii="Calibri" w:hAnsi="Calibri" w:cs="Arial"/>
                <w:b/>
                <w:caps/>
                <w:sz w:val="22"/>
                <w:szCs w:val="22"/>
              </w:rPr>
              <w:t xml:space="preserve">BOBIGNY </w:t>
            </w:r>
            <w:r w:rsidRPr="00B12573">
              <w:rPr>
                <w:rFonts w:ascii="Calibri" w:hAnsi="Calibri" w:cs="Arial"/>
                <w:caps/>
                <w:sz w:val="22"/>
                <w:szCs w:val="22"/>
              </w:rPr>
              <w:br/>
            </w:r>
            <w:r w:rsidRPr="00B12573">
              <w:rPr>
                <w:rFonts w:ascii="Calibri" w:hAnsi="Calibri" w:cs="Arial"/>
                <w:caps/>
                <w:sz w:val="22"/>
                <w:szCs w:val="22"/>
              </w:rPr>
              <w:br/>
            </w:r>
            <w:r w:rsidRPr="00B12573">
              <w:rPr>
                <w:rFonts w:ascii="Calibri" w:hAnsi="Calibri" w:cs="Arial"/>
                <w:i/>
                <w:caps/>
                <w:sz w:val="22"/>
                <w:szCs w:val="22"/>
              </w:rPr>
              <w:t>(organisme de droit privé charge de la gestion d’un service public)</w:t>
            </w:r>
          </w:p>
        </w:tc>
      </w:tr>
    </w:tbl>
    <w:p w14:paraId="5DAB6C7B" w14:textId="77777777" w:rsidR="00E155F7" w:rsidRPr="00B12573" w:rsidRDefault="00E155F7" w:rsidP="007E7EDF">
      <w:pPr>
        <w:pBdr>
          <w:top w:val="threeDEmboss" w:sz="24" w:space="1" w:color="auto"/>
          <w:left w:val="threeDEmboss" w:sz="24" w:space="4" w:color="auto"/>
          <w:bottom w:val="threeDEngrave" w:sz="24" w:space="15" w:color="auto"/>
          <w:right w:val="threeDEngrave" w:sz="24" w:space="4" w:color="auto"/>
        </w:pBdr>
        <w:shd w:val="clear" w:color="auto" w:fill="DBE5F1"/>
        <w:spacing w:before="240"/>
        <w:jc w:val="center"/>
        <w:rPr>
          <w:rFonts w:cs="Arial"/>
          <w:b/>
          <w:color w:val="auto"/>
          <w:sz w:val="22"/>
          <w:szCs w:val="22"/>
        </w:rPr>
      </w:pPr>
    </w:p>
    <w:p w14:paraId="21CFD053" w14:textId="77777777" w:rsidR="00E155F7" w:rsidRPr="00B12573" w:rsidRDefault="00E155F7" w:rsidP="007E7EDF">
      <w:pPr>
        <w:pBdr>
          <w:top w:val="threeDEmboss" w:sz="24" w:space="1" w:color="auto"/>
          <w:left w:val="threeDEmboss" w:sz="24" w:space="4" w:color="auto"/>
          <w:bottom w:val="threeDEngrave" w:sz="24" w:space="15" w:color="auto"/>
          <w:right w:val="threeDEngrave" w:sz="24" w:space="4" w:color="auto"/>
        </w:pBdr>
        <w:shd w:val="clear" w:color="auto" w:fill="DBE5F1"/>
        <w:jc w:val="center"/>
        <w:rPr>
          <w:rFonts w:cs="Arial"/>
          <w:b/>
          <w:color w:val="auto"/>
          <w:sz w:val="40"/>
          <w:szCs w:val="40"/>
        </w:rPr>
      </w:pPr>
      <w:r w:rsidRPr="00B12573">
        <w:rPr>
          <w:rFonts w:cs="Arial"/>
          <w:b/>
          <w:color w:val="auto"/>
          <w:sz w:val="40"/>
          <w:szCs w:val="40"/>
        </w:rPr>
        <w:t>REGLEMENT DE CONSULTATION (R.C.)</w:t>
      </w:r>
    </w:p>
    <w:p w14:paraId="4C5DDD03" w14:textId="4911FEB3" w:rsidR="007E7EDF" w:rsidRPr="007E7EDF" w:rsidRDefault="003A2658" w:rsidP="007E7EDF">
      <w:pPr>
        <w:pStyle w:val="Titre4"/>
        <w:keepNext w:val="0"/>
        <w:spacing w:before="480"/>
        <w:jc w:val="center"/>
        <w:rPr>
          <w:rFonts w:ascii="Calibri" w:hAnsi="Calibri" w:cs="Calibri"/>
          <w:b/>
          <w:color w:val="auto"/>
        </w:rPr>
      </w:pPr>
      <w:bookmarkStart w:id="0" w:name="_Toc113869617"/>
      <w:bookmarkStart w:id="1" w:name="_Toc109452134"/>
      <w:bookmarkStart w:id="2" w:name="_Toc70929747"/>
      <w:bookmarkStart w:id="3" w:name="_Toc70927128"/>
      <w:bookmarkStart w:id="4" w:name="_Toc93486884"/>
      <w:r w:rsidRPr="00B12573">
        <w:rPr>
          <w:rFonts w:cs="Arial"/>
          <w:b/>
          <w:color w:val="auto"/>
          <w:sz w:val="22"/>
          <w:szCs w:val="22"/>
          <w:highlight w:val="yellow"/>
        </w:rPr>
        <w:br/>
      </w:r>
      <w:bookmarkStart w:id="5" w:name="_Toc107216092"/>
      <w:bookmarkStart w:id="6" w:name="_Toc107216291"/>
      <w:bookmarkEnd w:id="0"/>
      <w:bookmarkEnd w:id="1"/>
      <w:bookmarkEnd w:id="2"/>
      <w:bookmarkEnd w:id="3"/>
      <w:bookmarkEnd w:id="4"/>
      <w:r w:rsidR="007E7EDF" w:rsidRPr="007E7EDF">
        <w:rPr>
          <w:rFonts w:ascii="Calibri" w:hAnsi="Calibri" w:cs="Calibri"/>
          <w:b/>
          <w:color w:val="auto"/>
        </w:rPr>
        <w:t>OBJET DE L’APPEL D’OFFRES OUVERT N°</w:t>
      </w:r>
      <w:bookmarkEnd w:id="5"/>
      <w:bookmarkEnd w:id="6"/>
      <w:r w:rsidR="00583DFA">
        <w:rPr>
          <w:rFonts w:ascii="Calibri" w:hAnsi="Calibri" w:cs="Calibri"/>
          <w:b/>
          <w:color w:val="auto"/>
        </w:rPr>
        <w:t>1</w:t>
      </w:r>
      <w:r w:rsidR="008916D6">
        <w:rPr>
          <w:rFonts w:ascii="Calibri" w:hAnsi="Calibri" w:cs="Calibri"/>
          <w:b/>
          <w:color w:val="auto"/>
        </w:rPr>
        <w:t>0/2026</w:t>
      </w:r>
    </w:p>
    <w:p w14:paraId="47F4999A" w14:textId="631091E1" w:rsidR="007E7EDF" w:rsidRPr="007E48A9" w:rsidRDefault="007E7EDF" w:rsidP="2E0FEA94">
      <w:pPr>
        <w:pBdr>
          <w:top w:val="double" w:sz="4" w:space="10" w:color="auto" w:shadow="1"/>
          <w:left w:val="double" w:sz="4" w:space="0" w:color="auto" w:shadow="1"/>
          <w:bottom w:val="double" w:sz="4" w:space="8" w:color="auto" w:shadow="1"/>
          <w:right w:val="double" w:sz="4" w:space="1" w:color="auto" w:shadow="1"/>
        </w:pBdr>
        <w:shd w:val="clear" w:color="auto" w:fill="C6D9F1"/>
        <w:spacing w:before="120" w:after="120"/>
        <w:jc w:val="center"/>
        <w:rPr>
          <w:rFonts w:cs="Arial"/>
          <w:b/>
          <w:bCs/>
          <w:caps/>
          <w:sz w:val="44"/>
          <w:szCs w:val="44"/>
        </w:rPr>
      </w:pPr>
      <w:r w:rsidRPr="2E0FEA94">
        <w:rPr>
          <w:rFonts w:cs="Arial"/>
          <w:b/>
          <w:bCs/>
          <w:caps/>
          <w:sz w:val="44"/>
          <w:szCs w:val="44"/>
        </w:rPr>
        <w:t xml:space="preserve">Prestation d'envoi de courriers en recommandÉ avec suivi de l'accusÉ de rÉception de façon dÉmatérialisÉe DESTINÉE </w:t>
      </w:r>
      <w:r>
        <w:br/>
      </w:r>
      <w:r w:rsidR="001670D0" w:rsidRPr="2E0FEA94">
        <w:rPr>
          <w:rFonts w:cs="Arial"/>
          <w:b/>
          <w:bCs/>
          <w:caps/>
          <w:sz w:val="44"/>
          <w:szCs w:val="44"/>
        </w:rPr>
        <w:t xml:space="preserve">A </w:t>
      </w:r>
      <w:r w:rsidR="6E25E9FA" w:rsidRPr="2E0FEA94">
        <w:rPr>
          <w:rFonts w:cs="Arial"/>
          <w:b/>
          <w:bCs/>
          <w:caps/>
          <w:sz w:val="44"/>
          <w:szCs w:val="44"/>
        </w:rPr>
        <w:t>LA CAF</w:t>
      </w:r>
      <w:r w:rsidR="001670D0" w:rsidRPr="2E0FEA94">
        <w:rPr>
          <w:rFonts w:cs="Arial"/>
          <w:b/>
          <w:bCs/>
          <w:caps/>
          <w:sz w:val="44"/>
          <w:szCs w:val="44"/>
        </w:rPr>
        <w:t xml:space="preserve"> DE LA SEINE-SAINT-DENIS</w:t>
      </w:r>
    </w:p>
    <w:p w14:paraId="0DB576CD" w14:textId="77777777" w:rsidR="007E7EDF" w:rsidRPr="006C045D" w:rsidRDefault="007E7EDF" w:rsidP="007E7EDF">
      <w:pPr>
        <w:jc w:val="right"/>
        <w:rPr>
          <w:rFonts w:cs="Calibri"/>
          <w:i/>
          <w:sz w:val="22"/>
        </w:rPr>
      </w:pPr>
    </w:p>
    <w:p w14:paraId="059B3F63" w14:textId="77777777" w:rsidR="007E7EDF" w:rsidRPr="006C55F0" w:rsidRDefault="007E7EDF" w:rsidP="007E7EDF">
      <w:pPr>
        <w:spacing w:after="240"/>
        <w:jc w:val="both"/>
        <w:rPr>
          <w:rFonts w:asciiTheme="minorHAnsi" w:hAnsiTheme="minorHAnsi" w:cs="Calibri"/>
          <w:sz w:val="16"/>
          <w:szCs w:val="16"/>
        </w:rPr>
      </w:pPr>
      <w:r w:rsidRPr="006C55F0">
        <w:rPr>
          <w:rFonts w:asciiTheme="minorHAnsi" w:hAnsiTheme="minorHAnsi" w:cs="Arial"/>
          <w:sz w:val="16"/>
          <w:szCs w:val="16"/>
        </w:rPr>
        <w:t>ACCORD-CADRE PASSE PAR APPEL D’OFFRES OUVERT EN APPLICATION DES DISPOSITIONS DES ARTICLES R 2124-2, R.2161-2 A R.2161-5 DU CODE DE LA COMMANDE PUBLIQUE</w:t>
      </w:r>
    </w:p>
    <w:p w14:paraId="5ADB25E4" w14:textId="44337FEC" w:rsidR="00E155F7" w:rsidRPr="00B12573" w:rsidRDefault="00E155F7" w:rsidP="007E7EDF">
      <w:pPr>
        <w:tabs>
          <w:tab w:val="left" w:pos="8789"/>
        </w:tabs>
        <w:spacing w:after="240"/>
        <w:jc w:val="center"/>
        <w:rPr>
          <w:rFonts w:cs="Arial"/>
          <w:b/>
          <w:i/>
          <w:color w:val="auto"/>
          <w:spacing w:val="4"/>
          <w:sz w:val="22"/>
          <w:szCs w:val="22"/>
          <w:u w:val="single"/>
        </w:rPr>
      </w:pPr>
      <w:r w:rsidRPr="00B12573">
        <w:rPr>
          <w:rFonts w:cs="Arial"/>
          <w:b/>
          <w:color w:val="auto"/>
          <w:spacing w:val="4"/>
          <w:sz w:val="22"/>
          <w:szCs w:val="22"/>
          <w:u w:val="single"/>
        </w:rPr>
        <w:t xml:space="preserve">DATE </w:t>
      </w:r>
      <w:r w:rsidR="00712EE2" w:rsidRPr="00B12573">
        <w:rPr>
          <w:rFonts w:cs="Arial"/>
          <w:b/>
          <w:color w:val="auto"/>
          <w:spacing w:val="4"/>
          <w:sz w:val="22"/>
          <w:szCs w:val="22"/>
          <w:u w:val="single"/>
        </w:rPr>
        <w:t>ET HEURE</w:t>
      </w:r>
      <w:r w:rsidR="008818AC" w:rsidRPr="00B12573">
        <w:rPr>
          <w:rFonts w:cs="Arial"/>
          <w:b/>
          <w:color w:val="auto"/>
          <w:spacing w:val="4"/>
          <w:sz w:val="22"/>
          <w:szCs w:val="22"/>
          <w:u w:val="single"/>
        </w:rPr>
        <w:t>S</w:t>
      </w:r>
      <w:r w:rsidR="00712EE2" w:rsidRPr="00B12573">
        <w:rPr>
          <w:rFonts w:cs="Arial"/>
          <w:b/>
          <w:color w:val="auto"/>
          <w:spacing w:val="4"/>
          <w:sz w:val="22"/>
          <w:szCs w:val="22"/>
          <w:u w:val="single"/>
        </w:rPr>
        <w:t xml:space="preserve"> </w:t>
      </w:r>
      <w:r w:rsidRPr="00B12573">
        <w:rPr>
          <w:rFonts w:cs="Arial"/>
          <w:b/>
          <w:color w:val="auto"/>
          <w:spacing w:val="4"/>
          <w:sz w:val="22"/>
          <w:szCs w:val="22"/>
          <w:u w:val="single"/>
        </w:rPr>
        <w:t>LIMITE</w:t>
      </w:r>
      <w:r w:rsidR="00EE09AD" w:rsidRPr="00B12573">
        <w:rPr>
          <w:rFonts w:cs="Arial"/>
          <w:b/>
          <w:color w:val="auto"/>
          <w:spacing w:val="4"/>
          <w:sz w:val="22"/>
          <w:szCs w:val="22"/>
          <w:u w:val="single"/>
        </w:rPr>
        <w:t>S</w:t>
      </w:r>
      <w:r w:rsidRPr="00B12573">
        <w:rPr>
          <w:rFonts w:cs="Arial"/>
          <w:b/>
          <w:color w:val="auto"/>
          <w:spacing w:val="4"/>
          <w:sz w:val="22"/>
          <w:szCs w:val="22"/>
          <w:u w:val="single"/>
        </w:rPr>
        <w:t xml:space="preserve"> DE REMISE DES </w:t>
      </w:r>
      <w:r w:rsidR="00712EE2" w:rsidRPr="00B12573">
        <w:rPr>
          <w:rFonts w:cs="Arial"/>
          <w:b/>
          <w:color w:val="auto"/>
          <w:spacing w:val="4"/>
          <w:sz w:val="22"/>
          <w:szCs w:val="22"/>
          <w:u w:val="single"/>
        </w:rPr>
        <w:t>PLIS</w:t>
      </w:r>
      <w:r w:rsidRPr="00B12573">
        <w:rPr>
          <w:rFonts w:cs="Arial"/>
          <w:b/>
          <w:color w:val="auto"/>
          <w:spacing w:val="4"/>
          <w:sz w:val="22"/>
          <w:szCs w:val="22"/>
          <w:u w:val="single"/>
        </w:rPr>
        <w:t xml:space="preserve"> </w:t>
      </w:r>
      <w:r w:rsidR="00667364">
        <w:rPr>
          <w:rFonts w:cs="Arial"/>
          <w:b/>
          <w:color w:val="auto"/>
          <w:spacing w:val="4"/>
          <w:sz w:val="22"/>
          <w:szCs w:val="22"/>
          <w:u w:val="single"/>
        </w:rPr>
        <w:t>DÉMATÉRIALISÉS</w:t>
      </w:r>
      <w:r w:rsidR="00A956F4">
        <w:rPr>
          <w:rFonts w:cs="Arial"/>
          <w:b/>
          <w:color w:val="auto"/>
          <w:spacing w:val="4"/>
          <w:sz w:val="22"/>
          <w:szCs w:val="22"/>
          <w:u w:val="single"/>
        </w:rPr>
        <w:t xml:space="preserve"> </w:t>
      </w:r>
      <w:r w:rsidRPr="00B12573">
        <w:rPr>
          <w:rFonts w:cs="Arial"/>
          <w:b/>
          <w:color w:val="auto"/>
          <w:spacing w:val="4"/>
          <w:sz w:val="22"/>
          <w:szCs w:val="22"/>
          <w:u w:val="single"/>
        </w:rPr>
        <w:t>:</w:t>
      </w:r>
      <w:r w:rsidRPr="00B12573">
        <w:rPr>
          <w:rFonts w:cs="Arial"/>
          <w:b/>
          <w:color w:val="auto"/>
          <w:spacing w:val="4"/>
          <w:sz w:val="22"/>
          <w:szCs w:val="22"/>
        </w:rPr>
        <w:t xml:space="preserve"> </w:t>
      </w:r>
    </w:p>
    <w:p w14:paraId="6A05A809" w14:textId="77777777" w:rsidR="00E155F7" w:rsidRPr="00B12573" w:rsidRDefault="00E155F7">
      <w:pPr>
        <w:pBdr>
          <w:top w:val="dotted" w:sz="4" w:space="3" w:color="auto" w:shadow="1"/>
          <w:left w:val="dotted" w:sz="4" w:space="0" w:color="auto" w:shadow="1"/>
          <w:bottom w:val="dotted" w:sz="4" w:space="7" w:color="auto" w:shadow="1"/>
          <w:right w:val="dotted" w:sz="4" w:space="1" w:color="auto" w:shadow="1"/>
        </w:pBdr>
        <w:ind w:left="567" w:right="567"/>
        <w:jc w:val="center"/>
        <w:rPr>
          <w:rFonts w:cs="Arial"/>
          <w:b/>
          <w:caps/>
          <w:color w:val="auto"/>
          <w:spacing w:val="4"/>
          <w:sz w:val="22"/>
          <w:szCs w:val="22"/>
        </w:rPr>
      </w:pPr>
    </w:p>
    <w:p w14:paraId="5556B9A8" w14:textId="7BF1B867" w:rsidR="00E155F7" w:rsidRPr="00B12573" w:rsidRDefault="00902F88" w:rsidP="56992C98">
      <w:pPr>
        <w:pStyle w:val="Normalcentr"/>
        <w:pBdr>
          <w:top w:val="dotted" w:sz="4" w:space="3" w:color="auto"/>
          <w:left w:val="dotted" w:sz="4" w:space="0" w:color="auto"/>
          <w:bottom w:val="dotted" w:sz="4" w:space="7" w:color="auto"/>
          <w:right w:val="dotted" w:sz="4" w:space="1" w:color="auto"/>
        </w:pBdr>
        <w:spacing w:after="120" w:line="259" w:lineRule="auto"/>
        <w:ind w:left="567" w:right="567"/>
        <w:rPr>
          <w:rFonts w:ascii="Calibri" w:hAnsi="Calibri" w:cs="Arial"/>
          <w:color w:val="auto"/>
          <w:sz w:val="40"/>
          <w:szCs w:val="40"/>
        </w:rPr>
      </w:pPr>
      <w:r>
        <w:rPr>
          <w:rFonts w:ascii="Calibri" w:hAnsi="Calibri" w:cs="Arial"/>
          <w:caps w:val="0"/>
          <w:color w:val="auto"/>
          <w:sz w:val="40"/>
          <w:szCs w:val="40"/>
        </w:rPr>
        <w:t>LUNDI 30</w:t>
      </w:r>
      <w:r w:rsidR="73854BCA" w:rsidRPr="252AD2C7">
        <w:rPr>
          <w:rFonts w:ascii="Calibri" w:hAnsi="Calibri" w:cs="Arial"/>
          <w:caps w:val="0"/>
          <w:color w:val="auto"/>
          <w:sz w:val="40"/>
          <w:szCs w:val="40"/>
        </w:rPr>
        <w:t xml:space="preserve"> NOVEMBRE</w:t>
      </w:r>
      <w:r w:rsidR="008916D6" w:rsidRPr="252AD2C7">
        <w:rPr>
          <w:rFonts w:ascii="Calibri" w:hAnsi="Calibri" w:cs="Arial"/>
          <w:caps w:val="0"/>
          <w:color w:val="auto"/>
          <w:sz w:val="40"/>
          <w:szCs w:val="40"/>
        </w:rPr>
        <w:t xml:space="preserve"> 2026</w:t>
      </w:r>
      <w:r w:rsidR="002E23D0" w:rsidRPr="252AD2C7">
        <w:rPr>
          <w:rFonts w:ascii="Calibri" w:hAnsi="Calibri" w:cs="Arial"/>
          <w:caps w:val="0"/>
          <w:color w:val="auto"/>
          <w:sz w:val="40"/>
          <w:szCs w:val="40"/>
        </w:rPr>
        <w:t xml:space="preserve"> À</w:t>
      </w:r>
      <w:r w:rsidR="006808F6" w:rsidRPr="252AD2C7">
        <w:rPr>
          <w:rFonts w:ascii="Calibri" w:hAnsi="Calibri" w:cs="Arial"/>
          <w:caps w:val="0"/>
          <w:color w:val="auto"/>
          <w:sz w:val="40"/>
          <w:szCs w:val="40"/>
        </w:rPr>
        <w:t xml:space="preserve"> 12</w:t>
      </w:r>
      <w:r w:rsidR="00E155F7" w:rsidRPr="252AD2C7">
        <w:rPr>
          <w:rFonts w:ascii="Calibri" w:hAnsi="Calibri" w:cs="Arial"/>
          <w:caps w:val="0"/>
          <w:color w:val="auto"/>
          <w:sz w:val="40"/>
          <w:szCs w:val="40"/>
        </w:rPr>
        <w:t xml:space="preserve"> HEURES </w:t>
      </w:r>
      <w:r w:rsidR="008916D6">
        <w:br/>
      </w:r>
      <w:r w:rsidR="00E155F7" w:rsidRPr="252AD2C7">
        <w:rPr>
          <w:rFonts w:ascii="Calibri" w:hAnsi="Calibri" w:cs="Arial"/>
          <w:caps w:val="0"/>
          <w:color w:val="auto"/>
          <w:sz w:val="40"/>
          <w:szCs w:val="40"/>
        </w:rPr>
        <w:t>TERME DE RIGUEUR</w:t>
      </w:r>
    </w:p>
    <w:p w14:paraId="5A39BBE3" w14:textId="77777777" w:rsidR="00DE7D99" w:rsidRDefault="00DE7D99" w:rsidP="001E6D4E">
      <w:pPr>
        <w:jc w:val="right"/>
        <w:rPr>
          <w:i/>
          <w:sz w:val="20"/>
        </w:rPr>
      </w:pPr>
      <w:bookmarkStart w:id="7" w:name="_Toc450745568"/>
      <w:bookmarkStart w:id="8" w:name="_Toc449706773"/>
      <w:bookmarkStart w:id="9" w:name="_Toc451258364"/>
      <w:bookmarkStart w:id="10" w:name="_Toc449706821"/>
    </w:p>
    <w:p w14:paraId="41C8F396" w14:textId="77777777" w:rsidR="00DE7D99" w:rsidRDefault="00DE7D99" w:rsidP="001E6D4E">
      <w:pPr>
        <w:jc w:val="right"/>
        <w:rPr>
          <w:i/>
          <w:sz w:val="20"/>
        </w:rPr>
      </w:pPr>
    </w:p>
    <w:p w14:paraId="0454E783" w14:textId="60DD317E" w:rsidR="00E155F7" w:rsidRPr="001E6D4E" w:rsidRDefault="00E155F7" w:rsidP="2E0FEA94">
      <w:pPr>
        <w:jc w:val="right"/>
        <w:rPr>
          <w:i/>
          <w:iCs/>
          <w:sz w:val="20"/>
        </w:rPr>
      </w:pPr>
      <w:r w:rsidRPr="2E0FEA94">
        <w:rPr>
          <w:i/>
          <w:iCs/>
          <w:sz w:val="20"/>
        </w:rPr>
        <w:t>Date d'établissement :</w:t>
      </w:r>
      <w:bookmarkEnd w:id="7"/>
      <w:bookmarkEnd w:id="8"/>
      <w:bookmarkEnd w:id="9"/>
      <w:bookmarkEnd w:id="10"/>
      <w:r w:rsidR="002E23D0" w:rsidRPr="2E0FEA94">
        <w:rPr>
          <w:i/>
          <w:iCs/>
          <w:sz w:val="20"/>
        </w:rPr>
        <w:t xml:space="preserve"> </w:t>
      </w:r>
      <w:r w:rsidR="04B5897F" w:rsidRPr="2E0FEA94">
        <w:rPr>
          <w:i/>
          <w:iCs/>
          <w:sz w:val="20"/>
        </w:rPr>
        <w:t>27/10</w:t>
      </w:r>
      <w:r w:rsidR="008916D6" w:rsidRPr="2E0FEA94">
        <w:rPr>
          <w:i/>
          <w:iCs/>
          <w:sz w:val="20"/>
        </w:rPr>
        <w:t>/2026</w:t>
      </w:r>
    </w:p>
    <w:p w14:paraId="72A3D3EC" w14:textId="77777777" w:rsidR="00FA2024" w:rsidRPr="00B12573" w:rsidRDefault="00FA2024" w:rsidP="00FA2024">
      <w:pPr>
        <w:rPr>
          <w:rFonts w:cs="Arial"/>
          <w:color w:val="auto"/>
          <w:sz w:val="22"/>
          <w:szCs w:val="22"/>
        </w:rPr>
      </w:pPr>
    </w:p>
    <w:p w14:paraId="0D0B940D" w14:textId="77777777" w:rsidR="008B4BD7" w:rsidRDefault="008B4BD7" w:rsidP="00FA2024">
      <w:pPr>
        <w:rPr>
          <w:rFonts w:cs="Arial"/>
          <w:color w:val="auto"/>
          <w:sz w:val="22"/>
          <w:szCs w:val="22"/>
        </w:rPr>
      </w:pPr>
    </w:p>
    <w:p w14:paraId="3269BCC1" w14:textId="77777777" w:rsidR="007E7EDF" w:rsidRDefault="007E7EDF" w:rsidP="00FA2024">
      <w:pPr>
        <w:rPr>
          <w:rFonts w:cs="Arial"/>
          <w:color w:val="auto"/>
          <w:sz w:val="22"/>
          <w:szCs w:val="22"/>
        </w:rPr>
      </w:pPr>
    </w:p>
    <w:p w14:paraId="1D7B194C" w14:textId="77777777" w:rsidR="007E7EDF" w:rsidRDefault="007E7EDF" w:rsidP="00FA2024">
      <w:pPr>
        <w:rPr>
          <w:rFonts w:cs="Arial"/>
          <w:color w:val="auto"/>
          <w:sz w:val="22"/>
          <w:szCs w:val="22"/>
        </w:rPr>
      </w:pPr>
    </w:p>
    <w:p w14:paraId="168642A4" w14:textId="77777777" w:rsidR="007E7EDF" w:rsidRDefault="007E7EDF" w:rsidP="00FA2024">
      <w:pPr>
        <w:rPr>
          <w:rFonts w:cs="Arial"/>
          <w:color w:val="auto"/>
          <w:sz w:val="22"/>
          <w:szCs w:val="22"/>
        </w:rPr>
      </w:pPr>
    </w:p>
    <w:p w14:paraId="37B752BD" w14:textId="0EEDE93D" w:rsidR="007E7EDF" w:rsidRDefault="007E7EDF">
      <w:pPr>
        <w:rPr>
          <w:rFonts w:cs="Arial"/>
          <w:color w:val="auto"/>
          <w:sz w:val="22"/>
          <w:szCs w:val="22"/>
        </w:rPr>
      </w:pPr>
      <w:r>
        <w:rPr>
          <w:rFonts w:cs="Arial"/>
          <w:color w:val="auto"/>
          <w:sz w:val="22"/>
          <w:szCs w:val="22"/>
        </w:rPr>
        <w:br w:type="page"/>
      </w:r>
    </w:p>
    <w:p w14:paraId="58199510" w14:textId="77777777" w:rsidR="007E7EDF" w:rsidRPr="00B12573" w:rsidRDefault="007E7EDF" w:rsidP="00FA2024">
      <w:pPr>
        <w:rPr>
          <w:rFonts w:cs="Arial"/>
          <w:color w:val="auto"/>
          <w:sz w:val="22"/>
          <w:szCs w:val="22"/>
        </w:rPr>
      </w:pPr>
    </w:p>
    <w:p w14:paraId="60061E4C" w14:textId="77777777" w:rsidR="00FA2024" w:rsidRPr="00B12573" w:rsidRDefault="00FA2024" w:rsidP="007D164F">
      <w:pPr>
        <w:pBdr>
          <w:top w:val="single" w:sz="4" w:space="0" w:color="auto"/>
          <w:left w:val="single" w:sz="4" w:space="1" w:color="auto"/>
          <w:bottom w:val="single" w:sz="4" w:space="1" w:color="auto"/>
          <w:right w:val="single" w:sz="4" w:space="0" w:color="auto"/>
        </w:pBdr>
        <w:shd w:val="clear" w:color="auto" w:fill="DBE5F1"/>
        <w:ind w:left="1021" w:right="1021"/>
        <w:jc w:val="center"/>
        <w:rPr>
          <w:rFonts w:cs="Arial"/>
          <w:b/>
          <w:smallCaps/>
          <w:color w:val="auto"/>
          <w:spacing w:val="40"/>
          <w:sz w:val="22"/>
          <w:szCs w:val="22"/>
        </w:rPr>
      </w:pPr>
    </w:p>
    <w:p w14:paraId="5710C88A" w14:textId="77777777" w:rsidR="00FA2024" w:rsidRPr="00C578C1" w:rsidRDefault="00FA2024" w:rsidP="007D164F">
      <w:pPr>
        <w:pBdr>
          <w:top w:val="single" w:sz="4" w:space="0" w:color="auto"/>
          <w:left w:val="single" w:sz="4" w:space="1" w:color="auto"/>
          <w:bottom w:val="single" w:sz="4" w:space="1" w:color="auto"/>
          <w:right w:val="single" w:sz="4" w:space="0" w:color="auto"/>
        </w:pBdr>
        <w:shd w:val="clear" w:color="auto" w:fill="DBE5F1"/>
        <w:ind w:left="1021" w:right="1021"/>
        <w:jc w:val="center"/>
        <w:rPr>
          <w:rFonts w:cs="Arial"/>
          <w:b/>
          <w:smallCaps/>
          <w:color w:val="auto"/>
          <w:spacing w:val="40"/>
          <w:sz w:val="28"/>
          <w:szCs w:val="28"/>
        </w:rPr>
      </w:pPr>
      <w:r w:rsidRPr="00C578C1">
        <w:rPr>
          <w:rFonts w:cs="Arial"/>
          <w:b/>
          <w:smallCaps/>
          <w:color w:val="auto"/>
          <w:spacing w:val="40"/>
          <w:sz w:val="28"/>
          <w:szCs w:val="28"/>
        </w:rPr>
        <w:t>SOMMAIRE</w:t>
      </w:r>
    </w:p>
    <w:p w14:paraId="44EAFD9C" w14:textId="77777777" w:rsidR="00FA2024" w:rsidRPr="00B12573" w:rsidRDefault="00FA2024" w:rsidP="007D164F">
      <w:pPr>
        <w:pBdr>
          <w:top w:val="single" w:sz="4" w:space="0" w:color="auto"/>
          <w:left w:val="single" w:sz="4" w:space="1" w:color="auto"/>
          <w:bottom w:val="single" w:sz="4" w:space="1" w:color="auto"/>
          <w:right w:val="single" w:sz="4" w:space="0" w:color="auto"/>
        </w:pBdr>
        <w:shd w:val="clear" w:color="auto" w:fill="DBE5F1"/>
        <w:ind w:left="1021" w:right="1021"/>
        <w:jc w:val="center"/>
        <w:rPr>
          <w:rFonts w:cs="Arial"/>
          <w:b/>
          <w:color w:val="auto"/>
          <w:sz w:val="22"/>
          <w:szCs w:val="22"/>
        </w:rPr>
      </w:pPr>
    </w:p>
    <w:p w14:paraId="32A96D67" w14:textId="79557DB5" w:rsidR="00C578C1" w:rsidRPr="00C578C1" w:rsidRDefault="00FA2024">
      <w:pPr>
        <w:pStyle w:val="TM1"/>
        <w:rPr>
          <w:rFonts w:asciiTheme="minorHAnsi" w:eastAsiaTheme="minorEastAsia" w:hAnsiTheme="minorHAnsi" w:cstheme="minorBidi"/>
          <w:b w:val="0"/>
          <w:bCs w:val="0"/>
          <w:caps w:val="0"/>
          <w:noProof/>
          <w:color w:val="auto"/>
          <w:sz w:val="22"/>
          <w:szCs w:val="22"/>
        </w:rPr>
      </w:pPr>
      <w:r w:rsidRPr="00C578C1">
        <w:rPr>
          <w:rFonts w:asciiTheme="minorHAnsi" w:hAnsiTheme="minorHAnsi" w:cs="Arial"/>
          <w:color w:val="auto"/>
          <w:sz w:val="22"/>
          <w:szCs w:val="22"/>
        </w:rPr>
        <w:fldChar w:fldCharType="begin"/>
      </w:r>
      <w:r w:rsidRPr="00C578C1">
        <w:rPr>
          <w:rFonts w:asciiTheme="minorHAnsi" w:hAnsiTheme="minorHAnsi" w:cs="Arial"/>
          <w:color w:val="auto"/>
          <w:sz w:val="22"/>
          <w:szCs w:val="22"/>
        </w:rPr>
        <w:instrText xml:space="preserve"> TOC \o "1-3" \h \z \u </w:instrText>
      </w:r>
      <w:r w:rsidRPr="00C578C1">
        <w:rPr>
          <w:rFonts w:asciiTheme="minorHAnsi" w:hAnsiTheme="minorHAnsi" w:cs="Arial"/>
          <w:color w:val="auto"/>
          <w:sz w:val="22"/>
          <w:szCs w:val="22"/>
        </w:rPr>
        <w:fldChar w:fldCharType="separate"/>
      </w:r>
      <w:hyperlink w:anchor="_Toc53586872" w:history="1">
        <w:r w:rsidR="00C578C1" w:rsidRPr="00C578C1">
          <w:rPr>
            <w:rStyle w:val="Lienhypertexte"/>
            <w:rFonts w:asciiTheme="minorHAnsi" w:eastAsia="Arial Unicode MS" w:hAnsiTheme="minorHAnsi" w:cs="Calibri"/>
            <w:noProof/>
            <w:sz w:val="22"/>
            <w:szCs w:val="22"/>
          </w:rPr>
          <w:t>PREAMBULE AYANT VALEUR REGLEMENTAIRE</w:t>
        </w:r>
        <w:r w:rsidR="00C578C1" w:rsidRPr="00C578C1">
          <w:rPr>
            <w:rFonts w:asciiTheme="minorHAnsi" w:hAnsiTheme="minorHAnsi"/>
            <w:noProof/>
            <w:webHidden/>
            <w:sz w:val="22"/>
            <w:szCs w:val="22"/>
          </w:rPr>
          <w:tab/>
        </w:r>
        <w:r w:rsidR="00C578C1" w:rsidRPr="00C578C1">
          <w:rPr>
            <w:rFonts w:asciiTheme="minorHAnsi" w:hAnsiTheme="minorHAnsi"/>
            <w:noProof/>
            <w:webHidden/>
            <w:sz w:val="22"/>
            <w:szCs w:val="22"/>
          </w:rPr>
          <w:fldChar w:fldCharType="begin"/>
        </w:r>
        <w:r w:rsidR="00C578C1" w:rsidRPr="00C578C1">
          <w:rPr>
            <w:rFonts w:asciiTheme="minorHAnsi" w:hAnsiTheme="minorHAnsi"/>
            <w:noProof/>
            <w:webHidden/>
            <w:sz w:val="22"/>
            <w:szCs w:val="22"/>
          </w:rPr>
          <w:instrText xml:space="preserve"> PAGEREF _Toc53586872 \h </w:instrText>
        </w:r>
        <w:r w:rsidR="00C578C1" w:rsidRPr="00C578C1">
          <w:rPr>
            <w:rFonts w:asciiTheme="minorHAnsi" w:hAnsiTheme="minorHAnsi"/>
            <w:noProof/>
            <w:webHidden/>
            <w:sz w:val="22"/>
            <w:szCs w:val="22"/>
          </w:rPr>
        </w:r>
        <w:r w:rsidR="00C578C1"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3</w:t>
        </w:r>
        <w:r w:rsidR="00C578C1" w:rsidRPr="00C578C1">
          <w:rPr>
            <w:rFonts w:asciiTheme="minorHAnsi" w:hAnsiTheme="minorHAnsi"/>
            <w:noProof/>
            <w:webHidden/>
            <w:sz w:val="22"/>
            <w:szCs w:val="22"/>
          </w:rPr>
          <w:fldChar w:fldCharType="end"/>
        </w:r>
      </w:hyperlink>
    </w:p>
    <w:p w14:paraId="28D6D359" w14:textId="09AAFD82" w:rsidR="00C578C1" w:rsidRPr="00C578C1" w:rsidRDefault="00C578C1">
      <w:pPr>
        <w:pStyle w:val="TM1"/>
        <w:rPr>
          <w:rFonts w:asciiTheme="minorHAnsi" w:eastAsiaTheme="minorEastAsia" w:hAnsiTheme="minorHAnsi" w:cstheme="minorBidi"/>
          <w:b w:val="0"/>
          <w:bCs w:val="0"/>
          <w:caps w:val="0"/>
          <w:noProof/>
          <w:color w:val="auto"/>
          <w:sz w:val="22"/>
          <w:szCs w:val="22"/>
        </w:rPr>
      </w:pPr>
      <w:hyperlink w:anchor="_Toc53586873" w:history="1">
        <w:r w:rsidRPr="00C578C1">
          <w:rPr>
            <w:rStyle w:val="Lienhypertexte"/>
            <w:rFonts w:asciiTheme="minorHAnsi" w:hAnsiTheme="minorHAnsi" w:cs="Calibri"/>
            <w:iCs/>
            <w:noProof/>
            <w:sz w:val="22"/>
            <w:szCs w:val="22"/>
          </w:rPr>
          <w:t>I. DESCRIPTION DE L’ACCORD CADRE</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_Toc53586873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3</w:t>
        </w:r>
        <w:r w:rsidRPr="00C578C1">
          <w:rPr>
            <w:rFonts w:asciiTheme="minorHAnsi" w:hAnsiTheme="minorHAnsi"/>
            <w:noProof/>
            <w:webHidden/>
            <w:sz w:val="22"/>
            <w:szCs w:val="22"/>
          </w:rPr>
          <w:fldChar w:fldCharType="end"/>
        </w:r>
      </w:hyperlink>
    </w:p>
    <w:p w14:paraId="5476C962" w14:textId="54657E2C"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74" w:history="1">
        <w:r w:rsidRPr="00C578C1">
          <w:rPr>
            <w:rStyle w:val="Lienhypertexte"/>
            <w:rFonts w:asciiTheme="minorHAnsi" w:hAnsiTheme="minorHAnsi"/>
            <w:b/>
            <w:noProof/>
            <w:sz w:val="22"/>
            <w:szCs w:val="22"/>
          </w:rPr>
          <w:t>1. Identification et adresse du pouvoir adjudicateur</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_Toc53586874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3</w:t>
        </w:r>
        <w:r w:rsidRPr="00C578C1">
          <w:rPr>
            <w:rFonts w:asciiTheme="minorHAnsi" w:hAnsiTheme="minorHAnsi"/>
            <w:noProof/>
            <w:webHidden/>
            <w:sz w:val="22"/>
            <w:szCs w:val="22"/>
          </w:rPr>
          <w:fldChar w:fldCharType="end"/>
        </w:r>
      </w:hyperlink>
    </w:p>
    <w:p w14:paraId="6C189C73" w14:textId="0A3C4E5C"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75" w:history="1">
        <w:r w:rsidRPr="00C578C1">
          <w:rPr>
            <w:rStyle w:val="Lienhypertexte"/>
            <w:rFonts w:asciiTheme="minorHAnsi" w:hAnsiTheme="minorHAnsi" w:cs="Arial"/>
            <w:b/>
            <w:noProof/>
            <w:sz w:val="22"/>
            <w:szCs w:val="22"/>
          </w:rPr>
          <w:t>2. Objet de la consultation</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_Toc53586875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3</w:t>
        </w:r>
        <w:r w:rsidRPr="00C578C1">
          <w:rPr>
            <w:rFonts w:asciiTheme="minorHAnsi" w:hAnsiTheme="minorHAnsi"/>
            <w:noProof/>
            <w:webHidden/>
            <w:sz w:val="22"/>
            <w:szCs w:val="22"/>
          </w:rPr>
          <w:fldChar w:fldCharType="end"/>
        </w:r>
      </w:hyperlink>
    </w:p>
    <w:p w14:paraId="0736DE8B" w14:textId="22B85825"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76" w:history="1">
        <w:r w:rsidRPr="00C578C1">
          <w:rPr>
            <w:rStyle w:val="Lienhypertexte"/>
            <w:rFonts w:asciiTheme="minorHAnsi" w:hAnsiTheme="minorHAnsi" w:cs="Arial"/>
            <w:b/>
            <w:noProof/>
            <w:sz w:val="22"/>
            <w:szCs w:val="22"/>
          </w:rPr>
          <w:t>3. Type de procédure</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_Toc53586876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3</w:t>
        </w:r>
        <w:r w:rsidRPr="00C578C1">
          <w:rPr>
            <w:rFonts w:asciiTheme="minorHAnsi" w:hAnsiTheme="minorHAnsi"/>
            <w:noProof/>
            <w:webHidden/>
            <w:sz w:val="22"/>
            <w:szCs w:val="22"/>
          </w:rPr>
          <w:fldChar w:fldCharType="end"/>
        </w:r>
      </w:hyperlink>
    </w:p>
    <w:p w14:paraId="5F042A39" w14:textId="2A212264"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77" w:history="1">
        <w:r w:rsidRPr="00C578C1">
          <w:rPr>
            <w:rStyle w:val="Lienhypertexte"/>
            <w:rFonts w:asciiTheme="minorHAnsi" w:hAnsiTheme="minorHAnsi" w:cs="Arial"/>
            <w:b/>
            <w:noProof/>
            <w:sz w:val="22"/>
            <w:szCs w:val="22"/>
          </w:rPr>
          <w:t>5. Date d’effet et durée de l’accord cadre</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_Toc53586877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4</w:t>
        </w:r>
        <w:r w:rsidRPr="00C578C1">
          <w:rPr>
            <w:rFonts w:asciiTheme="minorHAnsi" w:hAnsiTheme="minorHAnsi"/>
            <w:noProof/>
            <w:webHidden/>
            <w:sz w:val="22"/>
            <w:szCs w:val="22"/>
          </w:rPr>
          <w:fldChar w:fldCharType="end"/>
        </w:r>
      </w:hyperlink>
    </w:p>
    <w:p w14:paraId="3DD4C198" w14:textId="79042D7D"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78" w:history="1">
        <w:r w:rsidRPr="00C578C1">
          <w:rPr>
            <w:rStyle w:val="Lienhypertexte"/>
            <w:rFonts w:asciiTheme="minorHAnsi" w:hAnsiTheme="minorHAnsi" w:cs="Arial"/>
            <w:b/>
            <w:noProof/>
            <w:sz w:val="22"/>
            <w:szCs w:val="22"/>
          </w:rPr>
          <w:t>6. Modalités de paiement et de financement</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_Toc53586878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4</w:t>
        </w:r>
        <w:r w:rsidRPr="00C578C1">
          <w:rPr>
            <w:rFonts w:asciiTheme="minorHAnsi" w:hAnsiTheme="minorHAnsi"/>
            <w:noProof/>
            <w:webHidden/>
            <w:sz w:val="22"/>
            <w:szCs w:val="22"/>
          </w:rPr>
          <w:fldChar w:fldCharType="end"/>
        </w:r>
      </w:hyperlink>
    </w:p>
    <w:p w14:paraId="2613CBD9" w14:textId="5410C945"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79" w:history="1">
        <w:r w:rsidRPr="00C578C1">
          <w:rPr>
            <w:rStyle w:val="Lienhypertexte"/>
            <w:rFonts w:asciiTheme="minorHAnsi" w:hAnsiTheme="minorHAnsi" w:cs="Arial"/>
            <w:b/>
            <w:noProof/>
            <w:sz w:val="22"/>
            <w:szCs w:val="22"/>
          </w:rPr>
          <w:t>7. Règles relatives aux groupements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_Toc53586879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5</w:t>
        </w:r>
        <w:r w:rsidRPr="00C578C1">
          <w:rPr>
            <w:rFonts w:asciiTheme="minorHAnsi" w:hAnsiTheme="minorHAnsi"/>
            <w:noProof/>
            <w:webHidden/>
            <w:sz w:val="22"/>
            <w:szCs w:val="22"/>
          </w:rPr>
          <w:fldChar w:fldCharType="end"/>
        </w:r>
      </w:hyperlink>
    </w:p>
    <w:p w14:paraId="607FFF53" w14:textId="4103EECE"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80" w:history="1">
        <w:r w:rsidRPr="00C578C1">
          <w:rPr>
            <w:rStyle w:val="Lienhypertexte"/>
            <w:rFonts w:asciiTheme="minorHAnsi" w:hAnsiTheme="minorHAnsi" w:cs="Arial"/>
            <w:b/>
            <w:noProof/>
            <w:sz w:val="22"/>
            <w:szCs w:val="22"/>
          </w:rPr>
          <w:t>8. Modifications de détail au dossier de consultation</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_Toc53586880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5</w:t>
        </w:r>
        <w:r w:rsidRPr="00C578C1">
          <w:rPr>
            <w:rFonts w:asciiTheme="minorHAnsi" w:hAnsiTheme="minorHAnsi"/>
            <w:noProof/>
            <w:webHidden/>
            <w:sz w:val="22"/>
            <w:szCs w:val="22"/>
          </w:rPr>
          <w:fldChar w:fldCharType="end"/>
        </w:r>
      </w:hyperlink>
    </w:p>
    <w:p w14:paraId="2972F589" w14:textId="7D6945E7"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81" w:history="1">
        <w:r w:rsidRPr="00C578C1">
          <w:rPr>
            <w:rStyle w:val="Lienhypertexte"/>
            <w:rFonts w:asciiTheme="minorHAnsi" w:hAnsiTheme="minorHAnsi" w:cs="Arial"/>
            <w:b/>
            <w:noProof/>
            <w:sz w:val="22"/>
            <w:szCs w:val="22"/>
          </w:rPr>
          <w:t>9. Déclaration sans suite</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_Toc53586881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5</w:t>
        </w:r>
        <w:r w:rsidRPr="00C578C1">
          <w:rPr>
            <w:rFonts w:asciiTheme="minorHAnsi" w:hAnsiTheme="minorHAnsi"/>
            <w:noProof/>
            <w:webHidden/>
            <w:sz w:val="22"/>
            <w:szCs w:val="22"/>
          </w:rPr>
          <w:fldChar w:fldCharType="end"/>
        </w:r>
      </w:hyperlink>
    </w:p>
    <w:p w14:paraId="3A424F34" w14:textId="368CB40B"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82" w:history="1">
        <w:r w:rsidRPr="00C578C1">
          <w:rPr>
            <w:rStyle w:val="Lienhypertexte"/>
            <w:rFonts w:asciiTheme="minorHAnsi" w:hAnsiTheme="minorHAnsi" w:cs="Arial"/>
            <w:b/>
            <w:noProof/>
            <w:sz w:val="22"/>
            <w:szCs w:val="22"/>
          </w:rPr>
          <w:t>10. Délai de validité des offres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_Toc53586882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5</w:t>
        </w:r>
        <w:r w:rsidRPr="00C578C1">
          <w:rPr>
            <w:rFonts w:asciiTheme="minorHAnsi" w:hAnsiTheme="minorHAnsi"/>
            <w:noProof/>
            <w:webHidden/>
            <w:sz w:val="22"/>
            <w:szCs w:val="22"/>
          </w:rPr>
          <w:fldChar w:fldCharType="end"/>
        </w:r>
      </w:hyperlink>
    </w:p>
    <w:p w14:paraId="1CE54DD7" w14:textId="157D9360"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83" w:history="1">
        <w:r w:rsidRPr="00C578C1">
          <w:rPr>
            <w:rStyle w:val="Lienhypertexte"/>
            <w:rFonts w:asciiTheme="minorHAnsi" w:hAnsiTheme="minorHAnsi" w:cs="Arial"/>
            <w:b/>
            <w:noProof/>
            <w:sz w:val="22"/>
            <w:szCs w:val="22"/>
          </w:rPr>
          <w:t>11. Nomenclature communautaire CPV</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_Toc53586883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5</w:t>
        </w:r>
        <w:r w:rsidRPr="00C578C1">
          <w:rPr>
            <w:rFonts w:asciiTheme="minorHAnsi" w:hAnsiTheme="minorHAnsi"/>
            <w:noProof/>
            <w:webHidden/>
            <w:sz w:val="22"/>
            <w:szCs w:val="22"/>
          </w:rPr>
          <w:fldChar w:fldCharType="end"/>
        </w:r>
      </w:hyperlink>
    </w:p>
    <w:p w14:paraId="23E803AE" w14:textId="3F7967A5" w:rsidR="00C578C1" w:rsidRPr="00C578C1" w:rsidRDefault="00C578C1">
      <w:pPr>
        <w:pStyle w:val="TM1"/>
        <w:rPr>
          <w:rFonts w:asciiTheme="minorHAnsi" w:eastAsiaTheme="minorEastAsia" w:hAnsiTheme="minorHAnsi" w:cstheme="minorBidi"/>
          <w:b w:val="0"/>
          <w:bCs w:val="0"/>
          <w:caps w:val="0"/>
          <w:noProof/>
          <w:color w:val="auto"/>
          <w:sz w:val="22"/>
          <w:szCs w:val="22"/>
        </w:rPr>
      </w:pPr>
      <w:hyperlink w:anchor="_Toc53586884" w:history="1">
        <w:r w:rsidRPr="00C578C1">
          <w:rPr>
            <w:rStyle w:val="Lienhypertexte"/>
            <w:rFonts w:asciiTheme="minorHAnsi" w:hAnsiTheme="minorHAnsi" w:cs="Arial"/>
            <w:noProof/>
            <w:sz w:val="22"/>
            <w:szCs w:val="22"/>
          </w:rPr>
          <w:t>II. RETRAIT DES DOSSIERS DE CONSULTATION</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_Toc53586884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5</w:t>
        </w:r>
        <w:r w:rsidRPr="00C578C1">
          <w:rPr>
            <w:rFonts w:asciiTheme="minorHAnsi" w:hAnsiTheme="minorHAnsi"/>
            <w:noProof/>
            <w:webHidden/>
            <w:sz w:val="22"/>
            <w:szCs w:val="22"/>
          </w:rPr>
          <w:fldChar w:fldCharType="end"/>
        </w:r>
      </w:hyperlink>
    </w:p>
    <w:p w14:paraId="16E1E422" w14:textId="5E02992D"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85" w:history="1">
        <w:r w:rsidRPr="00C578C1">
          <w:rPr>
            <w:rStyle w:val="Lienhypertexte"/>
            <w:rFonts w:asciiTheme="minorHAnsi" w:hAnsiTheme="minorHAnsi" w:cs="Arial"/>
            <w:b/>
            <w:noProof/>
            <w:sz w:val="22"/>
            <w:szCs w:val="22"/>
          </w:rPr>
          <w:t>1. Contenu du dossier de la consultation</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_Toc53586885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6</w:t>
        </w:r>
        <w:r w:rsidRPr="00C578C1">
          <w:rPr>
            <w:rFonts w:asciiTheme="minorHAnsi" w:hAnsiTheme="minorHAnsi"/>
            <w:noProof/>
            <w:webHidden/>
            <w:sz w:val="22"/>
            <w:szCs w:val="22"/>
          </w:rPr>
          <w:fldChar w:fldCharType="end"/>
        </w:r>
      </w:hyperlink>
    </w:p>
    <w:p w14:paraId="72F9AF7C" w14:textId="401F89CD"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86" w:history="1">
        <w:r w:rsidRPr="00C578C1">
          <w:rPr>
            <w:rStyle w:val="Lienhypertexte"/>
            <w:rFonts w:asciiTheme="minorHAnsi" w:hAnsiTheme="minorHAnsi" w:cs="Arial"/>
            <w:b/>
            <w:noProof/>
            <w:sz w:val="22"/>
            <w:szCs w:val="22"/>
          </w:rPr>
          <w:t>2. Renseignements complémentaires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_Toc53586886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6</w:t>
        </w:r>
        <w:r w:rsidRPr="00C578C1">
          <w:rPr>
            <w:rFonts w:asciiTheme="minorHAnsi" w:hAnsiTheme="minorHAnsi"/>
            <w:noProof/>
            <w:webHidden/>
            <w:sz w:val="22"/>
            <w:szCs w:val="22"/>
          </w:rPr>
          <w:fldChar w:fldCharType="end"/>
        </w:r>
      </w:hyperlink>
    </w:p>
    <w:p w14:paraId="6FCE1EA8" w14:textId="4AA87C6A" w:rsidR="00C578C1" w:rsidRPr="00C578C1" w:rsidRDefault="00C578C1">
      <w:pPr>
        <w:pStyle w:val="TM1"/>
        <w:rPr>
          <w:rFonts w:asciiTheme="minorHAnsi" w:eastAsiaTheme="minorEastAsia" w:hAnsiTheme="minorHAnsi" w:cstheme="minorBidi"/>
          <w:b w:val="0"/>
          <w:bCs w:val="0"/>
          <w:caps w:val="0"/>
          <w:noProof/>
          <w:color w:val="auto"/>
          <w:sz w:val="22"/>
          <w:szCs w:val="22"/>
        </w:rPr>
      </w:pPr>
      <w:hyperlink w:anchor="_Toc53586887" w:history="1">
        <w:r w:rsidRPr="00C578C1">
          <w:rPr>
            <w:rStyle w:val="Lienhypertexte"/>
            <w:rFonts w:asciiTheme="minorHAnsi" w:hAnsiTheme="minorHAnsi" w:cs="Arial"/>
            <w:noProof/>
            <w:sz w:val="22"/>
            <w:szCs w:val="22"/>
          </w:rPr>
          <w:t>III. REMISE DES PLIS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_Toc53586887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6</w:t>
        </w:r>
        <w:r w:rsidRPr="00C578C1">
          <w:rPr>
            <w:rFonts w:asciiTheme="minorHAnsi" w:hAnsiTheme="minorHAnsi"/>
            <w:noProof/>
            <w:webHidden/>
            <w:sz w:val="22"/>
            <w:szCs w:val="22"/>
          </w:rPr>
          <w:fldChar w:fldCharType="end"/>
        </w:r>
      </w:hyperlink>
    </w:p>
    <w:p w14:paraId="517B018D" w14:textId="3DD7B50C" w:rsidR="00C578C1" w:rsidRPr="00C578C1" w:rsidRDefault="00C578C1">
      <w:pPr>
        <w:pStyle w:val="TM1"/>
        <w:rPr>
          <w:rFonts w:asciiTheme="minorHAnsi" w:eastAsiaTheme="minorEastAsia" w:hAnsiTheme="minorHAnsi" w:cstheme="minorBidi"/>
          <w:b w:val="0"/>
          <w:bCs w:val="0"/>
          <w:caps w:val="0"/>
          <w:noProof/>
          <w:color w:val="auto"/>
          <w:sz w:val="22"/>
          <w:szCs w:val="22"/>
        </w:rPr>
      </w:pPr>
      <w:hyperlink w:anchor="_Toc53586888" w:history="1">
        <w:r w:rsidRPr="00C578C1">
          <w:rPr>
            <w:rStyle w:val="Lienhypertexte"/>
            <w:rFonts w:asciiTheme="minorHAnsi" w:hAnsiTheme="minorHAnsi" w:cs="Arial"/>
            <w:noProof/>
            <w:sz w:val="22"/>
            <w:szCs w:val="22"/>
          </w:rPr>
          <w:t>IV. PRÉSENTATION DES CANDIDATURES ET DES OFFRES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_Toc53586888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6</w:t>
        </w:r>
        <w:r w:rsidRPr="00C578C1">
          <w:rPr>
            <w:rFonts w:asciiTheme="minorHAnsi" w:hAnsiTheme="minorHAnsi"/>
            <w:noProof/>
            <w:webHidden/>
            <w:sz w:val="22"/>
            <w:szCs w:val="22"/>
          </w:rPr>
          <w:fldChar w:fldCharType="end"/>
        </w:r>
      </w:hyperlink>
    </w:p>
    <w:p w14:paraId="76F75510" w14:textId="770E756D"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89" w:history="1">
        <w:r w:rsidRPr="00C578C1">
          <w:rPr>
            <w:rStyle w:val="Lienhypertexte"/>
            <w:rFonts w:asciiTheme="minorHAnsi" w:hAnsiTheme="minorHAnsi" w:cs="Arial"/>
            <w:b/>
            <w:noProof/>
            <w:sz w:val="22"/>
            <w:szCs w:val="22"/>
          </w:rPr>
          <w:t>1. Pièces à fournir pour la candidature</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_Toc53586889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10</w:t>
        </w:r>
        <w:r w:rsidRPr="00C578C1">
          <w:rPr>
            <w:rFonts w:asciiTheme="minorHAnsi" w:hAnsiTheme="minorHAnsi"/>
            <w:noProof/>
            <w:webHidden/>
            <w:sz w:val="22"/>
            <w:szCs w:val="22"/>
          </w:rPr>
          <w:fldChar w:fldCharType="end"/>
        </w:r>
      </w:hyperlink>
    </w:p>
    <w:p w14:paraId="098734A9" w14:textId="42659A0C"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90" w:history="1">
        <w:r w:rsidRPr="00C578C1">
          <w:rPr>
            <w:rStyle w:val="Lienhypertexte"/>
            <w:rFonts w:asciiTheme="minorHAnsi" w:hAnsiTheme="minorHAnsi" w:cs="Arial"/>
            <w:b/>
            <w:bCs/>
            <w:noProof/>
            <w:sz w:val="22"/>
            <w:szCs w:val="22"/>
          </w:rPr>
          <w:t>2. Pièces à fournir pour l’offre</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_Toc53586890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11</w:t>
        </w:r>
        <w:r w:rsidRPr="00C578C1">
          <w:rPr>
            <w:rFonts w:asciiTheme="minorHAnsi" w:hAnsiTheme="minorHAnsi"/>
            <w:noProof/>
            <w:webHidden/>
            <w:sz w:val="22"/>
            <w:szCs w:val="22"/>
          </w:rPr>
          <w:fldChar w:fldCharType="end"/>
        </w:r>
      </w:hyperlink>
    </w:p>
    <w:p w14:paraId="22FBF5F6" w14:textId="281DC72C"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91" w:history="1">
        <w:r w:rsidRPr="00C578C1">
          <w:rPr>
            <w:rStyle w:val="Lienhypertexte"/>
            <w:rFonts w:asciiTheme="minorHAnsi" w:hAnsiTheme="minorHAnsi" w:cs="Arial"/>
            <w:b/>
            <w:noProof/>
            <w:sz w:val="22"/>
            <w:szCs w:val="22"/>
          </w:rPr>
          <w:t>3. Pièces à fournir en cas de groupement</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_Toc53586891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12</w:t>
        </w:r>
        <w:r w:rsidRPr="00C578C1">
          <w:rPr>
            <w:rFonts w:asciiTheme="minorHAnsi" w:hAnsiTheme="minorHAnsi"/>
            <w:noProof/>
            <w:webHidden/>
            <w:sz w:val="22"/>
            <w:szCs w:val="22"/>
          </w:rPr>
          <w:fldChar w:fldCharType="end"/>
        </w:r>
      </w:hyperlink>
    </w:p>
    <w:p w14:paraId="3717AB8B" w14:textId="44F622DD"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92" w:history="1">
        <w:r w:rsidRPr="00C578C1">
          <w:rPr>
            <w:rStyle w:val="Lienhypertexte"/>
            <w:rFonts w:asciiTheme="minorHAnsi" w:hAnsiTheme="minorHAnsi" w:cs="Arial"/>
            <w:b/>
            <w:noProof/>
            <w:sz w:val="22"/>
            <w:szCs w:val="22"/>
          </w:rPr>
          <w:t>4. Sous-traitance</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_Toc53586892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12</w:t>
        </w:r>
        <w:r w:rsidRPr="00C578C1">
          <w:rPr>
            <w:rFonts w:asciiTheme="minorHAnsi" w:hAnsiTheme="minorHAnsi"/>
            <w:noProof/>
            <w:webHidden/>
            <w:sz w:val="22"/>
            <w:szCs w:val="22"/>
          </w:rPr>
          <w:fldChar w:fldCharType="end"/>
        </w:r>
      </w:hyperlink>
    </w:p>
    <w:p w14:paraId="221CD0C9" w14:textId="07EF674D" w:rsidR="00C578C1" w:rsidRPr="00C578C1" w:rsidRDefault="00C578C1">
      <w:pPr>
        <w:pStyle w:val="TM1"/>
        <w:rPr>
          <w:rFonts w:asciiTheme="minorHAnsi" w:eastAsiaTheme="minorEastAsia" w:hAnsiTheme="minorHAnsi" w:cstheme="minorBidi"/>
          <w:b w:val="0"/>
          <w:bCs w:val="0"/>
          <w:caps w:val="0"/>
          <w:noProof/>
          <w:color w:val="auto"/>
          <w:sz w:val="22"/>
          <w:szCs w:val="22"/>
        </w:rPr>
      </w:pPr>
      <w:hyperlink w:anchor="_Toc53586893" w:history="1">
        <w:r w:rsidRPr="00C578C1">
          <w:rPr>
            <w:rStyle w:val="Lienhypertexte"/>
            <w:rFonts w:asciiTheme="minorHAnsi" w:hAnsiTheme="minorHAnsi" w:cs="Arial"/>
            <w:noProof/>
            <w:sz w:val="22"/>
            <w:szCs w:val="22"/>
          </w:rPr>
          <w:t>V. EXAMEN DES CANDIDATURES ET DES OFFRES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_Toc53586893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12</w:t>
        </w:r>
        <w:r w:rsidRPr="00C578C1">
          <w:rPr>
            <w:rFonts w:asciiTheme="minorHAnsi" w:hAnsiTheme="minorHAnsi"/>
            <w:noProof/>
            <w:webHidden/>
            <w:sz w:val="22"/>
            <w:szCs w:val="22"/>
          </w:rPr>
          <w:fldChar w:fldCharType="end"/>
        </w:r>
      </w:hyperlink>
    </w:p>
    <w:p w14:paraId="468267F7" w14:textId="5EEBD639"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94" w:history="1">
        <w:r w:rsidRPr="00C578C1">
          <w:rPr>
            <w:rStyle w:val="Lienhypertexte"/>
            <w:rFonts w:asciiTheme="minorHAnsi" w:hAnsiTheme="minorHAnsi" w:cs="Arial"/>
            <w:b/>
            <w:noProof/>
            <w:sz w:val="22"/>
            <w:szCs w:val="22"/>
          </w:rPr>
          <w:t>1. Ouverture des candidatures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_Toc53586894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12</w:t>
        </w:r>
        <w:r w:rsidRPr="00C578C1">
          <w:rPr>
            <w:rFonts w:asciiTheme="minorHAnsi" w:hAnsiTheme="minorHAnsi"/>
            <w:noProof/>
            <w:webHidden/>
            <w:sz w:val="22"/>
            <w:szCs w:val="22"/>
          </w:rPr>
          <w:fldChar w:fldCharType="end"/>
        </w:r>
      </w:hyperlink>
    </w:p>
    <w:p w14:paraId="13DB4A5F" w14:textId="708B7CA1"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95" w:history="1">
        <w:r w:rsidRPr="00C578C1">
          <w:rPr>
            <w:rStyle w:val="Lienhypertexte"/>
            <w:rFonts w:asciiTheme="minorHAnsi" w:hAnsiTheme="minorHAnsi"/>
            <w:b/>
            <w:noProof/>
            <w:sz w:val="22"/>
            <w:szCs w:val="22"/>
          </w:rPr>
          <w:t>2. Examen des candidatures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_Toc53586895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13</w:t>
        </w:r>
        <w:r w:rsidRPr="00C578C1">
          <w:rPr>
            <w:rFonts w:asciiTheme="minorHAnsi" w:hAnsiTheme="minorHAnsi"/>
            <w:noProof/>
            <w:webHidden/>
            <w:sz w:val="22"/>
            <w:szCs w:val="22"/>
          </w:rPr>
          <w:fldChar w:fldCharType="end"/>
        </w:r>
      </w:hyperlink>
    </w:p>
    <w:p w14:paraId="5EC0D79B" w14:textId="51C2CA1B" w:rsidR="00C578C1" w:rsidRPr="00C578C1" w:rsidRDefault="00C578C1">
      <w:pPr>
        <w:pStyle w:val="TM3"/>
        <w:tabs>
          <w:tab w:val="right" w:leader="dot" w:pos="10195"/>
        </w:tabs>
        <w:rPr>
          <w:rFonts w:asciiTheme="minorHAnsi" w:eastAsiaTheme="minorEastAsia" w:hAnsiTheme="minorHAnsi" w:cstheme="minorBidi"/>
          <w:noProof/>
          <w:color w:val="auto"/>
          <w:sz w:val="22"/>
          <w:szCs w:val="22"/>
        </w:rPr>
      </w:pPr>
      <w:hyperlink w:anchor="_Toc53586896" w:history="1">
        <w:r w:rsidRPr="00C578C1">
          <w:rPr>
            <w:rStyle w:val="Lienhypertexte"/>
            <w:rFonts w:asciiTheme="minorHAnsi" w:hAnsiTheme="minorHAnsi"/>
            <w:b/>
            <w:noProof/>
            <w:sz w:val="22"/>
            <w:szCs w:val="22"/>
          </w:rPr>
          <w:t>3. Jugement des offres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_Toc53586896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13</w:t>
        </w:r>
        <w:r w:rsidRPr="00C578C1">
          <w:rPr>
            <w:rFonts w:asciiTheme="minorHAnsi" w:hAnsiTheme="minorHAnsi"/>
            <w:noProof/>
            <w:webHidden/>
            <w:sz w:val="22"/>
            <w:szCs w:val="22"/>
          </w:rPr>
          <w:fldChar w:fldCharType="end"/>
        </w:r>
      </w:hyperlink>
    </w:p>
    <w:p w14:paraId="271C3EE2" w14:textId="29C3D831" w:rsidR="00C578C1" w:rsidRPr="00C578C1" w:rsidRDefault="00C578C1">
      <w:pPr>
        <w:pStyle w:val="TM1"/>
        <w:rPr>
          <w:rFonts w:asciiTheme="minorHAnsi" w:eastAsiaTheme="minorEastAsia" w:hAnsiTheme="minorHAnsi" w:cstheme="minorBidi"/>
          <w:b w:val="0"/>
          <w:bCs w:val="0"/>
          <w:caps w:val="0"/>
          <w:noProof/>
          <w:color w:val="auto"/>
          <w:sz w:val="22"/>
          <w:szCs w:val="22"/>
        </w:rPr>
      </w:pPr>
      <w:hyperlink w:anchor="_Toc53586897" w:history="1">
        <w:r w:rsidRPr="00C578C1">
          <w:rPr>
            <w:rStyle w:val="Lienhypertexte"/>
            <w:rFonts w:asciiTheme="minorHAnsi" w:eastAsia="Arial Unicode MS" w:hAnsiTheme="minorHAnsi" w:cs="Calibri"/>
            <w:noProof/>
            <w:sz w:val="22"/>
            <w:szCs w:val="22"/>
          </w:rPr>
          <w:t xml:space="preserve">VI. </w:t>
        </w:r>
        <w:r w:rsidRPr="00C578C1">
          <w:rPr>
            <w:rStyle w:val="Lienhypertexte"/>
            <w:rFonts w:asciiTheme="minorHAnsi" w:hAnsiTheme="minorHAnsi" w:cs="Calibri"/>
            <w:smallCaps/>
            <w:noProof/>
            <w:sz w:val="22"/>
            <w:szCs w:val="22"/>
          </w:rPr>
          <w:t>MODALITÉS CONDITIONNANT L’ATT</w:t>
        </w:r>
        <w:r w:rsidR="00EF5FA5">
          <w:rPr>
            <w:rStyle w:val="Lienhypertexte"/>
            <w:rFonts w:asciiTheme="minorHAnsi" w:hAnsiTheme="minorHAnsi" w:cs="Calibri"/>
            <w:smallCaps/>
            <w:noProof/>
            <w:sz w:val="22"/>
            <w:szCs w:val="22"/>
          </w:rPr>
          <w:t>RIBUTION DÉFINITIVE DE L’ACCORD-</w:t>
        </w:r>
        <w:r w:rsidRPr="00C578C1">
          <w:rPr>
            <w:rStyle w:val="Lienhypertexte"/>
            <w:rFonts w:asciiTheme="minorHAnsi" w:hAnsiTheme="minorHAnsi" w:cs="Calibri"/>
            <w:smallCaps/>
            <w:noProof/>
            <w:sz w:val="22"/>
            <w:szCs w:val="22"/>
          </w:rPr>
          <w:t>CADRE</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_Toc53586897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14</w:t>
        </w:r>
        <w:r w:rsidRPr="00C578C1">
          <w:rPr>
            <w:rFonts w:asciiTheme="minorHAnsi" w:hAnsiTheme="minorHAnsi"/>
            <w:noProof/>
            <w:webHidden/>
            <w:sz w:val="22"/>
            <w:szCs w:val="22"/>
          </w:rPr>
          <w:fldChar w:fldCharType="end"/>
        </w:r>
      </w:hyperlink>
    </w:p>
    <w:p w14:paraId="01A53B52" w14:textId="7A11E957" w:rsidR="00C578C1" w:rsidRPr="00C578C1" w:rsidRDefault="00C578C1">
      <w:pPr>
        <w:pStyle w:val="TM1"/>
        <w:rPr>
          <w:rFonts w:asciiTheme="minorHAnsi" w:eastAsiaTheme="minorEastAsia" w:hAnsiTheme="minorHAnsi" w:cstheme="minorBidi"/>
          <w:b w:val="0"/>
          <w:bCs w:val="0"/>
          <w:caps w:val="0"/>
          <w:noProof/>
          <w:color w:val="auto"/>
          <w:sz w:val="22"/>
          <w:szCs w:val="22"/>
        </w:rPr>
      </w:pPr>
      <w:hyperlink w:anchor="_Toc53586898" w:history="1">
        <w:r w:rsidRPr="00C578C1">
          <w:rPr>
            <w:rStyle w:val="Lienhypertexte"/>
            <w:rFonts w:asciiTheme="minorHAnsi" w:eastAsia="Arial Unicode MS" w:hAnsiTheme="minorHAnsi" w:cs="Arial"/>
            <w:noProof/>
            <w:sz w:val="22"/>
            <w:szCs w:val="22"/>
          </w:rPr>
          <w:t>VII. INFORMATION DES CANDIDATS REJETÉS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_Toc53586898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16</w:t>
        </w:r>
        <w:r w:rsidRPr="00C578C1">
          <w:rPr>
            <w:rFonts w:asciiTheme="minorHAnsi" w:hAnsiTheme="minorHAnsi"/>
            <w:noProof/>
            <w:webHidden/>
            <w:sz w:val="22"/>
            <w:szCs w:val="22"/>
          </w:rPr>
          <w:fldChar w:fldCharType="end"/>
        </w:r>
      </w:hyperlink>
    </w:p>
    <w:p w14:paraId="3AE17CC0" w14:textId="3A67DD39" w:rsidR="00C578C1" w:rsidRPr="00C578C1" w:rsidRDefault="00C578C1">
      <w:pPr>
        <w:pStyle w:val="TM1"/>
        <w:rPr>
          <w:rFonts w:asciiTheme="minorHAnsi" w:eastAsiaTheme="minorEastAsia" w:hAnsiTheme="minorHAnsi" w:cstheme="minorBidi"/>
          <w:b w:val="0"/>
          <w:bCs w:val="0"/>
          <w:caps w:val="0"/>
          <w:noProof/>
          <w:color w:val="auto"/>
          <w:sz w:val="22"/>
          <w:szCs w:val="22"/>
        </w:rPr>
      </w:pPr>
      <w:hyperlink w:anchor="_Toc53586899" w:history="1">
        <w:r w:rsidRPr="00C578C1">
          <w:rPr>
            <w:rStyle w:val="Lienhypertexte"/>
            <w:rFonts w:asciiTheme="minorHAnsi" w:eastAsia="Arial Unicode MS" w:hAnsiTheme="minorHAnsi" w:cs="Arial"/>
            <w:noProof/>
            <w:sz w:val="22"/>
            <w:szCs w:val="22"/>
          </w:rPr>
          <w:t>VIII. VOIES DE RECOURS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_Toc53586899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16</w:t>
        </w:r>
        <w:r w:rsidRPr="00C578C1">
          <w:rPr>
            <w:rFonts w:asciiTheme="minorHAnsi" w:hAnsiTheme="minorHAnsi"/>
            <w:noProof/>
            <w:webHidden/>
            <w:sz w:val="22"/>
            <w:szCs w:val="22"/>
          </w:rPr>
          <w:fldChar w:fldCharType="end"/>
        </w:r>
      </w:hyperlink>
    </w:p>
    <w:p w14:paraId="777BA1EC" w14:textId="0B66462E" w:rsidR="00C578C1" w:rsidRPr="00C578C1" w:rsidRDefault="00C578C1">
      <w:pPr>
        <w:pStyle w:val="TM1"/>
        <w:rPr>
          <w:rFonts w:asciiTheme="minorHAnsi" w:eastAsiaTheme="minorEastAsia" w:hAnsiTheme="minorHAnsi" w:cstheme="minorBidi"/>
          <w:b w:val="0"/>
          <w:bCs w:val="0"/>
          <w:caps w:val="0"/>
          <w:noProof/>
          <w:color w:val="auto"/>
          <w:sz w:val="22"/>
          <w:szCs w:val="22"/>
        </w:rPr>
      </w:pPr>
      <w:hyperlink w:anchor="_Toc53586900" w:history="1">
        <w:r w:rsidRPr="00C578C1">
          <w:rPr>
            <w:rStyle w:val="Lienhypertexte"/>
            <w:rFonts w:asciiTheme="minorHAnsi" w:eastAsia="Arial Unicode MS" w:hAnsiTheme="minorHAnsi" w:cs="Arial"/>
            <w:noProof/>
            <w:sz w:val="22"/>
            <w:szCs w:val="22"/>
          </w:rPr>
          <w:t>IX. RENSEIGNEMENTS COMPLEMENTAIRES</w:t>
        </w:r>
        <w:r w:rsidRPr="00C578C1">
          <w:rPr>
            <w:rFonts w:asciiTheme="minorHAnsi" w:hAnsiTheme="minorHAnsi"/>
            <w:noProof/>
            <w:webHidden/>
            <w:sz w:val="22"/>
            <w:szCs w:val="22"/>
          </w:rPr>
          <w:tab/>
        </w:r>
        <w:r w:rsidRPr="00C578C1">
          <w:rPr>
            <w:rFonts w:asciiTheme="minorHAnsi" w:hAnsiTheme="minorHAnsi"/>
            <w:noProof/>
            <w:webHidden/>
            <w:sz w:val="22"/>
            <w:szCs w:val="22"/>
          </w:rPr>
          <w:fldChar w:fldCharType="begin"/>
        </w:r>
        <w:r w:rsidRPr="00C578C1">
          <w:rPr>
            <w:rFonts w:asciiTheme="minorHAnsi" w:hAnsiTheme="minorHAnsi"/>
            <w:noProof/>
            <w:webHidden/>
            <w:sz w:val="22"/>
            <w:szCs w:val="22"/>
          </w:rPr>
          <w:instrText xml:space="preserve"> PAGEREF _Toc53586900 \h </w:instrText>
        </w:r>
        <w:r w:rsidRPr="00C578C1">
          <w:rPr>
            <w:rFonts w:asciiTheme="minorHAnsi" w:hAnsiTheme="minorHAnsi"/>
            <w:noProof/>
            <w:webHidden/>
            <w:sz w:val="22"/>
            <w:szCs w:val="22"/>
          </w:rPr>
        </w:r>
        <w:r w:rsidRPr="00C578C1">
          <w:rPr>
            <w:rFonts w:asciiTheme="minorHAnsi" w:hAnsiTheme="minorHAnsi"/>
            <w:noProof/>
            <w:webHidden/>
            <w:sz w:val="22"/>
            <w:szCs w:val="22"/>
          </w:rPr>
          <w:fldChar w:fldCharType="separate"/>
        </w:r>
        <w:r w:rsidR="00551B8D">
          <w:rPr>
            <w:rFonts w:asciiTheme="minorHAnsi" w:hAnsiTheme="minorHAnsi"/>
            <w:noProof/>
            <w:webHidden/>
            <w:sz w:val="22"/>
            <w:szCs w:val="22"/>
          </w:rPr>
          <w:t>16</w:t>
        </w:r>
        <w:r w:rsidRPr="00C578C1">
          <w:rPr>
            <w:rFonts w:asciiTheme="minorHAnsi" w:hAnsiTheme="minorHAnsi"/>
            <w:noProof/>
            <w:webHidden/>
            <w:sz w:val="22"/>
            <w:szCs w:val="22"/>
          </w:rPr>
          <w:fldChar w:fldCharType="end"/>
        </w:r>
      </w:hyperlink>
    </w:p>
    <w:p w14:paraId="4B94D5A5" w14:textId="0B654DCA" w:rsidR="004472CD" w:rsidRPr="001059AF" w:rsidRDefault="00FA2024" w:rsidP="00FA2024">
      <w:pPr>
        <w:spacing w:beforeLines="40" w:before="96" w:after="40"/>
        <w:outlineLvl w:val="2"/>
        <w:rPr>
          <w:rFonts w:cs="Arial"/>
          <w:b/>
          <w:noProof/>
          <w:color w:val="auto"/>
          <w:sz w:val="20"/>
        </w:rPr>
        <w:sectPr w:rsidR="004472CD" w:rsidRPr="001059AF">
          <w:headerReference w:type="default" r:id="rId12"/>
          <w:footerReference w:type="default" r:id="rId13"/>
          <w:pgSz w:w="11907" w:h="16840"/>
          <w:pgMar w:top="1134" w:right="851" w:bottom="567" w:left="851" w:header="720" w:footer="720" w:gutter="0"/>
          <w:cols w:space="720"/>
        </w:sectPr>
      </w:pPr>
      <w:r w:rsidRPr="00C578C1">
        <w:rPr>
          <w:rFonts w:asciiTheme="minorHAnsi" w:hAnsiTheme="minorHAnsi" w:cs="Arial"/>
          <w:b/>
          <w:bCs/>
          <w:color w:val="auto"/>
          <w:sz w:val="22"/>
          <w:szCs w:val="22"/>
        </w:rPr>
        <w:fldChar w:fldCharType="end"/>
      </w:r>
    </w:p>
    <w:p w14:paraId="2BDFFB40" w14:textId="05634525" w:rsidR="007E7EDF" w:rsidRPr="007E7EDF" w:rsidRDefault="007E7EDF" w:rsidP="00190623">
      <w:pPr>
        <w:pStyle w:val="Titre1"/>
        <w:numPr>
          <w:ilvl w:val="0"/>
          <w:numId w:val="21"/>
        </w:numPr>
        <w:pBdr>
          <w:top w:val="single" w:sz="4" w:space="5" w:color="auto"/>
          <w:left w:val="single" w:sz="4" w:space="3" w:color="auto"/>
          <w:bottom w:val="single" w:sz="4" w:space="4" w:color="auto"/>
          <w:right w:val="single" w:sz="4" w:space="3" w:color="auto"/>
        </w:pBdr>
        <w:shd w:val="clear" w:color="auto" w:fill="C6D9F1"/>
        <w:spacing w:before="120"/>
        <w:ind w:left="360" w:hanging="360"/>
        <w:jc w:val="both"/>
        <w:rPr>
          <w:rFonts w:eastAsia="Arial Unicode MS" w:cs="Calibri"/>
          <w:b/>
          <w:bCs/>
        </w:rPr>
      </w:pPr>
      <w:bookmarkStart w:id="11" w:name="_Toc53586872"/>
      <w:bookmarkStart w:id="12" w:name="_Toc31276302"/>
      <w:bookmarkStart w:id="13" w:name="_Toc346122581"/>
      <w:bookmarkStart w:id="14" w:name="_Toc413767279"/>
      <w:bookmarkStart w:id="15" w:name="_Toc348019159"/>
      <w:r w:rsidRPr="6FE6A50F">
        <w:rPr>
          <w:rFonts w:eastAsia="Arial Unicode MS" w:cs="Calibri"/>
          <w:b/>
          <w:bCs/>
          <w:caps w:val="0"/>
        </w:rPr>
        <w:lastRenderedPageBreak/>
        <w:t>PREAMBULE AYANT VALEUR REGLEMENTAIRE</w:t>
      </w:r>
      <w:bookmarkEnd w:id="11"/>
      <w:bookmarkEnd w:id="12"/>
      <w:bookmarkEnd w:id="13"/>
      <w:bookmarkEnd w:id="14"/>
      <w:bookmarkEnd w:id="15"/>
    </w:p>
    <w:p w14:paraId="4AB687E3" w14:textId="77777777" w:rsidR="007E7EDF" w:rsidRPr="00D811FC" w:rsidRDefault="007E7EDF" w:rsidP="502D68F2">
      <w:pPr>
        <w:pStyle w:val="Corpsdetexte"/>
        <w:rPr>
          <w:rFonts w:ascii="Calibri" w:eastAsia="Arial Unicode MS" w:hAnsi="Calibri" w:cs="Calibri"/>
          <w:szCs w:val="22"/>
        </w:rPr>
      </w:pPr>
      <w:r w:rsidRPr="502D68F2">
        <w:rPr>
          <w:rFonts w:ascii="Calibri" w:eastAsia="Arial Unicode MS" w:hAnsi="Calibri" w:cs="Calibri"/>
          <w:szCs w:val="22"/>
        </w:rPr>
        <w:t>Les CAF sont des organismes de droit privé soumis aux dispositions du code de la commande publique, par application de l’article L 124-4 du code de la sécurité sociale et de l’arrêté du 19 juillet 2018 concernant les marchés passés par les organismes de sécurité sociale.</w:t>
      </w:r>
    </w:p>
    <w:p w14:paraId="0FCC2D77" w14:textId="538D9DC9" w:rsidR="00583DFA" w:rsidRDefault="00583DFA" w:rsidP="502D68F2">
      <w:pPr>
        <w:pStyle w:val="paragraph"/>
        <w:spacing w:before="0" w:beforeAutospacing="0" w:after="0" w:afterAutospacing="0"/>
        <w:jc w:val="both"/>
        <w:textAlignment w:val="baseline"/>
        <w:rPr>
          <w:rStyle w:val="eop"/>
          <w:rFonts w:ascii="Calibri" w:hAnsi="Calibri" w:cs="Calibri"/>
          <w:sz w:val="22"/>
          <w:szCs w:val="22"/>
        </w:rPr>
      </w:pPr>
      <w:bookmarkStart w:id="16" w:name="_Toc31276303"/>
      <w:bookmarkStart w:id="17" w:name="_Toc53586873"/>
      <w:r w:rsidRPr="502D68F2">
        <w:rPr>
          <w:rStyle w:val="normaltextrun"/>
          <w:rFonts w:ascii="Calibri" w:hAnsi="Calibri" w:cs="Calibri"/>
          <w:sz w:val="22"/>
          <w:szCs w:val="22"/>
        </w:rPr>
        <w:t>Sous réserve des règles d’ordre public dont il ne fait, parfois, que reprendre les termes, le présent règlement de la consultation a pour objet de définir les règles particulières applicables à la passation du présent accord cadre que doivent respecter les candidats pour présenter leur candidature et leur offre.</w:t>
      </w:r>
      <w:r w:rsidRPr="502D68F2">
        <w:rPr>
          <w:rStyle w:val="eop"/>
          <w:rFonts w:ascii="Calibri" w:hAnsi="Calibri" w:cs="Calibri"/>
          <w:sz w:val="22"/>
          <w:szCs w:val="22"/>
        </w:rPr>
        <w:t> </w:t>
      </w:r>
    </w:p>
    <w:p w14:paraId="7AEB0D65" w14:textId="77777777" w:rsidR="00583DFA" w:rsidRDefault="00583DFA" w:rsidP="502D68F2">
      <w:pPr>
        <w:pStyle w:val="paragraph"/>
        <w:spacing w:before="0" w:beforeAutospacing="0" w:after="0" w:afterAutospacing="0"/>
        <w:jc w:val="both"/>
        <w:textAlignment w:val="baseline"/>
        <w:rPr>
          <w:rFonts w:ascii="Calibri" w:hAnsi="Calibri" w:cs="Calibri"/>
          <w:sz w:val="22"/>
          <w:szCs w:val="22"/>
        </w:rPr>
      </w:pPr>
    </w:p>
    <w:p w14:paraId="26F8DE1D" w14:textId="266DD2AE" w:rsidR="00583DFA" w:rsidRDefault="00583DFA" w:rsidP="502D68F2">
      <w:pPr>
        <w:pStyle w:val="paragraph"/>
        <w:spacing w:before="0" w:beforeAutospacing="0" w:after="0" w:afterAutospacing="0"/>
        <w:jc w:val="both"/>
        <w:textAlignment w:val="baseline"/>
        <w:rPr>
          <w:rStyle w:val="eop"/>
          <w:rFonts w:ascii="Calibri" w:hAnsi="Calibri" w:cs="Calibri"/>
          <w:sz w:val="22"/>
          <w:szCs w:val="22"/>
        </w:rPr>
      </w:pPr>
      <w:r w:rsidRPr="502D68F2">
        <w:rPr>
          <w:rStyle w:val="normaltextrun"/>
          <w:rFonts w:ascii="Calibri" w:hAnsi="Calibri" w:cs="Calibri"/>
          <w:sz w:val="22"/>
          <w:szCs w:val="22"/>
        </w:rPr>
        <w:t>Le non-respect des prescriptions obligatoires entraînera selon les cas, le rejet de la candidature ou de l’offre.</w:t>
      </w:r>
      <w:r w:rsidRPr="502D68F2">
        <w:rPr>
          <w:rStyle w:val="eop"/>
          <w:rFonts w:ascii="Calibri" w:hAnsi="Calibri" w:cs="Calibri"/>
          <w:sz w:val="22"/>
          <w:szCs w:val="22"/>
        </w:rPr>
        <w:t> </w:t>
      </w:r>
    </w:p>
    <w:p w14:paraId="5E3821C5" w14:textId="77777777" w:rsidR="00583DFA" w:rsidRDefault="00583DFA" w:rsidP="502D68F2">
      <w:pPr>
        <w:pStyle w:val="paragraph"/>
        <w:spacing w:before="0" w:beforeAutospacing="0" w:after="0" w:afterAutospacing="0"/>
        <w:jc w:val="both"/>
        <w:textAlignment w:val="baseline"/>
        <w:rPr>
          <w:rFonts w:ascii="Calibri" w:hAnsi="Calibri" w:cs="Calibri"/>
          <w:sz w:val="22"/>
          <w:szCs w:val="22"/>
        </w:rPr>
      </w:pPr>
    </w:p>
    <w:p w14:paraId="346DB4A2" w14:textId="2A746420" w:rsidR="00583DFA" w:rsidRDefault="00583DFA" w:rsidP="502D68F2">
      <w:pPr>
        <w:pStyle w:val="paragraph"/>
        <w:spacing w:before="0" w:beforeAutospacing="0" w:after="0" w:afterAutospacing="0"/>
        <w:jc w:val="both"/>
        <w:textAlignment w:val="baseline"/>
        <w:rPr>
          <w:rStyle w:val="eop"/>
          <w:rFonts w:ascii="Calibri" w:hAnsi="Calibri" w:cs="Calibri"/>
          <w:sz w:val="22"/>
          <w:szCs w:val="22"/>
        </w:rPr>
      </w:pPr>
      <w:r w:rsidRPr="502D68F2">
        <w:rPr>
          <w:rStyle w:val="normaltextrun"/>
          <w:rFonts w:ascii="Calibri" w:hAnsi="Calibri" w:cs="Calibri"/>
          <w:sz w:val="22"/>
          <w:szCs w:val="22"/>
        </w:rPr>
        <w:t>Le présent règlement de la consultation ne dispense pas les candidats de prendre connaissance des réglementations en vigueur, notamment le Code de la Commande Publique, pour établir leur candidature et leur offre.</w:t>
      </w:r>
      <w:r w:rsidRPr="502D68F2">
        <w:rPr>
          <w:rStyle w:val="eop"/>
          <w:rFonts w:ascii="Calibri" w:hAnsi="Calibri" w:cs="Calibri"/>
          <w:sz w:val="22"/>
          <w:szCs w:val="22"/>
        </w:rPr>
        <w:t> </w:t>
      </w:r>
    </w:p>
    <w:p w14:paraId="4E31E622" w14:textId="77777777" w:rsidR="00583DFA" w:rsidRDefault="00583DFA" w:rsidP="502D68F2">
      <w:pPr>
        <w:pStyle w:val="paragraph"/>
        <w:spacing w:before="0" w:beforeAutospacing="0" w:after="0" w:afterAutospacing="0"/>
        <w:jc w:val="both"/>
        <w:textAlignment w:val="baseline"/>
        <w:rPr>
          <w:rFonts w:ascii="Calibri" w:hAnsi="Calibri" w:cs="Calibri"/>
          <w:sz w:val="22"/>
          <w:szCs w:val="22"/>
        </w:rPr>
      </w:pPr>
    </w:p>
    <w:p w14:paraId="6FB78A3C" w14:textId="6B567D44" w:rsidR="00583DFA" w:rsidRDefault="00583DFA" w:rsidP="502D68F2">
      <w:pPr>
        <w:pStyle w:val="paragraph"/>
        <w:spacing w:before="0" w:beforeAutospacing="0" w:after="0" w:afterAutospacing="0"/>
        <w:jc w:val="both"/>
        <w:textAlignment w:val="baseline"/>
        <w:rPr>
          <w:rStyle w:val="eop"/>
          <w:rFonts w:ascii="Calibri" w:hAnsi="Calibri" w:cs="Calibri"/>
          <w:sz w:val="22"/>
          <w:szCs w:val="22"/>
        </w:rPr>
      </w:pPr>
      <w:r w:rsidRPr="502D68F2">
        <w:rPr>
          <w:rStyle w:val="normaltextrun"/>
          <w:rFonts w:ascii="Calibri" w:hAnsi="Calibri" w:cs="Calibri"/>
          <w:sz w:val="22"/>
          <w:szCs w:val="22"/>
        </w:rPr>
        <w:t xml:space="preserve">La nature et l’étendue des besoins devront prendre en compte </w:t>
      </w:r>
      <w:r w:rsidRPr="006B0584">
        <w:rPr>
          <w:rStyle w:val="normaltextrun"/>
          <w:rFonts w:ascii="Calibri" w:hAnsi="Calibri" w:cs="Calibri"/>
          <w:b/>
          <w:bCs/>
          <w:sz w:val="22"/>
          <w:szCs w:val="22"/>
        </w:rPr>
        <w:t>des objectifs de développement durable</w:t>
      </w:r>
      <w:r w:rsidRPr="502D68F2">
        <w:rPr>
          <w:rStyle w:val="normaltextrun"/>
          <w:rFonts w:ascii="Calibri" w:hAnsi="Calibri" w:cs="Calibri"/>
          <w:sz w:val="22"/>
          <w:szCs w:val="22"/>
        </w:rPr>
        <w:t>. Les fournitures devront être conformes aux normes françaises et européennes en vigueur. </w:t>
      </w:r>
      <w:r w:rsidRPr="502D68F2">
        <w:rPr>
          <w:rStyle w:val="eop"/>
          <w:rFonts w:ascii="Calibri" w:hAnsi="Calibri" w:cs="Calibri"/>
          <w:sz w:val="22"/>
          <w:szCs w:val="22"/>
        </w:rPr>
        <w:t> </w:t>
      </w:r>
    </w:p>
    <w:p w14:paraId="70108E84" w14:textId="77777777" w:rsidR="00583DFA" w:rsidRDefault="00583DFA" w:rsidP="502D68F2">
      <w:pPr>
        <w:pStyle w:val="paragraph"/>
        <w:spacing w:before="0" w:beforeAutospacing="0" w:after="0" w:afterAutospacing="0"/>
        <w:jc w:val="both"/>
        <w:textAlignment w:val="baseline"/>
        <w:rPr>
          <w:rFonts w:ascii="Calibri" w:hAnsi="Calibri" w:cs="Calibri"/>
          <w:sz w:val="22"/>
          <w:szCs w:val="22"/>
        </w:rPr>
      </w:pPr>
    </w:p>
    <w:p w14:paraId="6F3F0266" w14:textId="46383EAF" w:rsidR="00583DFA" w:rsidRDefault="00583DFA" w:rsidP="502D68F2">
      <w:pPr>
        <w:pStyle w:val="paragraph"/>
        <w:spacing w:before="0" w:beforeAutospacing="0" w:after="0" w:afterAutospacing="0"/>
        <w:jc w:val="both"/>
        <w:textAlignment w:val="baseline"/>
        <w:rPr>
          <w:rStyle w:val="eop"/>
          <w:rFonts w:ascii="Calibri" w:hAnsi="Calibri" w:cs="Calibri"/>
          <w:sz w:val="22"/>
          <w:szCs w:val="22"/>
        </w:rPr>
      </w:pPr>
      <w:r w:rsidRPr="502D68F2">
        <w:rPr>
          <w:rStyle w:val="normaltextrun"/>
          <w:rFonts w:ascii="Calibri" w:hAnsi="Calibri" w:cs="Calibri"/>
          <w:sz w:val="22"/>
          <w:szCs w:val="22"/>
        </w:rPr>
        <w:t xml:space="preserve">Par ailleurs, le présent marché est passé conformément aux objectifs énoncés par la loi n° 2021-1104 du 22 août 2021 portant lutte contre le dérèglement climatique et renforcement de la résilience face à ses effets (dite </w:t>
      </w:r>
      <w:r w:rsidRPr="00FC2574">
        <w:rPr>
          <w:rStyle w:val="normaltextrun"/>
          <w:rFonts w:ascii="Calibri" w:hAnsi="Calibri" w:cs="Calibri"/>
          <w:b/>
          <w:bCs/>
          <w:sz w:val="22"/>
          <w:szCs w:val="22"/>
        </w:rPr>
        <w:t>loi « Climat et résilience</w:t>
      </w:r>
      <w:r w:rsidRPr="502D68F2">
        <w:rPr>
          <w:rStyle w:val="normaltextrun"/>
          <w:rFonts w:ascii="Calibri" w:hAnsi="Calibri" w:cs="Calibri"/>
          <w:sz w:val="22"/>
          <w:szCs w:val="22"/>
        </w:rPr>
        <w:t xml:space="preserve"> ») incluant plusieurs mesures destinées à mieux prendre en compte le développement durable lors de la passation et l’exécution des contrats de la commande publique.</w:t>
      </w:r>
      <w:r w:rsidRPr="502D68F2">
        <w:rPr>
          <w:rStyle w:val="eop"/>
          <w:rFonts w:ascii="Calibri" w:hAnsi="Calibri" w:cs="Calibri"/>
          <w:sz w:val="22"/>
          <w:szCs w:val="22"/>
        </w:rPr>
        <w:t> </w:t>
      </w:r>
    </w:p>
    <w:p w14:paraId="76C9AC98" w14:textId="77777777" w:rsidR="00583DFA" w:rsidRDefault="00583DFA" w:rsidP="00583DFA">
      <w:pPr>
        <w:pStyle w:val="paragraph"/>
        <w:spacing w:before="0" w:beforeAutospacing="0" w:after="0" w:afterAutospacing="0"/>
        <w:jc w:val="both"/>
        <w:textAlignment w:val="baseline"/>
        <w:rPr>
          <w:rFonts w:ascii="Calibri" w:hAnsi="Calibri" w:cs="Calibri"/>
        </w:rPr>
      </w:pPr>
    </w:p>
    <w:p w14:paraId="73468649" w14:textId="77777777" w:rsidR="007E7EDF" w:rsidRPr="007E7EDF" w:rsidRDefault="007E7EDF" w:rsidP="6FE6A50F">
      <w:pPr>
        <w:pStyle w:val="Titre1"/>
        <w:keepNext w:val="0"/>
        <w:shd w:val="clear" w:color="auto" w:fill="C6D9F1"/>
        <w:spacing w:before="0" w:after="360"/>
        <w:jc w:val="both"/>
        <w:rPr>
          <w:rFonts w:cs="Calibri"/>
          <w:b/>
          <w:bCs/>
        </w:rPr>
      </w:pPr>
      <w:r w:rsidRPr="6FE6A50F">
        <w:rPr>
          <w:rFonts w:cs="Calibri"/>
          <w:b/>
          <w:bCs/>
        </w:rPr>
        <w:t>I. DESCRIPTION DE L’ACCORD CADRE</w:t>
      </w:r>
      <w:bookmarkEnd w:id="16"/>
      <w:bookmarkEnd w:id="17"/>
    </w:p>
    <w:p w14:paraId="739AA384" w14:textId="77777777" w:rsidR="007E7EDF" w:rsidRPr="00EC5031" w:rsidRDefault="007E7EDF" w:rsidP="00D811FC">
      <w:pPr>
        <w:keepNext/>
        <w:spacing w:after="240"/>
        <w:ind w:left="357" w:hanging="357"/>
        <w:jc w:val="both"/>
        <w:outlineLvl w:val="2"/>
        <w:rPr>
          <w:rFonts w:cs="Calibri"/>
          <w:b/>
          <w:sz w:val="22"/>
          <w:szCs w:val="22"/>
          <w:u w:val="single"/>
        </w:rPr>
      </w:pPr>
      <w:bookmarkStart w:id="18" w:name="_Toc31276304"/>
      <w:bookmarkStart w:id="19" w:name="_Toc53586874"/>
      <w:bookmarkStart w:id="20" w:name="_Toc451259498"/>
      <w:r w:rsidRPr="00EC5031">
        <w:rPr>
          <w:rFonts w:cs="Calibri"/>
          <w:b/>
          <w:sz w:val="22"/>
          <w:szCs w:val="22"/>
        </w:rPr>
        <w:t>1.</w:t>
      </w:r>
      <w:r w:rsidRPr="00EC5031">
        <w:rPr>
          <w:rFonts w:cs="Calibri"/>
          <w:b/>
          <w:sz w:val="22"/>
          <w:szCs w:val="22"/>
          <w:u w:val="single"/>
        </w:rPr>
        <w:t xml:space="preserve"> Identification et adresse du pouvoir adjudicateur</w:t>
      </w:r>
      <w:bookmarkEnd w:id="18"/>
      <w:bookmarkEnd w:id="19"/>
      <w:bookmarkEnd w:id="20"/>
    </w:p>
    <w:p w14:paraId="118087CD" w14:textId="77777777" w:rsidR="007E7EDF" w:rsidRPr="00EC5031" w:rsidRDefault="007E7EDF" w:rsidP="00D811FC">
      <w:pPr>
        <w:suppressAutoHyphens/>
        <w:spacing w:before="120" w:after="240"/>
        <w:jc w:val="both"/>
        <w:rPr>
          <w:rFonts w:cs="Calibri"/>
          <w:sz w:val="22"/>
          <w:szCs w:val="22"/>
        </w:rPr>
      </w:pPr>
      <w:r w:rsidRPr="00EC5031">
        <w:rPr>
          <w:rFonts w:cs="Calibri"/>
          <w:sz w:val="22"/>
          <w:szCs w:val="22"/>
        </w:rPr>
        <w:t xml:space="preserve">L'Organisme contractant est la Caf de la Seine-Saint-Denis (Caf 93) dont le siège social est situé au : 52, rue de la </w:t>
      </w:r>
      <w:r w:rsidRPr="00EC5031">
        <w:rPr>
          <w:rFonts w:cs="Calibri"/>
          <w:caps/>
          <w:sz w:val="22"/>
          <w:szCs w:val="22"/>
        </w:rPr>
        <w:t>r</w:t>
      </w:r>
      <w:r w:rsidRPr="00EC5031">
        <w:rPr>
          <w:rFonts w:cs="Calibri"/>
          <w:sz w:val="22"/>
          <w:szCs w:val="22"/>
        </w:rPr>
        <w:t>épublique – 93000 Bobigny. Le Pouvoir Adjudicateur, en application de l’article 2 de l’arrêté du 19 juillet 2018, portant règlement sur les marchés publics des Organismes de Sécurité Sociale, est représenté par Monsieur Pascal DELAPLACE, Directeur général de l’Organisme contractant.</w:t>
      </w:r>
    </w:p>
    <w:p w14:paraId="52D6DB14" w14:textId="77777777" w:rsidR="00FA2024" w:rsidRPr="00B12573" w:rsidRDefault="00FA2024" w:rsidP="00ED241E">
      <w:pPr>
        <w:keepNext/>
        <w:spacing w:before="120" w:after="240"/>
        <w:ind w:left="357" w:hanging="357"/>
        <w:jc w:val="both"/>
        <w:outlineLvl w:val="2"/>
        <w:rPr>
          <w:rFonts w:cs="Arial"/>
          <w:b/>
          <w:sz w:val="22"/>
          <w:szCs w:val="22"/>
          <w:u w:val="single"/>
        </w:rPr>
      </w:pPr>
      <w:bookmarkStart w:id="21" w:name="_Toc53586875"/>
      <w:r w:rsidRPr="00B12573">
        <w:rPr>
          <w:rFonts w:cs="Arial"/>
          <w:b/>
          <w:sz w:val="22"/>
          <w:szCs w:val="22"/>
          <w:u w:val="single"/>
        </w:rPr>
        <w:t>2. Objet de la consultation</w:t>
      </w:r>
      <w:bookmarkEnd w:id="21"/>
    </w:p>
    <w:p w14:paraId="38F23418" w14:textId="4E3358AD" w:rsidR="0079714C" w:rsidRDefault="0079714C" w:rsidP="00E72C18">
      <w:pPr>
        <w:suppressAutoHyphens/>
        <w:spacing w:after="240"/>
        <w:jc w:val="both"/>
        <w:rPr>
          <w:rFonts w:cs="Calibri"/>
          <w:b/>
          <w:sz w:val="22"/>
          <w:szCs w:val="22"/>
        </w:rPr>
      </w:pPr>
      <w:r w:rsidRPr="00B12573">
        <w:rPr>
          <w:rFonts w:cs="Arial"/>
          <w:sz w:val="22"/>
          <w:szCs w:val="22"/>
        </w:rPr>
        <w:t xml:space="preserve">La consultation a pour objet de fixer les conditions selon lesquelles l’Organisme contractant entend passer un </w:t>
      </w:r>
      <w:r w:rsidR="000A41E3" w:rsidRPr="00BA4B90">
        <w:rPr>
          <w:rFonts w:cs="Arial"/>
          <w:sz w:val="22"/>
          <w:szCs w:val="22"/>
        </w:rPr>
        <w:t>accord-cadre</w:t>
      </w:r>
      <w:r w:rsidR="00DE7D99" w:rsidRPr="00BA4B90">
        <w:rPr>
          <w:rFonts w:cs="Arial"/>
          <w:sz w:val="22"/>
          <w:szCs w:val="22"/>
        </w:rPr>
        <w:t xml:space="preserve"> </w:t>
      </w:r>
      <w:r w:rsidR="00DE7D99" w:rsidRPr="00E16AA4">
        <w:rPr>
          <w:rFonts w:cs="Arial"/>
          <w:sz w:val="22"/>
          <w:szCs w:val="22"/>
        </w:rPr>
        <w:t>à bons de commande</w:t>
      </w:r>
      <w:r w:rsidR="00DE7D99">
        <w:rPr>
          <w:rFonts w:cs="Arial"/>
          <w:sz w:val="22"/>
          <w:szCs w:val="22"/>
        </w:rPr>
        <w:t xml:space="preserve"> pour </w:t>
      </w:r>
      <w:r w:rsidR="007E7EDF">
        <w:rPr>
          <w:rFonts w:cs="Arial"/>
          <w:sz w:val="22"/>
          <w:szCs w:val="22"/>
        </w:rPr>
        <w:t>une</w:t>
      </w:r>
      <w:r w:rsidR="00DE7D99" w:rsidRPr="00DE7D99">
        <w:rPr>
          <w:rFonts w:cs="Calibri"/>
          <w:b/>
          <w:sz w:val="22"/>
          <w:szCs w:val="22"/>
        </w:rPr>
        <w:t xml:space="preserve"> </w:t>
      </w:r>
      <w:r w:rsidR="00101DCA">
        <w:rPr>
          <w:rFonts w:cs="Calibri"/>
          <w:b/>
          <w:sz w:val="22"/>
          <w:szCs w:val="22"/>
        </w:rPr>
        <w:t>p</w:t>
      </w:r>
      <w:r w:rsidR="00101DCA" w:rsidRPr="00101DCA">
        <w:rPr>
          <w:rFonts w:cs="Calibri"/>
          <w:b/>
          <w:sz w:val="22"/>
          <w:szCs w:val="22"/>
        </w:rPr>
        <w:t>restation d'envoi de courriers en recommandé avec suivi de l'accusé de réception de façon dématérialisée</w:t>
      </w:r>
      <w:r w:rsidR="00DE7D99" w:rsidRPr="00DE7D99">
        <w:rPr>
          <w:rFonts w:cs="Calibri"/>
          <w:b/>
          <w:sz w:val="22"/>
          <w:szCs w:val="22"/>
        </w:rPr>
        <w:t>, destiné</w:t>
      </w:r>
      <w:r w:rsidR="00BF4197">
        <w:rPr>
          <w:rFonts w:cs="Calibri"/>
          <w:b/>
          <w:sz w:val="22"/>
          <w:szCs w:val="22"/>
        </w:rPr>
        <w:t>e</w:t>
      </w:r>
      <w:r w:rsidR="00DE7D99" w:rsidRPr="00DE7D99">
        <w:rPr>
          <w:rFonts w:cs="Calibri"/>
          <w:b/>
          <w:sz w:val="22"/>
          <w:szCs w:val="22"/>
        </w:rPr>
        <w:t xml:space="preserve"> </w:t>
      </w:r>
      <w:r w:rsidR="00D96D33">
        <w:rPr>
          <w:rFonts w:cs="Calibri"/>
          <w:b/>
          <w:sz w:val="22"/>
          <w:szCs w:val="22"/>
        </w:rPr>
        <w:t>aux</w:t>
      </w:r>
      <w:r w:rsidR="00DE7D99" w:rsidRPr="00DE7D99">
        <w:rPr>
          <w:rFonts w:cs="Calibri"/>
          <w:b/>
          <w:sz w:val="22"/>
          <w:szCs w:val="22"/>
        </w:rPr>
        <w:t xml:space="preserve"> différents </w:t>
      </w:r>
      <w:r w:rsidR="00D96D33">
        <w:rPr>
          <w:rFonts w:cs="Calibri"/>
          <w:b/>
          <w:sz w:val="22"/>
          <w:szCs w:val="22"/>
        </w:rPr>
        <w:t>serv</w:t>
      </w:r>
      <w:r w:rsidR="00BF4197">
        <w:rPr>
          <w:rFonts w:cs="Calibri"/>
          <w:b/>
          <w:sz w:val="22"/>
          <w:szCs w:val="22"/>
        </w:rPr>
        <w:t xml:space="preserve">ices </w:t>
      </w:r>
      <w:r w:rsidR="00976507">
        <w:rPr>
          <w:rFonts w:cs="Calibri"/>
          <w:b/>
          <w:sz w:val="22"/>
          <w:szCs w:val="22"/>
        </w:rPr>
        <w:t>de</w:t>
      </w:r>
      <w:r w:rsidR="007D3D1F">
        <w:rPr>
          <w:rFonts w:cs="Calibri"/>
          <w:b/>
          <w:sz w:val="22"/>
          <w:szCs w:val="22"/>
        </w:rPr>
        <w:t xml:space="preserve"> la </w:t>
      </w:r>
      <w:r w:rsidR="00BF4197">
        <w:rPr>
          <w:rFonts w:cs="Calibri"/>
          <w:b/>
          <w:sz w:val="22"/>
          <w:szCs w:val="22"/>
        </w:rPr>
        <w:t>C</w:t>
      </w:r>
      <w:r w:rsidR="007E7EDF">
        <w:rPr>
          <w:rFonts w:cs="Calibri"/>
          <w:b/>
          <w:sz w:val="22"/>
          <w:szCs w:val="22"/>
        </w:rPr>
        <w:t>af de la Seine-Saint-</w:t>
      </w:r>
      <w:r w:rsidR="00D96D33">
        <w:rPr>
          <w:rFonts w:cs="Calibri"/>
          <w:b/>
          <w:sz w:val="22"/>
          <w:szCs w:val="22"/>
        </w:rPr>
        <w:t>Denis</w:t>
      </w:r>
      <w:r w:rsidR="00BC402A">
        <w:rPr>
          <w:rFonts w:cs="Calibri"/>
          <w:b/>
          <w:sz w:val="22"/>
          <w:szCs w:val="22"/>
        </w:rPr>
        <w:t>.</w:t>
      </w:r>
    </w:p>
    <w:p w14:paraId="7836ECD8" w14:textId="19068E81" w:rsidR="00E72C18" w:rsidRPr="00DE7D99" w:rsidRDefault="00E72C18" w:rsidP="00D811FC">
      <w:pPr>
        <w:suppressAutoHyphens/>
        <w:spacing w:after="240"/>
        <w:jc w:val="both"/>
        <w:rPr>
          <w:rFonts w:cs="Arial"/>
          <w:sz w:val="22"/>
          <w:szCs w:val="22"/>
        </w:rPr>
      </w:pPr>
      <w:r w:rsidRPr="00D811FC">
        <w:rPr>
          <w:rFonts w:eastAsia="Arial Unicode MS" w:cs="Calibri"/>
          <w:sz w:val="22"/>
          <w:szCs w:val="22"/>
        </w:rPr>
        <w:t>La description des prestations à fournir, leurs caractéristiques et leurs spécifications techniques ainsi que les modalités d’exécution sont indiquées au C.C.A.P. et au cahier des clauses techniques particulières (C.C.T.P.) de l’accord-cadre</w:t>
      </w:r>
      <w:r w:rsidR="00D811FC">
        <w:rPr>
          <w:rFonts w:eastAsia="Arial Unicode MS" w:cs="Calibri"/>
          <w:sz w:val="22"/>
          <w:szCs w:val="22"/>
        </w:rPr>
        <w:t>.</w:t>
      </w:r>
    </w:p>
    <w:p w14:paraId="68C56412" w14:textId="77777777" w:rsidR="00FA2024" w:rsidRPr="00B12573" w:rsidRDefault="00FA2024" w:rsidP="00ED241E">
      <w:pPr>
        <w:keepNext/>
        <w:spacing w:before="120" w:after="240"/>
        <w:ind w:left="357" w:hanging="357"/>
        <w:jc w:val="both"/>
        <w:outlineLvl w:val="2"/>
        <w:rPr>
          <w:rFonts w:cs="Arial"/>
          <w:b/>
          <w:sz w:val="22"/>
          <w:szCs w:val="22"/>
          <w:u w:val="single"/>
        </w:rPr>
      </w:pPr>
      <w:bookmarkStart w:id="22" w:name="_Toc53586876"/>
      <w:r w:rsidRPr="00B12573">
        <w:rPr>
          <w:rFonts w:cs="Arial"/>
          <w:b/>
          <w:sz w:val="22"/>
          <w:szCs w:val="22"/>
          <w:u w:val="single"/>
        </w:rPr>
        <w:t>3. Type de procédure</w:t>
      </w:r>
      <w:bookmarkEnd w:id="22"/>
    </w:p>
    <w:p w14:paraId="505C253B" w14:textId="39AB849F" w:rsidR="00E72C18" w:rsidRPr="00D44CF0" w:rsidRDefault="00EA6D22" w:rsidP="00D44CF0">
      <w:pPr>
        <w:pStyle w:val="Retraitcorpsdetexte"/>
        <w:spacing w:after="120"/>
        <w:ind w:firstLine="0"/>
        <w:jc w:val="both"/>
        <w:rPr>
          <w:rFonts w:ascii="Calibri" w:eastAsia="Arial Unicode MS" w:hAnsi="Calibri" w:cs="Calibri"/>
          <w:sz w:val="22"/>
          <w:szCs w:val="22"/>
        </w:rPr>
      </w:pPr>
      <w:r w:rsidRPr="00D811FC">
        <w:rPr>
          <w:rFonts w:ascii="Calibri" w:eastAsia="Arial Unicode MS" w:hAnsi="Calibri" w:cs="Calibri"/>
          <w:sz w:val="22"/>
          <w:szCs w:val="22"/>
        </w:rPr>
        <w:t xml:space="preserve">La présente procédure </w:t>
      </w:r>
      <w:r w:rsidR="00E72C18" w:rsidRPr="00D811FC">
        <w:rPr>
          <w:rFonts w:ascii="Calibri" w:eastAsia="Arial Unicode MS" w:hAnsi="Calibri" w:cs="Calibri"/>
          <w:sz w:val="22"/>
          <w:szCs w:val="22"/>
        </w:rPr>
        <w:t xml:space="preserve">est passée sous la forme d’une procédure </w:t>
      </w:r>
      <w:r w:rsidR="00E72C18" w:rsidRPr="00D811FC">
        <w:rPr>
          <w:rFonts w:ascii="Calibri" w:eastAsia="Arial Unicode MS" w:hAnsi="Calibri" w:cs="Calibri"/>
          <w:b/>
          <w:sz w:val="22"/>
          <w:szCs w:val="22"/>
        </w:rPr>
        <w:t>d’appel d’offres ouvert européen</w:t>
      </w:r>
      <w:r w:rsidR="00E72C18" w:rsidRPr="00D811FC">
        <w:rPr>
          <w:rFonts w:ascii="Calibri" w:eastAsia="Arial Unicode MS" w:hAnsi="Calibri" w:cs="Calibri"/>
          <w:sz w:val="22"/>
          <w:szCs w:val="22"/>
        </w:rPr>
        <w:t xml:space="preserve">, conformément </w:t>
      </w:r>
      <w:bookmarkStart w:id="23" w:name="_Toc62383671"/>
      <w:bookmarkStart w:id="24" w:name="_Toc62555461"/>
      <w:r w:rsidR="00E72C18" w:rsidRPr="00D811FC">
        <w:rPr>
          <w:rFonts w:ascii="Calibri" w:hAnsi="Calibri"/>
          <w:sz w:val="22"/>
          <w:szCs w:val="22"/>
        </w:rPr>
        <w:t xml:space="preserve">aux articles, R.2124-2, </w:t>
      </w:r>
      <w:bookmarkEnd w:id="23"/>
      <w:bookmarkEnd w:id="24"/>
      <w:r w:rsidR="00E72C18" w:rsidRPr="00D811FC">
        <w:rPr>
          <w:rFonts w:ascii="Calibri" w:hAnsi="Calibri"/>
          <w:sz w:val="22"/>
          <w:szCs w:val="22"/>
        </w:rPr>
        <w:t>R.2161-2 à R.2161-5 du décret n°2018-1075 du 3 décembre 2018.</w:t>
      </w:r>
    </w:p>
    <w:p w14:paraId="41BF920C" w14:textId="77777777" w:rsidR="00532D69" w:rsidRDefault="00E72C18" w:rsidP="004D346A">
      <w:pPr>
        <w:spacing w:after="360"/>
        <w:jc w:val="both"/>
        <w:rPr>
          <w:rFonts w:cs="Arial"/>
          <w:sz w:val="22"/>
          <w:szCs w:val="22"/>
        </w:rPr>
      </w:pPr>
      <w:r w:rsidRPr="00D44CF0">
        <w:rPr>
          <w:rFonts w:eastAsia="Arial Unicode MS"/>
          <w:sz w:val="22"/>
          <w:szCs w:val="22"/>
        </w:rPr>
        <w:t xml:space="preserve">Cette consultation a fait l’objet d’un avis d’appel public à la concurrence, publié simultanément au Journal Officiel de l’Union Européenne (JOUE) et au Bulletin Officiel des Annonces des Marchés Publics (BOAMP), via le profil acheteur de l’Institution de Sécurité Sociale </w:t>
      </w:r>
      <w:r w:rsidR="004D346A" w:rsidRPr="00526790">
        <w:rPr>
          <w:rFonts w:cs="Arial"/>
          <w:sz w:val="22"/>
          <w:szCs w:val="22"/>
        </w:rPr>
        <w:t>sur le site </w:t>
      </w:r>
      <w:r w:rsidR="004D346A" w:rsidRPr="4006DA24">
        <w:rPr>
          <w:rFonts w:cs="Arial"/>
          <w:sz w:val="22"/>
          <w:szCs w:val="22"/>
        </w:rPr>
        <w:t>PLACE («</w:t>
      </w:r>
      <w:r w:rsidR="004D346A" w:rsidRPr="00526790">
        <w:rPr>
          <w:rFonts w:cs="Arial"/>
          <w:sz w:val="22"/>
          <w:szCs w:val="22"/>
        </w:rPr>
        <w:t> https://www.marches-publics.gouv.fr </w:t>
      </w:r>
      <w:r w:rsidR="004D346A" w:rsidRPr="4006DA24">
        <w:rPr>
          <w:rFonts w:cs="Arial"/>
          <w:sz w:val="22"/>
          <w:szCs w:val="22"/>
        </w:rPr>
        <w:t>»).</w:t>
      </w:r>
    </w:p>
    <w:p w14:paraId="330293EB" w14:textId="77777777" w:rsidR="00BC402A" w:rsidRDefault="00BC402A" w:rsidP="004D346A">
      <w:pPr>
        <w:spacing w:after="360"/>
        <w:jc w:val="both"/>
        <w:rPr>
          <w:rFonts w:cs="Arial"/>
          <w:sz w:val="22"/>
          <w:szCs w:val="22"/>
        </w:rPr>
      </w:pPr>
    </w:p>
    <w:p w14:paraId="4559F3C5" w14:textId="15E8811A" w:rsidR="00FA2024" w:rsidRPr="00B12573" w:rsidRDefault="00FA2024" w:rsidP="004D346A">
      <w:pPr>
        <w:spacing w:after="360"/>
        <w:jc w:val="both"/>
        <w:rPr>
          <w:rFonts w:cs="Arial"/>
          <w:b/>
          <w:sz w:val="22"/>
          <w:u w:val="single"/>
        </w:rPr>
      </w:pPr>
      <w:r w:rsidRPr="00B12573">
        <w:rPr>
          <w:rFonts w:cs="Arial"/>
          <w:b/>
          <w:sz w:val="22"/>
          <w:u w:val="single"/>
        </w:rPr>
        <w:lastRenderedPageBreak/>
        <w:t>4. Principal</w:t>
      </w:r>
      <w:r w:rsidR="00D44CF0">
        <w:rPr>
          <w:rFonts w:cs="Arial"/>
          <w:b/>
          <w:sz w:val="22"/>
          <w:u w:val="single"/>
        </w:rPr>
        <w:t>es caractéristiques de l’accord-</w:t>
      </w:r>
      <w:r w:rsidRPr="00B12573">
        <w:rPr>
          <w:rFonts w:cs="Arial"/>
          <w:b/>
          <w:sz w:val="22"/>
          <w:u w:val="single"/>
        </w:rPr>
        <w:t>cadre</w:t>
      </w:r>
    </w:p>
    <w:p w14:paraId="725C05CF" w14:textId="77777777" w:rsidR="00F2263F" w:rsidRPr="00B12573" w:rsidRDefault="00F2263F" w:rsidP="00F2263F">
      <w:pPr>
        <w:spacing w:after="240"/>
        <w:rPr>
          <w:rFonts w:cs="Calibri"/>
          <w:color w:val="auto"/>
          <w:sz w:val="22"/>
          <w:szCs w:val="22"/>
          <w:u w:val="single"/>
        </w:rPr>
      </w:pPr>
      <w:bookmarkStart w:id="25" w:name="_Toc471397076"/>
      <w:r w:rsidRPr="00B12573">
        <w:rPr>
          <w:rFonts w:cs="Calibri"/>
          <w:color w:val="auto"/>
          <w:sz w:val="22"/>
          <w:szCs w:val="22"/>
          <w:u w:val="single"/>
        </w:rPr>
        <w:t>4.1 : Allotissement de la consultation</w:t>
      </w:r>
      <w:bookmarkEnd w:id="25"/>
    </w:p>
    <w:p w14:paraId="3AE8170F" w14:textId="77777777" w:rsidR="00BC0B09" w:rsidRPr="00B12573" w:rsidRDefault="0079714C" w:rsidP="00BC0B09">
      <w:pPr>
        <w:widowControl w:val="0"/>
        <w:spacing w:after="240"/>
        <w:jc w:val="both"/>
        <w:rPr>
          <w:rFonts w:cs="Arial"/>
          <w:color w:val="auto"/>
          <w:sz w:val="22"/>
          <w:szCs w:val="22"/>
        </w:rPr>
      </w:pPr>
      <w:r w:rsidRPr="00B12573">
        <w:rPr>
          <w:rFonts w:cs="Arial"/>
          <w:color w:val="auto"/>
          <w:sz w:val="22"/>
          <w:szCs w:val="22"/>
        </w:rPr>
        <w:t>Il s’agit d’un accord-cadre attribué à un seul opérateur. Il n’est pas divisé en lots.</w:t>
      </w:r>
      <w:r w:rsidR="000A41E3" w:rsidRPr="00B12573">
        <w:rPr>
          <w:rFonts w:cs="Arial"/>
          <w:color w:val="auto"/>
          <w:sz w:val="22"/>
          <w:szCs w:val="22"/>
        </w:rPr>
        <w:t xml:space="preserve"> </w:t>
      </w:r>
    </w:p>
    <w:p w14:paraId="421AEBE4" w14:textId="2A4EC518" w:rsidR="00F2263F" w:rsidRPr="00EA6D22" w:rsidRDefault="00CB7002" w:rsidP="00F2263F">
      <w:pPr>
        <w:spacing w:after="360"/>
        <w:jc w:val="both"/>
        <w:rPr>
          <w:rFonts w:eastAsia="Arial Unicode MS" w:cs="Calibri"/>
          <w:iCs/>
          <w:noProof/>
          <w:color w:val="auto"/>
          <w:sz w:val="22"/>
          <w:szCs w:val="22"/>
        </w:rPr>
      </w:pPr>
      <w:r w:rsidRPr="00CB7002">
        <w:rPr>
          <w:rFonts w:eastAsia="Arial Unicode MS" w:cs="Calibri"/>
          <w:iCs/>
          <w:noProof/>
          <w:color w:val="auto"/>
          <w:sz w:val="22"/>
          <w:szCs w:val="22"/>
        </w:rPr>
        <w:t xml:space="preserve">En effet, en application des dispositions de l’article </w:t>
      </w:r>
      <w:r w:rsidRPr="00E16AA4">
        <w:rPr>
          <w:rFonts w:eastAsia="Arial Unicode MS" w:cs="Calibri"/>
          <w:iCs/>
          <w:noProof/>
          <w:color w:val="auto"/>
          <w:sz w:val="22"/>
          <w:szCs w:val="22"/>
        </w:rPr>
        <w:t>L2113-10 de</w:t>
      </w:r>
      <w:r w:rsidRPr="00CB7002">
        <w:rPr>
          <w:rFonts w:eastAsia="Arial Unicode MS" w:cs="Calibri"/>
          <w:b/>
          <w:iCs/>
          <w:noProof/>
          <w:color w:val="auto"/>
          <w:sz w:val="22"/>
          <w:szCs w:val="22"/>
        </w:rPr>
        <w:t xml:space="preserve"> </w:t>
      </w:r>
      <w:r w:rsidRPr="00CB7002">
        <w:rPr>
          <w:rFonts w:eastAsia="Arial Unicode MS" w:cs="Calibri"/>
          <w:iCs/>
          <w:noProof/>
          <w:color w:val="auto"/>
          <w:sz w:val="22"/>
          <w:szCs w:val="22"/>
        </w:rPr>
        <w:t>l</w:t>
      </w:r>
      <w:r w:rsidRPr="00CB7002">
        <w:rPr>
          <w:rFonts w:eastAsia="Arial Unicode MS" w:cs="Calibri"/>
          <w:bCs/>
          <w:iCs/>
          <w:noProof/>
          <w:color w:val="auto"/>
          <w:sz w:val="22"/>
          <w:szCs w:val="22"/>
        </w:rPr>
        <w:t>’ordonnance n° 2018-1074 du 26 novembre 2018, l’acheteur a décidé de ne pas allotir la procédure,</w:t>
      </w:r>
      <w:r w:rsidR="00D44CF0">
        <w:rPr>
          <w:rFonts w:eastAsia="Arial Unicode MS" w:cs="Calibri"/>
          <w:iCs/>
          <w:noProof/>
          <w:color w:val="auto"/>
          <w:sz w:val="22"/>
          <w:szCs w:val="22"/>
        </w:rPr>
        <w:t xml:space="preserve"> l’objet de l’accord-</w:t>
      </w:r>
      <w:r w:rsidRPr="00CB7002">
        <w:rPr>
          <w:rFonts w:eastAsia="Arial Unicode MS" w:cs="Calibri"/>
          <w:iCs/>
          <w:noProof/>
          <w:color w:val="auto"/>
          <w:sz w:val="22"/>
          <w:szCs w:val="22"/>
        </w:rPr>
        <w:t>cadre ne permettant pas l’identification de prestations distinctes</w:t>
      </w:r>
      <w:r>
        <w:rPr>
          <w:rFonts w:eastAsia="Arial Unicode MS" w:cs="Calibri"/>
          <w:iCs/>
          <w:noProof/>
          <w:color w:val="auto"/>
          <w:sz w:val="22"/>
          <w:szCs w:val="22"/>
        </w:rPr>
        <w:t xml:space="preserve">. Par ailleurs, l’allotissement </w:t>
      </w:r>
      <w:r w:rsidR="00F2263F" w:rsidRPr="00B12573">
        <w:rPr>
          <w:rFonts w:eastAsia="Arial Unicode MS" w:cs="Calibri"/>
          <w:iCs/>
          <w:noProof/>
          <w:color w:val="auto"/>
          <w:sz w:val="22"/>
          <w:szCs w:val="22"/>
        </w:rPr>
        <w:t>risque</w:t>
      </w:r>
      <w:r>
        <w:rPr>
          <w:rFonts w:eastAsia="Arial Unicode MS" w:cs="Calibri"/>
          <w:iCs/>
          <w:noProof/>
          <w:color w:val="auto"/>
          <w:sz w:val="22"/>
          <w:szCs w:val="22"/>
        </w:rPr>
        <w:t>rait</w:t>
      </w:r>
      <w:r w:rsidR="00F2263F" w:rsidRPr="00B12573">
        <w:rPr>
          <w:rFonts w:eastAsia="Arial Unicode MS" w:cs="Calibri"/>
          <w:iCs/>
          <w:noProof/>
          <w:color w:val="auto"/>
          <w:sz w:val="22"/>
          <w:szCs w:val="22"/>
        </w:rPr>
        <w:t xml:space="preserve"> </w:t>
      </w:r>
      <w:r w:rsidR="00F2263F" w:rsidRPr="00EA6D22">
        <w:rPr>
          <w:rFonts w:eastAsia="Arial Unicode MS" w:cs="Calibri"/>
          <w:iCs/>
          <w:noProof/>
          <w:color w:val="auto"/>
          <w:sz w:val="22"/>
          <w:szCs w:val="22"/>
        </w:rPr>
        <w:t>de rendre techniquement difficile ou financièrement plus coûteuse l’exécution des prestations.</w:t>
      </w:r>
    </w:p>
    <w:p w14:paraId="3FD3CC37" w14:textId="21B53F62" w:rsidR="00F2263F" w:rsidRPr="00B12573" w:rsidRDefault="00F2263F" w:rsidP="00F2263F">
      <w:pPr>
        <w:tabs>
          <w:tab w:val="center" w:pos="4536"/>
          <w:tab w:val="right" w:pos="9072"/>
        </w:tabs>
        <w:suppressAutoHyphens/>
        <w:spacing w:after="240"/>
        <w:rPr>
          <w:rFonts w:cs="Calibri"/>
          <w:color w:val="auto"/>
          <w:sz w:val="22"/>
          <w:szCs w:val="22"/>
          <w:lang w:eastAsia="ar-SA"/>
        </w:rPr>
      </w:pPr>
      <w:r w:rsidRPr="00B12573">
        <w:rPr>
          <w:rFonts w:cs="Calibri"/>
          <w:color w:val="auto"/>
          <w:sz w:val="22"/>
          <w:szCs w:val="22"/>
          <w:u w:val="single"/>
          <w:lang w:eastAsia="ar-SA"/>
        </w:rPr>
        <w:t xml:space="preserve">4. 2 : </w:t>
      </w:r>
      <w:r w:rsidR="00D44CF0">
        <w:rPr>
          <w:rFonts w:cs="Calibri"/>
          <w:color w:val="auto"/>
          <w:sz w:val="22"/>
          <w:szCs w:val="22"/>
          <w:u w:val="single"/>
          <w:lang w:eastAsia="ar-SA"/>
        </w:rPr>
        <w:t>F</w:t>
      </w:r>
      <w:r w:rsidRPr="00B12573">
        <w:rPr>
          <w:rFonts w:cs="Calibri"/>
          <w:color w:val="auto"/>
          <w:sz w:val="22"/>
          <w:szCs w:val="22"/>
          <w:u w:val="single"/>
        </w:rPr>
        <w:t>orme de l’accord-cadre</w:t>
      </w:r>
    </w:p>
    <w:p w14:paraId="464EBDD2" w14:textId="7FDC3630" w:rsidR="008F603C" w:rsidRDefault="000A41E3" w:rsidP="61ACDAE9">
      <w:pPr>
        <w:pStyle w:val="paragraph"/>
        <w:spacing w:before="0" w:beforeAutospacing="0" w:after="0" w:afterAutospacing="0"/>
        <w:jc w:val="both"/>
        <w:textAlignment w:val="baseline"/>
        <w:rPr>
          <w:rStyle w:val="eop"/>
          <w:rFonts w:ascii="Calibri" w:hAnsi="Calibri" w:cs="Calibri"/>
          <w:sz w:val="22"/>
          <w:szCs w:val="22"/>
        </w:rPr>
      </w:pPr>
      <w:r w:rsidRPr="61ACDAE9">
        <w:rPr>
          <w:rFonts w:ascii="Calibri" w:hAnsi="Calibri" w:cs="Arial"/>
          <w:sz w:val="22"/>
          <w:szCs w:val="22"/>
        </w:rPr>
        <w:t xml:space="preserve">L’accord-cadre </w:t>
      </w:r>
      <w:r w:rsidR="00CB7002" w:rsidRPr="61ACDAE9">
        <w:rPr>
          <w:rFonts w:ascii="Calibri" w:hAnsi="Calibri" w:cs="Arial"/>
          <w:sz w:val="22"/>
          <w:szCs w:val="22"/>
        </w:rPr>
        <w:t>est régi par référence</w:t>
      </w:r>
      <w:r w:rsidR="00E155F7" w:rsidRPr="61ACDAE9">
        <w:rPr>
          <w:rFonts w:ascii="Calibri" w:hAnsi="Calibri" w:cs="Arial"/>
          <w:sz w:val="22"/>
          <w:szCs w:val="22"/>
        </w:rPr>
        <w:t xml:space="preserve"> </w:t>
      </w:r>
      <w:r w:rsidR="00FA2024" w:rsidRPr="61ACDAE9">
        <w:rPr>
          <w:rFonts w:ascii="Calibri" w:hAnsi="Calibri" w:cs="Arial"/>
          <w:sz w:val="22"/>
          <w:szCs w:val="22"/>
        </w:rPr>
        <w:t xml:space="preserve">aux Cahiers des Clauses Administratives Générales et Techniques applicables aux Marchés Publics de </w:t>
      </w:r>
      <w:r w:rsidR="00DE7D99" w:rsidRPr="61ACDAE9">
        <w:rPr>
          <w:rFonts w:ascii="Calibri" w:hAnsi="Calibri" w:cs="Arial"/>
          <w:sz w:val="22"/>
          <w:szCs w:val="22"/>
        </w:rPr>
        <w:t xml:space="preserve">de Fournitures Courantes et de Services (C.C.A.G.F.C.S.) </w:t>
      </w:r>
      <w:r w:rsidR="008F603C" w:rsidRPr="61ACDAE9">
        <w:rPr>
          <w:rStyle w:val="normaltextrun"/>
          <w:rFonts w:ascii="Calibri" w:hAnsi="Calibri" w:cs="Calibri"/>
          <w:sz w:val="22"/>
          <w:szCs w:val="22"/>
        </w:rPr>
        <w:t>(Arrêté du 30 mars 2021 paru au Journal Officiel du 1</w:t>
      </w:r>
      <w:r w:rsidR="008F603C" w:rsidRPr="61ACDAE9">
        <w:rPr>
          <w:rStyle w:val="normaltextrun"/>
          <w:rFonts w:ascii="Calibri" w:hAnsi="Calibri" w:cs="Calibri"/>
          <w:sz w:val="22"/>
          <w:szCs w:val="22"/>
          <w:vertAlign w:val="superscript"/>
        </w:rPr>
        <w:t>er</w:t>
      </w:r>
      <w:r w:rsidR="008F603C" w:rsidRPr="61ACDAE9">
        <w:rPr>
          <w:rStyle w:val="normaltextrun"/>
          <w:rFonts w:ascii="Calibri" w:hAnsi="Calibri" w:cs="Calibri"/>
          <w:sz w:val="22"/>
          <w:szCs w:val="22"/>
        </w:rPr>
        <w:t xml:space="preserve"> avril 2021).</w:t>
      </w:r>
      <w:r w:rsidR="008F603C" w:rsidRPr="61ACDAE9">
        <w:rPr>
          <w:rStyle w:val="eop"/>
          <w:rFonts w:ascii="Calibri" w:hAnsi="Calibri" w:cs="Calibri"/>
          <w:sz w:val="22"/>
          <w:szCs w:val="22"/>
        </w:rPr>
        <w:t> </w:t>
      </w:r>
    </w:p>
    <w:p w14:paraId="3E17C60D" w14:textId="77777777" w:rsidR="008F603C" w:rsidRDefault="008F603C" w:rsidP="61ACDAE9">
      <w:pPr>
        <w:pStyle w:val="paragraph"/>
        <w:spacing w:before="0" w:beforeAutospacing="0" w:after="0" w:afterAutospacing="0"/>
        <w:jc w:val="both"/>
        <w:textAlignment w:val="baseline"/>
        <w:rPr>
          <w:rFonts w:ascii="Segoe UI" w:hAnsi="Segoe UI" w:cs="Segoe UI"/>
          <w:sz w:val="22"/>
          <w:szCs w:val="22"/>
        </w:rPr>
      </w:pPr>
    </w:p>
    <w:p w14:paraId="55D4EF4A" w14:textId="158C0F6C" w:rsidR="008F603C" w:rsidRDefault="008F603C" w:rsidP="70FD0EC1">
      <w:pPr>
        <w:pStyle w:val="paragraph"/>
        <w:spacing w:before="0" w:beforeAutospacing="0" w:after="0" w:afterAutospacing="0"/>
        <w:jc w:val="both"/>
        <w:textAlignment w:val="baseline"/>
        <w:rPr>
          <w:rStyle w:val="eop"/>
          <w:rFonts w:ascii="Calibri" w:hAnsi="Calibri" w:cs="Calibri"/>
          <w:sz w:val="22"/>
          <w:szCs w:val="22"/>
        </w:rPr>
      </w:pPr>
      <w:r w:rsidRPr="70FD0EC1">
        <w:rPr>
          <w:rStyle w:val="normaltextrun"/>
          <w:rFonts w:ascii="Calibri" w:hAnsi="Calibri" w:cs="Calibri"/>
          <w:sz w:val="22"/>
          <w:szCs w:val="22"/>
        </w:rPr>
        <w:t>Il s’agit d’un accord-cadre exécuté au moyen de bons de commandes</w:t>
      </w:r>
      <w:r w:rsidR="3F58F208" w:rsidRPr="70FD0EC1">
        <w:rPr>
          <w:rStyle w:val="normaltextrun"/>
          <w:rFonts w:ascii="Calibri" w:hAnsi="Calibri" w:cs="Calibri"/>
          <w:sz w:val="22"/>
          <w:szCs w:val="22"/>
        </w:rPr>
        <w:t xml:space="preserve">, </w:t>
      </w:r>
      <w:r w:rsidR="3F58F208" w:rsidRPr="70FD0EC1">
        <w:rPr>
          <w:rStyle w:val="normaltextrun"/>
          <w:rFonts w:ascii="Calibri" w:hAnsi="Calibri" w:cs="Calibri"/>
          <w:b/>
          <w:bCs/>
          <w:sz w:val="22"/>
          <w:szCs w:val="22"/>
        </w:rPr>
        <w:t xml:space="preserve">sans minimum et avec un maximum de </w:t>
      </w:r>
      <w:r w:rsidR="34759FF1" w:rsidRPr="70FD0EC1">
        <w:rPr>
          <w:rStyle w:val="normaltextrun"/>
          <w:rFonts w:ascii="Calibri" w:hAnsi="Calibri" w:cs="Calibri"/>
          <w:b/>
          <w:bCs/>
          <w:sz w:val="22"/>
          <w:szCs w:val="22"/>
        </w:rPr>
        <w:t>25</w:t>
      </w:r>
      <w:r w:rsidR="3F58F208" w:rsidRPr="70FD0EC1">
        <w:rPr>
          <w:rStyle w:val="normaltextrun"/>
          <w:rFonts w:ascii="Calibri" w:hAnsi="Calibri" w:cs="Calibri"/>
          <w:b/>
          <w:bCs/>
          <w:sz w:val="22"/>
          <w:szCs w:val="22"/>
        </w:rPr>
        <w:t>0 000 € HT</w:t>
      </w:r>
      <w:r w:rsidR="29A7E15D" w:rsidRPr="70FD0EC1">
        <w:rPr>
          <w:rStyle w:val="normaltextrun"/>
          <w:rFonts w:ascii="Calibri" w:hAnsi="Calibri" w:cs="Calibri"/>
          <w:b/>
          <w:bCs/>
          <w:sz w:val="22"/>
          <w:szCs w:val="22"/>
        </w:rPr>
        <w:t>.</w:t>
      </w:r>
      <w:r w:rsidRPr="70FD0EC1">
        <w:rPr>
          <w:rStyle w:val="eop"/>
          <w:rFonts w:ascii="Calibri" w:hAnsi="Calibri" w:cs="Calibri"/>
          <w:sz w:val="22"/>
          <w:szCs w:val="22"/>
        </w:rPr>
        <w:t> </w:t>
      </w:r>
    </w:p>
    <w:p w14:paraId="26FC9682" w14:textId="77777777" w:rsidR="008F603C" w:rsidRDefault="008F603C" w:rsidP="61ACDAE9">
      <w:pPr>
        <w:pStyle w:val="paragraph"/>
        <w:spacing w:before="0" w:beforeAutospacing="0" w:after="0" w:afterAutospacing="0"/>
        <w:jc w:val="both"/>
        <w:textAlignment w:val="baseline"/>
        <w:rPr>
          <w:rFonts w:ascii="Segoe UI" w:hAnsi="Segoe UI" w:cs="Segoe UI"/>
          <w:sz w:val="22"/>
          <w:szCs w:val="22"/>
        </w:rPr>
      </w:pPr>
    </w:p>
    <w:p w14:paraId="0AE287C9" w14:textId="7F90CB64" w:rsidR="000A41E3" w:rsidRPr="00D811FC" w:rsidRDefault="008078C4" w:rsidP="502D68F2">
      <w:pPr>
        <w:pStyle w:val="Corpsdetexte2"/>
        <w:spacing w:after="240"/>
        <w:rPr>
          <w:rFonts w:ascii="Calibri" w:hAnsi="Calibri" w:cs="Arial"/>
          <w:b w:val="0"/>
          <w:color w:val="FF0000"/>
        </w:rPr>
      </w:pPr>
      <w:r w:rsidRPr="77879EB6">
        <w:rPr>
          <w:rFonts w:ascii="Calibri" w:hAnsi="Calibri" w:cs="Arial"/>
          <w:b w:val="0"/>
        </w:rPr>
        <w:t xml:space="preserve">À titre d’information, la volumétrie concernée serait d’environ </w:t>
      </w:r>
      <w:r w:rsidR="14422420" w:rsidRPr="77879EB6">
        <w:rPr>
          <w:rFonts w:ascii="Calibri" w:hAnsi="Calibri" w:cs="Arial"/>
          <w:b w:val="0"/>
        </w:rPr>
        <w:t>14</w:t>
      </w:r>
      <w:r w:rsidRPr="77879EB6">
        <w:rPr>
          <w:rFonts w:ascii="Calibri" w:hAnsi="Calibri" w:cs="Arial"/>
          <w:b w:val="0"/>
        </w:rPr>
        <w:t> 000 recommandés par an pour la Caf de la Seine-Saint-Denis. Ces estimations n'ont pas de valeur contractuelle. Elles sont données à titre indicatif et n’engagent pas les organismes sur la base de ce</w:t>
      </w:r>
      <w:r w:rsidR="00EF5FA5" w:rsidRPr="77879EB6">
        <w:rPr>
          <w:rFonts w:ascii="Calibri" w:hAnsi="Calibri" w:cs="Arial"/>
          <w:b w:val="0"/>
        </w:rPr>
        <w:t>s</w:t>
      </w:r>
      <w:r w:rsidRPr="77879EB6">
        <w:rPr>
          <w:rFonts w:ascii="Calibri" w:hAnsi="Calibri" w:cs="Arial"/>
          <w:b w:val="0"/>
        </w:rPr>
        <w:t xml:space="preserve"> volume</w:t>
      </w:r>
      <w:r w:rsidR="00EF5FA5" w:rsidRPr="77879EB6">
        <w:rPr>
          <w:rFonts w:ascii="Calibri" w:hAnsi="Calibri" w:cs="Arial"/>
          <w:b w:val="0"/>
        </w:rPr>
        <w:t>s</w:t>
      </w:r>
      <w:r w:rsidR="00D811FC" w:rsidRPr="77879EB6">
        <w:rPr>
          <w:rFonts w:ascii="Calibri" w:hAnsi="Calibri" w:cs="Arial"/>
          <w:b w:val="0"/>
        </w:rPr>
        <w:t>.</w:t>
      </w:r>
    </w:p>
    <w:p w14:paraId="34CDF206" w14:textId="446AADFD" w:rsidR="008078C4" w:rsidRPr="00D811FC" w:rsidRDefault="00D44CF0" w:rsidP="008078C4">
      <w:pPr>
        <w:spacing w:before="60" w:after="240"/>
        <w:jc w:val="both"/>
        <w:rPr>
          <w:rFonts w:cs="Arial"/>
          <w:sz w:val="22"/>
          <w:szCs w:val="22"/>
        </w:rPr>
      </w:pPr>
      <w:bookmarkStart w:id="26" w:name="_Toc31276310"/>
      <w:r w:rsidRPr="00D811FC">
        <w:rPr>
          <w:sz w:val="22"/>
          <w:szCs w:val="22"/>
          <w:u w:val="single"/>
        </w:rPr>
        <w:t>4.3 : Variantes</w:t>
      </w:r>
      <w:bookmarkEnd w:id="26"/>
    </w:p>
    <w:p w14:paraId="07784216" w14:textId="1342D57B" w:rsidR="008078C4" w:rsidRPr="00D811FC" w:rsidRDefault="008078C4" w:rsidP="008078C4">
      <w:pPr>
        <w:jc w:val="both"/>
        <w:rPr>
          <w:i/>
          <w:sz w:val="22"/>
          <w:szCs w:val="22"/>
        </w:rPr>
      </w:pPr>
      <w:bookmarkStart w:id="27" w:name="_Toc53586877"/>
      <w:r w:rsidRPr="00D811FC">
        <w:rPr>
          <w:sz w:val="22"/>
          <w:szCs w:val="22"/>
        </w:rPr>
        <w:t>Les candidats peuvent proposer une offre comportant des variantes par rapport aux spécifications du Cahier des Clauses Administratives et Techniques Particulières (C.C.A.P. et C.C.T.P.). Ces variantes doivent répondre aux spécifications demandées et respecter les conditions et obligations fixées au Cahier des Charges susvisé. Ces variantes doivent constituer un avantage pour l’organisme contractant notamment sur le plan économique et technique et ne devront avoir aucune incidence défavorable sur le délai contractuel.</w:t>
      </w:r>
    </w:p>
    <w:p w14:paraId="416510A9" w14:textId="082A9434" w:rsidR="008078C4" w:rsidRDefault="008078C4" w:rsidP="008078C4">
      <w:pPr>
        <w:spacing w:before="240" w:after="240"/>
        <w:rPr>
          <w:spacing w:val="4"/>
          <w:sz w:val="22"/>
          <w:szCs w:val="22"/>
        </w:rPr>
      </w:pPr>
      <w:r w:rsidRPr="00D811FC">
        <w:rPr>
          <w:sz w:val="22"/>
          <w:szCs w:val="22"/>
        </w:rPr>
        <w:t xml:space="preserve">De plus, les variantes doivent être proposées avec l'offre de base et annexées à </w:t>
      </w:r>
      <w:r w:rsidRPr="00D811FC">
        <w:rPr>
          <w:spacing w:val="4"/>
          <w:sz w:val="22"/>
          <w:szCs w:val="22"/>
        </w:rPr>
        <w:t>l’Acte d’Engagement.</w:t>
      </w:r>
    </w:p>
    <w:p w14:paraId="27378783" w14:textId="5D3CFFB4" w:rsidR="00FA2024" w:rsidRPr="008078C4" w:rsidRDefault="00FA2024" w:rsidP="008078C4">
      <w:pPr>
        <w:spacing w:after="240"/>
        <w:rPr>
          <w:rFonts w:cs="Arial"/>
          <w:sz w:val="22"/>
          <w:szCs w:val="22"/>
          <w:u w:val="single"/>
        </w:rPr>
      </w:pPr>
      <w:r w:rsidRPr="008078C4">
        <w:rPr>
          <w:rFonts w:cs="Arial"/>
          <w:sz w:val="22"/>
          <w:szCs w:val="22"/>
          <w:u w:val="single"/>
        </w:rPr>
        <w:t xml:space="preserve">5. </w:t>
      </w:r>
      <w:r w:rsidR="00BC0B09" w:rsidRPr="008078C4">
        <w:rPr>
          <w:rFonts w:cs="Arial"/>
          <w:sz w:val="22"/>
          <w:szCs w:val="22"/>
          <w:u w:val="single"/>
        </w:rPr>
        <w:t xml:space="preserve">Date d’effet et </w:t>
      </w:r>
      <w:r w:rsidR="00451BE0" w:rsidRPr="008078C4">
        <w:rPr>
          <w:rFonts w:cs="Arial"/>
          <w:sz w:val="22"/>
          <w:szCs w:val="22"/>
          <w:u w:val="single"/>
        </w:rPr>
        <w:t>d</w:t>
      </w:r>
      <w:r w:rsidRPr="008078C4">
        <w:rPr>
          <w:rFonts w:cs="Arial"/>
          <w:sz w:val="22"/>
          <w:szCs w:val="22"/>
          <w:u w:val="single"/>
        </w:rPr>
        <w:t>urée de l’accord cadre</w:t>
      </w:r>
      <w:bookmarkEnd w:id="27"/>
    </w:p>
    <w:p w14:paraId="699D62F4" w14:textId="77777777" w:rsidR="008916D6" w:rsidRDefault="008916D6" w:rsidP="008916D6">
      <w:pPr>
        <w:jc w:val="both"/>
        <w:rPr>
          <w:sz w:val="22"/>
          <w:szCs w:val="22"/>
        </w:rPr>
      </w:pPr>
      <w:r w:rsidRPr="70FD0EC1">
        <w:rPr>
          <w:sz w:val="22"/>
          <w:szCs w:val="22"/>
        </w:rPr>
        <w:t>L’accord cadre est conclu pour une durée d’un (1) an à compter de sa date d’effet, reconductible tacitement une (1) fois pour une nouvelle période d’un (1) an, sans dépasser vingt-quatre (24) mois.</w:t>
      </w:r>
    </w:p>
    <w:p w14:paraId="498173F8" w14:textId="5FA21F73" w:rsidR="008916D6" w:rsidRPr="008916D6" w:rsidRDefault="008916D6" w:rsidP="008916D6">
      <w:pPr>
        <w:jc w:val="both"/>
        <w:rPr>
          <w:sz w:val="22"/>
          <w:szCs w:val="22"/>
        </w:rPr>
      </w:pPr>
      <w:r w:rsidRPr="008916D6">
        <w:rPr>
          <w:sz w:val="22"/>
          <w:szCs w:val="22"/>
        </w:rPr>
        <w:t> </w:t>
      </w:r>
    </w:p>
    <w:p w14:paraId="064ABECD" w14:textId="43D66D20" w:rsidR="008916D6" w:rsidRDefault="008916D6" w:rsidP="008916D6">
      <w:pPr>
        <w:jc w:val="both"/>
        <w:rPr>
          <w:sz w:val="22"/>
          <w:szCs w:val="22"/>
        </w:rPr>
      </w:pPr>
      <w:r w:rsidRPr="008916D6">
        <w:rPr>
          <w:sz w:val="22"/>
          <w:szCs w:val="22"/>
        </w:rPr>
        <w:t>Si la Caf de la Seine Saint Denis décide de ne pas renouveler l’accord cadre, elle en informe le titulaire par tout moyen matériel ou dématérialisé permettant de déterminer de façon certaine la date de sa réception, moyennant un préavis d</w:t>
      </w:r>
      <w:r>
        <w:rPr>
          <w:sz w:val="22"/>
          <w:szCs w:val="22"/>
        </w:rPr>
        <w:t>’un</w:t>
      </w:r>
      <w:r w:rsidRPr="008916D6">
        <w:rPr>
          <w:sz w:val="22"/>
          <w:szCs w:val="22"/>
        </w:rPr>
        <w:t xml:space="preserve"> (</w:t>
      </w:r>
      <w:r>
        <w:rPr>
          <w:sz w:val="22"/>
          <w:szCs w:val="22"/>
        </w:rPr>
        <w:t>1</w:t>
      </w:r>
      <w:r w:rsidRPr="008916D6">
        <w:rPr>
          <w:sz w:val="22"/>
          <w:szCs w:val="22"/>
        </w:rPr>
        <w:t>) mois. </w:t>
      </w:r>
    </w:p>
    <w:p w14:paraId="75B47790" w14:textId="77777777" w:rsidR="008916D6" w:rsidRPr="008916D6" w:rsidRDefault="008916D6" w:rsidP="008916D6">
      <w:pPr>
        <w:jc w:val="both"/>
        <w:rPr>
          <w:sz w:val="22"/>
          <w:szCs w:val="22"/>
        </w:rPr>
      </w:pPr>
    </w:p>
    <w:p w14:paraId="7C8664E8" w14:textId="77777777" w:rsidR="008916D6" w:rsidRPr="008916D6" w:rsidRDefault="008916D6" w:rsidP="008916D6">
      <w:pPr>
        <w:jc w:val="both"/>
        <w:rPr>
          <w:sz w:val="22"/>
          <w:szCs w:val="22"/>
        </w:rPr>
      </w:pPr>
      <w:r w:rsidRPr="008916D6">
        <w:rPr>
          <w:sz w:val="22"/>
          <w:szCs w:val="22"/>
        </w:rPr>
        <w:t>Le titulaire ne pourra refuser la reconduction ni prétendre au versement d’une quelconque indemnité en cas de non-reconduction.</w:t>
      </w:r>
    </w:p>
    <w:p w14:paraId="7F1E386F" w14:textId="27E238DE" w:rsidR="00800D1D" w:rsidRDefault="00E155F7" w:rsidP="008916D6">
      <w:pPr>
        <w:jc w:val="both"/>
        <w:rPr>
          <w:sz w:val="22"/>
          <w:szCs w:val="22"/>
        </w:rPr>
      </w:pPr>
      <w:r w:rsidRPr="008916D6">
        <w:rPr>
          <w:sz w:val="22"/>
          <w:szCs w:val="22"/>
        </w:rPr>
        <w:t xml:space="preserve">Par ailleurs, dans le cas où le titulaire ne respecterait pas ses obligations, </w:t>
      </w:r>
      <w:r w:rsidR="00BC0B09" w:rsidRPr="008916D6">
        <w:rPr>
          <w:sz w:val="22"/>
          <w:szCs w:val="22"/>
        </w:rPr>
        <w:t xml:space="preserve">l’accord-cadre </w:t>
      </w:r>
      <w:r w:rsidRPr="008916D6">
        <w:rPr>
          <w:sz w:val="22"/>
          <w:szCs w:val="22"/>
        </w:rPr>
        <w:t xml:space="preserve">pourra être résilié dans les conditions visées à l’article </w:t>
      </w:r>
      <w:r w:rsidR="008916D6">
        <w:rPr>
          <w:sz w:val="22"/>
          <w:szCs w:val="22"/>
        </w:rPr>
        <w:t>12</w:t>
      </w:r>
      <w:r w:rsidRPr="008916D6">
        <w:rPr>
          <w:sz w:val="22"/>
          <w:szCs w:val="22"/>
        </w:rPr>
        <w:t xml:space="preserve"> du Cahier des Clauses Administratives Particulières (C.C.A.P).</w:t>
      </w:r>
      <w:bookmarkStart w:id="28" w:name="_Toc449528930"/>
    </w:p>
    <w:p w14:paraId="03F91D89" w14:textId="77777777" w:rsidR="008916D6" w:rsidRPr="008916D6" w:rsidRDefault="008916D6" w:rsidP="008916D6">
      <w:pPr>
        <w:jc w:val="both"/>
        <w:rPr>
          <w:sz w:val="22"/>
          <w:szCs w:val="22"/>
        </w:rPr>
      </w:pPr>
    </w:p>
    <w:p w14:paraId="3811D985" w14:textId="77777777" w:rsidR="00FA2024" w:rsidRPr="008078C4" w:rsidRDefault="00FA2024" w:rsidP="008078C4">
      <w:pPr>
        <w:keepNext/>
        <w:spacing w:before="120" w:after="240"/>
        <w:ind w:left="357" w:hanging="357"/>
        <w:jc w:val="both"/>
        <w:outlineLvl w:val="2"/>
        <w:rPr>
          <w:rFonts w:cs="Arial"/>
          <w:sz w:val="22"/>
          <w:szCs w:val="22"/>
          <w:u w:val="single"/>
        </w:rPr>
      </w:pPr>
      <w:bookmarkStart w:id="29" w:name="_Toc53586878"/>
      <w:r w:rsidRPr="008078C4">
        <w:rPr>
          <w:rFonts w:cs="Arial"/>
          <w:sz w:val="22"/>
          <w:szCs w:val="22"/>
          <w:u w:val="single"/>
        </w:rPr>
        <w:t>6. Modalités de paiement et de financement</w:t>
      </w:r>
      <w:bookmarkEnd w:id="29"/>
    </w:p>
    <w:bookmarkEnd w:id="28"/>
    <w:p w14:paraId="18D2CC4B" w14:textId="314C432E" w:rsidR="00CB7002" w:rsidRDefault="000A41E3" w:rsidP="00D811FC">
      <w:pPr>
        <w:widowControl w:val="0"/>
        <w:tabs>
          <w:tab w:val="right" w:pos="10205"/>
        </w:tabs>
        <w:spacing w:after="240"/>
        <w:jc w:val="both"/>
        <w:rPr>
          <w:rFonts w:cs="Arial"/>
          <w:sz w:val="22"/>
          <w:szCs w:val="22"/>
        </w:rPr>
      </w:pPr>
      <w:r w:rsidRPr="00B12573">
        <w:rPr>
          <w:rFonts w:cs="Arial"/>
          <w:color w:val="auto"/>
          <w:sz w:val="22"/>
          <w:szCs w:val="22"/>
        </w:rPr>
        <w:t>Le mode de règlement des prestations choisi par le pouvoir adjudicateur est le virement.</w:t>
      </w:r>
      <w:r w:rsidR="00D811FC">
        <w:rPr>
          <w:rFonts w:cs="Arial"/>
          <w:color w:val="auto"/>
          <w:sz w:val="22"/>
          <w:szCs w:val="22"/>
        </w:rPr>
        <w:t xml:space="preserve"> </w:t>
      </w:r>
      <w:r w:rsidR="00CB7002" w:rsidRPr="00CB7002">
        <w:rPr>
          <w:rFonts w:cs="Arial"/>
          <w:sz w:val="22"/>
          <w:szCs w:val="22"/>
        </w:rPr>
        <w:t xml:space="preserve">En vertu de l’article L2192-10 de l’ordonnance n° 2018-1074 du 26 novembre 2018 le délai global de paiement est de 30 jours à compter de la réception de la demande de paiement par le pouvoir adjudicateur ou par l’organisme bénéficiaire ou, si elle lui est postérieure, à compter de la date du service fait constaté par le pouvoir adjudicateur ou </w:t>
      </w:r>
      <w:r w:rsidR="00CB7002" w:rsidRPr="00CB7002">
        <w:rPr>
          <w:rFonts w:cs="Arial"/>
          <w:sz w:val="22"/>
          <w:szCs w:val="22"/>
        </w:rPr>
        <w:lastRenderedPageBreak/>
        <w:t>l’organisme bénéficiaire.</w:t>
      </w:r>
      <w:r w:rsidR="00CB7002">
        <w:rPr>
          <w:rFonts w:cs="Arial"/>
          <w:sz w:val="22"/>
          <w:szCs w:val="22"/>
        </w:rPr>
        <w:t xml:space="preserve"> </w:t>
      </w:r>
    </w:p>
    <w:p w14:paraId="5CE12E30" w14:textId="74DFB922" w:rsidR="00800D1D" w:rsidRPr="00B12573" w:rsidRDefault="00E155F7" w:rsidP="00800D1D">
      <w:pPr>
        <w:pStyle w:val="texte"/>
        <w:spacing w:after="360"/>
        <w:rPr>
          <w:rFonts w:ascii="Calibri" w:hAnsi="Calibri" w:cs="Arial"/>
          <w:sz w:val="22"/>
          <w:szCs w:val="22"/>
        </w:rPr>
      </w:pPr>
      <w:r w:rsidRPr="00835CF7">
        <w:rPr>
          <w:rFonts w:ascii="Calibri" w:hAnsi="Calibri" w:cs="Arial"/>
          <w:sz w:val="22"/>
          <w:szCs w:val="22"/>
        </w:rPr>
        <w:t>Le financement de l’opération est assuré par les fonds propres de</w:t>
      </w:r>
      <w:r w:rsidR="003C4A6B">
        <w:rPr>
          <w:rFonts w:ascii="Calibri" w:hAnsi="Calibri" w:cs="Arial"/>
          <w:sz w:val="22"/>
          <w:szCs w:val="22"/>
        </w:rPr>
        <w:t xml:space="preserve"> chaque </w:t>
      </w:r>
      <w:r w:rsidRPr="00835CF7">
        <w:rPr>
          <w:rFonts w:ascii="Calibri" w:hAnsi="Calibri" w:cs="Arial"/>
          <w:sz w:val="22"/>
          <w:szCs w:val="22"/>
        </w:rPr>
        <w:t>Organisme contractant provenant d</w:t>
      </w:r>
      <w:bookmarkStart w:id="30" w:name="_Toc431231436"/>
      <w:bookmarkStart w:id="31" w:name="_Toc427689330"/>
      <w:bookmarkStart w:id="32" w:name="_Toc97115738"/>
      <w:bookmarkStart w:id="33" w:name="_Toc149449413"/>
      <w:r w:rsidR="00800D1D" w:rsidRPr="00835CF7">
        <w:rPr>
          <w:rFonts w:ascii="Calibri" w:hAnsi="Calibri" w:cs="Arial"/>
          <w:sz w:val="22"/>
          <w:szCs w:val="22"/>
        </w:rPr>
        <w:t>e son budget de fonctionnement.</w:t>
      </w:r>
    </w:p>
    <w:p w14:paraId="05EDDFAF" w14:textId="77777777" w:rsidR="00ED241E" w:rsidRPr="00B12573" w:rsidRDefault="00ED241E" w:rsidP="00D811FC">
      <w:pPr>
        <w:keepNext/>
        <w:spacing w:before="120" w:after="240"/>
        <w:ind w:left="357" w:hanging="357"/>
        <w:jc w:val="both"/>
        <w:outlineLvl w:val="2"/>
        <w:rPr>
          <w:rFonts w:cs="Arial"/>
          <w:b/>
          <w:sz w:val="22"/>
          <w:szCs w:val="22"/>
          <w:u w:val="single"/>
        </w:rPr>
      </w:pPr>
      <w:bookmarkStart w:id="34" w:name="_Toc53586879"/>
      <w:bookmarkStart w:id="35" w:name="_Toc431231437"/>
      <w:bookmarkEnd w:id="30"/>
      <w:bookmarkEnd w:id="31"/>
      <w:r w:rsidRPr="00B12573">
        <w:rPr>
          <w:rFonts w:cs="Arial"/>
          <w:b/>
          <w:sz w:val="22"/>
          <w:szCs w:val="22"/>
          <w:u w:val="single"/>
        </w:rPr>
        <w:t>7. Règles relatives aux groupements</w:t>
      </w:r>
      <w:bookmarkEnd w:id="34"/>
    </w:p>
    <w:p w14:paraId="067AA61C" w14:textId="77777777" w:rsidR="00B63CDA" w:rsidRPr="00B12573" w:rsidRDefault="00B63CDA" w:rsidP="00B63CDA">
      <w:pPr>
        <w:widowControl w:val="0"/>
        <w:spacing w:after="240"/>
        <w:jc w:val="both"/>
        <w:rPr>
          <w:rFonts w:cs="Arial"/>
          <w:color w:val="auto"/>
          <w:sz w:val="22"/>
          <w:szCs w:val="22"/>
        </w:rPr>
      </w:pPr>
      <w:r w:rsidRPr="00B12573">
        <w:rPr>
          <w:rFonts w:cs="Arial"/>
          <w:color w:val="auto"/>
          <w:sz w:val="22"/>
          <w:szCs w:val="22"/>
        </w:rPr>
        <w:t xml:space="preserve">Le pouvoir adjudicateur n’impose aucune forme pour la présentation de groupement d’entreprises. </w:t>
      </w:r>
    </w:p>
    <w:p w14:paraId="1BE91168" w14:textId="77777777" w:rsidR="00CB7002" w:rsidRPr="00CB7002" w:rsidRDefault="00B63CDA" w:rsidP="00CB7002">
      <w:pPr>
        <w:widowControl w:val="0"/>
        <w:spacing w:after="240"/>
        <w:jc w:val="both"/>
        <w:rPr>
          <w:rFonts w:cs="Arial"/>
          <w:color w:val="auto"/>
          <w:sz w:val="22"/>
          <w:szCs w:val="22"/>
        </w:rPr>
      </w:pPr>
      <w:r w:rsidRPr="00B12573">
        <w:rPr>
          <w:rFonts w:cs="Arial"/>
          <w:color w:val="auto"/>
          <w:sz w:val="22"/>
          <w:szCs w:val="22"/>
        </w:rPr>
        <w:t xml:space="preserve">En cas de groupement conjoint, le mandataire est solidaire de chacun des membres du groupement pour ses obligations contractuelles à l'égard du pouvoir adjudicateur pour l'exécution </w:t>
      </w:r>
      <w:r w:rsidR="00BC0B09" w:rsidRPr="00B12573">
        <w:rPr>
          <w:rFonts w:cs="Arial"/>
          <w:color w:val="auto"/>
          <w:sz w:val="22"/>
          <w:szCs w:val="22"/>
        </w:rPr>
        <w:t xml:space="preserve">de l’accord-cadre </w:t>
      </w:r>
      <w:r w:rsidR="00CB7002" w:rsidRPr="00CB7002">
        <w:rPr>
          <w:rFonts w:cs="Arial"/>
          <w:color w:val="auto"/>
          <w:sz w:val="22"/>
          <w:szCs w:val="22"/>
        </w:rPr>
        <w:t xml:space="preserve">(art. R2142-24 </w:t>
      </w:r>
      <w:r w:rsidR="00CB7002" w:rsidRPr="00CB7002">
        <w:rPr>
          <w:rFonts w:cs="Arial"/>
          <w:bCs/>
          <w:color w:val="auto"/>
          <w:sz w:val="22"/>
          <w:szCs w:val="22"/>
        </w:rPr>
        <w:t>du décret n° 2018-1075 du 03 décembre 2018</w:t>
      </w:r>
      <w:r w:rsidR="00CB7002" w:rsidRPr="00CB7002">
        <w:rPr>
          <w:rFonts w:cs="Arial"/>
          <w:color w:val="auto"/>
          <w:sz w:val="22"/>
          <w:szCs w:val="22"/>
        </w:rPr>
        <w:t>.)</w:t>
      </w:r>
    </w:p>
    <w:p w14:paraId="5DB9CE36" w14:textId="77777777" w:rsidR="00B63CDA" w:rsidRPr="00B12573" w:rsidRDefault="00B63CDA" w:rsidP="00CB7002">
      <w:pPr>
        <w:widowControl w:val="0"/>
        <w:spacing w:after="240"/>
        <w:jc w:val="both"/>
        <w:rPr>
          <w:rFonts w:cs="Arial"/>
          <w:color w:val="auto"/>
          <w:sz w:val="22"/>
          <w:szCs w:val="22"/>
        </w:rPr>
      </w:pPr>
      <w:r w:rsidRPr="00B12573">
        <w:rPr>
          <w:rFonts w:cs="Arial"/>
          <w:color w:val="auto"/>
          <w:sz w:val="22"/>
          <w:szCs w:val="22"/>
        </w:rPr>
        <w:t>Les candidats sont informés qu’ils ne peuvent présenter plusieurs offres en agissant à la fois en qualité de candidats individuels et de membres d’un ou plusieurs groupements.</w:t>
      </w:r>
    </w:p>
    <w:p w14:paraId="67183A8A" w14:textId="77777777" w:rsidR="00B63CDA" w:rsidRPr="00B12573" w:rsidRDefault="00B63CDA" w:rsidP="00B63CDA">
      <w:pPr>
        <w:widowControl w:val="0"/>
        <w:spacing w:after="360"/>
        <w:jc w:val="both"/>
        <w:rPr>
          <w:rFonts w:cs="Arial"/>
          <w:color w:val="auto"/>
          <w:sz w:val="22"/>
          <w:szCs w:val="22"/>
        </w:rPr>
      </w:pPr>
      <w:r w:rsidRPr="00B12573">
        <w:rPr>
          <w:rFonts w:cs="Arial"/>
          <w:color w:val="auto"/>
          <w:sz w:val="22"/>
          <w:szCs w:val="22"/>
        </w:rPr>
        <w:t>Dans le cas d’une candidature groupée présentée par voie dématérialisée, le mandataire du groupement assure la sécurité et l’authenticité des informations transmises au nom des membres.</w:t>
      </w:r>
    </w:p>
    <w:p w14:paraId="74B65DB5" w14:textId="77777777" w:rsidR="00456783" w:rsidRPr="00B12573" w:rsidRDefault="00456783" w:rsidP="00EF5FA5">
      <w:pPr>
        <w:keepNext/>
        <w:spacing w:before="120" w:after="240"/>
        <w:ind w:left="357" w:hanging="357"/>
        <w:jc w:val="both"/>
        <w:outlineLvl w:val="2"/>
        <w:rPr>
          <w:rFonts w:cs="Arial"/>
          <w:b/>
          <w:sz w:val="22"/>
          <w:szCs w:val="22"/>
          <w:u w:val="single"/>
        </w:rPr>
      </w:pPr>
      <w:bookmarkStart w:id="36" w:name="_Toc53586880"/>
      <w:r w:rsidRPr="00B12573">
        <w:rPr>
          <w:rFonts w:cs="Arial"/>
          <w:b/>
          <w:sz w:val="22"/>
          <w:szCs w:val="22"/>
          <w:u w:val="single"/>
        </w:rPr>
        <w:t>8. Modifications de détail au dossier de consultation</w:t>
      </w:r>
      <w:bookmarkEnd w:id="36"/>
      <w:r w:rsidRPr="00B12573">
        <w:rPr>
          <w:rFonts w:cs="Arial"/>
          <w:b/>
          <w:sz w:val="22"/>
          <w:szCs w:val="22"/>
          <w:u w:val="single"/>
        </w:rPr>
        <w:t xml:space="preserve"> </w:t>
      </w:r>
    </w:p>
    <w:p w14:paraId="522D8B64" w14:textId="77777777" w:rsidR="00800D1D" w:rsidRPr="00B12573" w:rsidRDefault="00800D1D" w:rsidP="00800D1D">
      <w:pPr>
        <w:spacing w:after="240"/>
        <w:jc w:val="both"/>
        <w:rPr>
          <w:rFonts w:cs="Arial"/>
          <w:color w:val="auto"/>
          <w:sz w:val="22"/>
          <w:szCs w:val="22"/>
        </w:rPr>
      </w:pPr>
      <w:r w:rsidRPr="00B12573">
        <w:rPr>
          <w:rFonts w:cs="Arial"/>
          <w:color w:val="auto"/>
          <w:spacing w:val="4"/>
          <w:sz w:val="22"/>
          <w:szCs w:val="22"/>
        </w:rPr>
        <w:t xml:space="preserve">La Caf de la Seine-Saint-Denis se réserve le droit </w:t>
      </w:r>
      <w:r w:rsidRPr="00B12573">
        <w:rPr>
          <w:rFonts w:cs="Arial"/>
          <w:color w:val="auto"/>
          <w:sz w:val="22"/>
          <w:szCs w:val="22"/>
        </w:rPr>
        <w:t xml:space="preserve">d’apporter, au plus tard </w:t>
      </w:r>
      <w:r w:rsidR="00BC0B09" w:rsidRPr="00B12573">
        <w:rPr>
          <w:rFonts w:cs="Arial"/>
          <w:iCs/>
          <w:color w:val="auto"/>
          <w:sz w:val="22"/>
          <w:szCs w:val="22"/>
        </w:rPr>
        <w:t>8</w:t>
      </w:r>
      <w:r w:rsidRPr="00B12573">
        <w:rPr>
          <w:rFonts w:cs="Arial"/>
          <w:color w:val="auto"/>
          <w:sz w:val="22"/>
          <w:szCs w:val="22"/>
        </w:rPr>
        <w:t xml:space="preserve"> jours avant la date limite fixée pour la remise des offres, des modifications de détails au dossier de consultation. Les candidats devront alors répondre sur le dossier modifié sans pouvoir élever la moindre réclamation sur le sujet. </w:t>
      </w:r>
    </w:p>
    <w:p w14:paraId="1B6F300D" w14:textId="77777777" w:rsidR="00800D1D" w:rsidRPr="00B12573" w:rsidRDefault="00800D1D" w:rsidP="00800D1D">
      <w:pPr>
        <w:widowControl w:val="0"/>
        <w:spacing w:after="360"/>
        <w:jc w:val="both"/>
        <w:rPr>
          <w:rFonts w:cs="Arial"/>
          <w:color w:val="auto"/>
          <w:sz w:val="22"/>
          <w:szCs w:val="22"/>
        </w:rPr>
      </w:pPr>
      <w:r w:rsidRPr="00B12573">
        <w:rPr>
          <w:rFonts w:cs="Arial"/>
          <w:color w:val="auto"/>
          <w:sz w:val="22"/>
          <w:szCs w:val="22"/>
        </w:rPr>
        <w:t>Si pendant l’étude du dossier par les concurrents, la date limite de remise des offres est reportée, la disposition est applicable en fonction de cette nouvelle date.</w:t>
      </w:r>
      <w:bookmarkStart w:id="37" w:name="_Toc449528933"/>
    </w:p>
    <w:p w14:paraId="0C513632" w14:textId="77777777" w:rsidR="00456783" w:rsidRPr="00B12573" w:rsidRDefault="00456783" w:rsidP="00EF5FA5">
      <w:pPr>
        <w:keepNext/>
        <w:spacing w:before="120" w:after="240"/>
        <w:ind w:left="357" w:hanging="357"/>
        <w:jc w:val="both"/>
        <w:outlineLvl w:val="2"/>
        <w:rPr>
          <w:rFonts w:cs="Arial"/>
          <w:b/>
          <w:sz w:val="22"/>
          <w:szCs w:val="22"/>
          <w:u w:val="single"/>
        </w:rPr>
      </w:pPr>
      <w:bookmarkStart w:id="38" w:name="_Toc53586881"/>
      <w:r w:rsidRPr="00B12573">
        <w:rPr>
          <w:rFonts w:cs="Arial"/>
          <w:b/>
          <w:sz w:val="22"/>
          <w:szCs w:val="22"/>
          <w:u w:val="single"/>
        </w:rPr>
        <w:t>9. Déclaration sans suite</w:t>
      </w:r>
      <w:bookmarkEnd w:id="38"/>
      <w:r w:rsidRPr="00B12573">
        <w:rPr>
          <w:rFonts w:cs="Arial"/>
          <w:b/>
          <w:sz w:val="22"/>
          <w:szCs w:val="22"/>
          <w:u w:val="single"/>
        </w:rPr>
        <w:t xml:space="preserve"> </w:t>
      </w:r>
    </w:p>
    <w:bookmarkEnd w:id="37"/>
    <w:p w14:paraId="6FAE9E8B" w14:textId="77777777" w:rsidR="00800D1D" w:rsidRPr="00B12573" w:rsidRDefault="00BC0B09" w:rsidP="00800D1D">
      <w:pPr>
        <w:widowControl w:val="0"/>
        <w:spacing w:after="360"/>
        <w:jc w:val="both"/>
        <w:rPr>
          <w:rFonts w:cs="Arial"/>
          <w:color w:val="auto"/>
          <w:sz w:val="22"/>
          <w:szCs w:val="22"/>
        </w:rPr>
      </w:pPr>
      <w:r w:rsidRPr="00B12573">
        <w:rPr>
          <w:rFonts w:cs="Arial"/>
          <w:color w:val="auto"/>
          <w:sz w:val="22"/>
          <w:szCs w:val="22"/>
        </w:rPr>
        <w:t>Le Pouvoir adjudicateur</w:t>
      </w:r>
      <w:r w:rsidR="002C0483">
        <w:rPr>
          <w:rFonts w:cs="Arial"/>
          <w:color w:val="auto"/>
          <w:sz w:val="22"/>
          <w:szCs w:val="22"/>
        </w:rPr>
        <w:t xml:space="preserve"> </w:t>
      </w:r>
      <w:r w:rsidR="00800D1D" w:rsidRPr="00B12573">
        <w:rPr>
          <w:rFonts w:cs="Arial"/>
          <w:color w:val="auto"/>
          <w:sz w:val="22"/>
          <w:szCs w:val="22"/>
        </w:rPr>
        <w:t>se réserve le droit de ne pas donner suite à la procédure.</w:t>
      </w:r>
    </w:p>
    <w:p w14:paraId="45CC26B2" w14:textId="77777777" w:rsidR="00456783" w:rsidRPr="00B12573" w:rsidRDefault="00456783" w:rsidP="00EF5FA5">
      <w:pPr>
        <w:keepNext/>
        <w:spacing w:before="120" w:after="240"/>
        <w:ind w:left="357" w:hanging="357"/>
        <w:jc w:val="both"/>
        <w:outlineLvl w:val="2"/>
        <w:rPr>
          <w:rFonts w:cs="Arial"/>
          <w:b/>
          <w:sz w:val="22"/>
          <w:szCs w:val="22"/>
          <w:u w:val="single"/>
        </w:rPr>
      </w:pPr>
      <w:bookmarkStart w:id="39" w:name="_Toc53586882"/>
      <w:r w:rsidRPr="00B12573">
        <w:rPr>
          <w:rFonts w:cs="Arial"/>
          <w:b/>
          <w:sz w:val="22"/>
          <w:szCs w:val="22"/>
          <w:u w:val="single"/>
        </w:rPr>
        <w:t>10. Délai de validité des offres</w:t>
      </w:r>
      <w:bookmarkEnd w:id="39"/>
      <w:r w:rsidRPr="00B12573">
        <w:rPr>
          <w:rFonts w:cs="Arial"/>
          <w:b/>
          <w:sz w:val="22"/>
          <w:szCs w:val="22"/>
          <w:u w:val="single"/>
        </w:rPr>
        <w:t xml:space="preserve"> </w:t>
      </w:r>
    </w:p>
    <w:p w14:paraId="3082E394" w14:textId="209F3903" w:rsidR="00800D1D" w:rsidRPr="00B12573" w:rsidRDefault="00800D1D" w:rsidP="00800D1D">
      <w:pPr>
        <w:widowControl w:val="0"/>
        <w:spacing w:after="360"/>
        <w:jc w:val="both"/>
        <w:rPr>
          <w:rFonts w:cs="Arial"/>
          <w:color w:val="auto"/>
          <w:sz w:val="22"/>
          <w:szCs w:val="22"/>
        </w:rPr>
      </w:pPr>
      <w:r w:rsidRPr="00B12573">
        <w:rPr>
          <w:rFonts w:cs="Arial"/>
          <w:color w:val="auto"/>
          <w:sz w:val="22"/>
          <w:szCs w:val="22"/>
        </w:rPr>
        <w:t xml:space="preserve">Le délai de validité des offres indicatives est </w:t>
      </w:r>
      <w:r w:rsidRPr="00D811FC">
        <w:rPr>
          <w:rFonts w:cs="Arial"/>
          <w:color w:val="auto"/>
          <w:sz w:val="22"/>
          <w:szCs w:val="22"/>
        </w:rPr>
        <w:t xml:space="preserve">fixé à </w:t>
      </w:r>
      <w:r w:rsidR="00D44CF0" w:rsidRPr="00D811FC">
        <w:rPr>
          <w:rFonts w:cs="Arial"/>
          <w:color w:val="auto"/>
          <w:sz w:val="22"/>
          <w:szCs w:val="22"/>
        </w:rPr>
        <w:t>210</w:t>
      </w:r>
      <w:r w:rsidRPr="00D811FC">
        <w:rPr>
          <w:rFonts w:cs="Arial"/>
          <w:color w:val="auto"/>
          <w:sz w:val="22"/>
          <w:szCs w:val="22"/>
        </w:rPr>
        <w:t xml:space="preserve"> jours à</w:t>
      </w:r>
      <w:r w:rsidRPr="00B12573">
        <w:rPr>
          <w:rFonts w:cs="Arial"/>
          <w:color w:val="auto"/>
          <w:sz w:val="22"/>
          <w:szCs w:val="22"/>
        </w:rPr>
        <w:t xml:space="preserve"> compter de la date limite de remise des offres.</w:t>
      </w:r>
      <w:bookmarkEnd w:id="32"/>
      <w:bookmarkEnd w:id="33"/>
      <w:bookmarkEnd w:id="35"/>
    </w:p>
    <w:p w14:paraId="7D3B545F" w14:textId="77777777" w:rsidR="00456783" w:rsidRPr="00B12573" w:rsidRDefault="00456783" w:rsidP="00EF5FA5">
      <w:pPr>
        <w:keepNext/>
        <w:spacing w:before="120" w:after="240"/>
        <w:ind w:left="357" w:hanging="357"/>
        <w:jc w:val="both"/>
        <w:outlineLvl w:val="2"/>
        <w:rPr>
          <w:rFonts w:cs="Arial"/>
          <w:b/>
          <w:sz w:val="22"/>
          <w:szCs w:val="22"/>
          <w:u w:val="single"/>
        </w:rPr>
      </w:pPr>
      <w:bookmarkStart w:id="40" w:name="_Toc53586883"/>
      <w:r w:rsidRPr="00B12573">
        <w:rPr>
          <w:rFonts w:cs="Arial"/>
          <w:b/>
          <w:sz w:val="22"/>
          <w:szCs w:val="22"/>
          <w:u w:val="single"/>
        </w:rPr>
        <w:t>11. Nomenclature communautaire CPV</w:t>
      </w:r>
      <w:bookmarkEnd w:id="40"/>
      <w:r w:rsidRPr="00B12573">
        <w:rPr>
          <w:rFonts w:cs="Arial"/>
          <w:b/>
          <w:sz w:val="22"/>
          <w:szCs w:val="22"/>
          <w:u w:val="single"/>
        </w:rPr>
        <w:t xml:space="preserve"> </w:t>
      </w:r>
    </w:p>
    <w:p w14:paraId="0BDC1CFE" w14:textId="77766CD1" w:rsidR="00DE7D99" w:rsidRPr="00DE7D99" w:rsidRDefault="00DE7D99" w:rsidP="00DE7D99">
      <w:pPr>
        <w:spacing w:after="480"/>
        <w:jc w:val="both"/>
        <w:rPr>
          <w:rFonts w:cs="Calibri"/>
          <w:color w:val="auto"/>
          <w:sz w:val="22"/>
          <w:szCs w:val="22"/>
        </w:rPr>
      </w:pPr>
      <w:r w:rsidRPr="00DE7D99">
        <w:rPr>
          <w:rFonts w:cs="Calibri"/>
          <w:color w:val="auto"/>
          <w:sz w:val="22"/>
          <w:szCs w:val="22"/>
        </w:rPr>
        <w:t>La classification principale conforme au vocabulaire commun des marchés européens (C.P.V.) est la suivante:</w:t>
      </w:r>
      <w:r w:rsidR="00D862C6">
        <w:rPr>
          <w:rFonts w:cs="Calibri"/>
          <w:color w:val="auto"/>
          <w:sz w:val="22"/>
          <w:szCs w:val="22"/>
        </w:rPr>
        <w:t xml:space="preserve"> 79800000</w:t>
      </w:r>
      <w:r w:rsidR="00F23125">
        <w:rPr>
          <w:rFonts w:cs="Calibri"/>
          <w:color w:val="auto"/>
          <w:sz w:val="22"/>
          <w:szCs w:val="22"/>
        </w:rPr>
        <w:t xml:space="preserve">-2 </w:t>
      </w:r>
      <w:r w:rsidRPr="00DE7D99">
        <w:rPr>
          <w:rFonts w:cs="Calibri"/>
          <w:color w:val="auto"/>
          <w:sz w:val="22"/>
          <w:szCs w:val="22"/>
        </w:rPr>
        <w:t>(Services d'</w:t>
      </w:r>
      <w:r w:rsidR="00101DCA">
        <w:rPr>
          <w:rFonts w:cs="Calibri"/>
          <w:color w:val="auto"/>
          <w:sz w:val="22"/>
          <w:szCs w:val="22"/>
        </w:rPr>
        <w:t>impression numérique</w:t>
      </w:r>
      <w:r w:rsidRPr="00DE7D99">
        <w:rPr>
          <w:rFonts w:cs="Calibri"/>
          <w:color w:val="auto"/>
          <w:sz w:val="22"/>
          <w:szCs w:val="22"/>
        </w:rPr>
        <w:t>)</w:t>
      </w:r>
      <w:r w:rsidR="00101DCA">
        <w:rPr>
          <w:rFonts w:cs="Calibri"/>
          <w:color w:val="auto"/>
          <w:sz w:val="22"/>
          <w:szCs w:val="22"/>
        </w:rPr>
        <w:t>.</w:t>
      </w:r>
    </w:p>
    <w:p w14:paraId="084FBB59" w14:textId="77777777" w:rsidR="000D1B9B" w:rsidRPr="00B12573" w:rsidRDefault="005D5537" w:rsidP="6FE6A50F">
      <w:pPr>
        <w:pStyle w:val="Titre1"/>
        <w:shd w:val="clear" w:color="auto" w:fill="DBE5F1"/>
        <w:spacing w:before="120" w:after="360"/>
        <w:rPr>
          <w:rFonts w:cs="Arial"/>
          <w:b/>
          <w:bCs/>
          <w:sz w:val="22"/>
          <w:szCs w:val="22"/>
        </w:rPr>
      </w:pPr>
      <w:bookmarkStart w:id="41" w:name="_Toc449706775"/>
      <w:bookmarkStart w:id="42" w:name="_Toc53586884"/>
      <w:bookmarkStart w:id="43" w:name="_Toc449706823"/>
      <w:bookmarkStart w:id="44" w:name="_Toc449706501"/>
      <w:bookmarkStart w:id="45" w:name="_Toc451258366"/>
      <w:bookmarkStart w:id="46" w:name="_Toc449528935"/>
      <w:bookmarkStart w:id="47" w:name="_Toc447868138"/>
      <w:bookmarkStart w:id="48" w:name="_Toc449528892"/>
      <w:bookmarkStart w:id="49" w:name="_Toc449528936"/>
      <w:r w:rsidRPr="6FE6A50F">
        <w:rPr>
          <w:rFonts w:cs="Arial"/>
          <w:b/>
          <w:bCs/>
          <w:sz w:val="22"/>
          <w:szCs w:val="22"/>
        </w:rPr>
        <w:t>II.</w:t>
      </w:r>
      <w:r w:rsidR="000D1B9B" w:rsidRPr="6FE6A50F">
        <w:rPr>
          <w:rFonts w:cs="Arial"/>
          <w:b/>
          <w:bCs/>
          <w:sz w:val="22"/>
          <w:szCs w:val="22"/>
        </w:rPr>
        <w:t xml:space="preserve"> RETRAIT DES DOSSIERS DE CONSULTATION</w:t>
      </w:r>
      <w:bookmarkEnd w:id="41"/>
      <w:bookmarkEnd w:id="42"/>
      <w:bookmarkEnd w:id="43"/>
      <w:bookmarkEnd w:id="44"/>
      <w:bookmarkEnd w:id="45"/>
    </w:p>
    <w:bookmarkEnd w:id="46"/>
    <w:bookmarkEnd w:id="47"/>
    <w:bookmarkEnd w:id="48"/>
    <w:p w14:paraId="45A1F271" w14:textId="48291BFC" w:rsidR="000D1B9B" w:rsidRPr="008916D6" w:rsidRDefault="000D1B9B" w:rsidP="0008199F">
      <w:pPr>
        <w:spacing w:after="240"/>
        <w:jc w:val="both"/>
        <w:rPr>
          <w:rFonts w:cs="Arial"/>
          <w:b/>
          <w:bCs/>
          <w:color w:val="auto"/>
          <w:sz w:val="22"/>
          <w:szCs w:val="22"/>
        </w:rPr>
      </w:pPr>
      <w:r w:rsidRPr="6FE6A50F">
        <w:rPr>
          <w:rFonts w:cs="Arial"/>
          <w:color w:val="auto"/>
          <w:sz w:val="22"/>
          <w:szCs w:val="22"/>
        </w:rPr>
        <w:t xml:space="preserve">Le dossier est téléchargeable sur </w:t>
      </w:r>
      <w:r w:rsidR="008916D6" w:rsidRPr="0F3CD6FA">
        <w:rPr>
          <w:rFonts w:cs="Arial"/>
          <w:b/>
          <w:color w:val="auto"/>
          <w:sz w:val="22"/>
          <w:szCs w:val="22"/>
        </w:rPr>
        <w:t>plate-forme PLACE (https://www.marches-publics.gouv.fr)</w:t>
      </w:r>
      <w:r w:rsidR="0008199F" w:rsidRPr="6FE6A50F">
        <w:rPr>
          <w:rFonts w:cs="Arial"/>
          <w:color w:val="auto"/>
          <w:sz w:val="22"/>
          <w:szCs w:val="22"/>
        </w:rPr>
        <w:t>,</w:t>
      </w:r>
      <w:r w:rsidRPr="6FE6A50F">
        <w:rPr>
          <w:rFonts w:cs="Arial"/>
          <w:color w:val="auto"/>
          <w:sz w:val="22"/>
          <w:szCs w:val="22"/>
        </w:rPr>
        <w:t xml:space="preserve"> sous la référence</w:t>
      </w:r>
      <w:r w:rsidR="00EF5FA5" w:rsidRPr="6FE6A50F">
        <w:rPr>
          <w:rFonts w:cs="Arial"/>
          <w:color w:val="auto"/>
          <w:sz w:val="22"/>
          <w:szCs w:val="22"/>
        </w:rPr>
        <w:t xml:space="preserve"> : </w:t>
      </w:r>
      <w:r w:rsidRPr="008916D6">
        <w:rPr>
          <w:rFonts w:cs="Arial"/>
          <w:b/>
          <w:bCs/>
          <w:color w:val="auto"/>
          <w:sz w:val="22"/>
          <w:szCs w:val="22"/>
        </w:rPr>
        <w:t xml:space="preserve">CAF de la Seine-Saint-Denis – référence : </w:t>
      </w:r>
      <w:r w:rsidR="00D44CF0" w:rsidRPr="008916D6">
        <w:rPr>
          <w:rFonts w:cs="Arial"/>
          <w:b/>
          <w:bCs/>
          <w:color w:val="auto"/>
          <w:sz w:val="22"/>
          <w:szCs w:val="22"/>
        </w:rPr>
        <w:t>Appel d’offres ouvert</w:t>
      </w:r>
      <w:r w:rsidRPr="008916D6">
        <w:rPr>
          <w:rFonts w:cs="Arial"/>
          <w:b/>
          <w:bCs/>
          <w:color w:val="auto"/>
          <w:sz w:val="22"/>
          <w:szCs w:val="22"/>
        </w:rPr>
        <w:t xml:space="preserve"> – n° </w:t>
      </w:r>
      <w:r w:rsidR="0481020B" w:rsidRPr="008916D6">
        <w:rPr>
          <w:rFonts w:cs="Arial"/>
          <w:b/>
          <w:bCs/>
          <w:color w:val="auto"/>
          <w:sz w:val="22"/>
          <w:szCs w:val="22"/>
        </w:rPr>
        <w:t>1</w:t>
      </w:r>
      <w:r w:rsidR="008916D6" w:rsidRPr="008916D6">
        <w:rPr>
          <w:rFonts w:cs="Arial"/>
          <w:b/>
          <w:bCs/>
          <w:color w:val="auto"/>
          <w:sz w:val="22"/>
          <w:szCs w:val="22"/>
        </w:rPr>
        <w:t>0</w:t>
      </w:r>
      <w:r w:rsidR="0481020B" w:rsidRPr="008916D6">
        <w:rPr>
          <w:rFonts w:cs="Arial"/>
          <w:b/>
          <w:bCs/>
          <w:color w:val="auto"/>
          <w:sz w:val="22"/>
          <w:szCs w:val="22"/>
        </w:rPr>
        <w:t>/202</w:t>
      </w:r>
      <w:r w:rsidR="008916D6" w:rsidRPr="008916D6">
        <w:rPr>
          <w:rFonts w:cs="Arial"/>
          <w:b/>
          <w:bCs/>
          <w:color w:val="auto"/>
          <w:sz w:val="22"/>
          <w:szCs w:val="22"/>
        </w:rPr>
        <w:t>6</w:t>
      </w:r>
      <w:r w:rsidRPr="008916D6">
        <w:rPr>
          <w:rFonts w:cs="Arial"/>
          <w:b/>
          <w:bCs/>
          <w:color w:val="auto"/>
          <w:sz w:val="22"/>
          <w:szCs w:val="22"/>
        </w:rPr>
        <w:t>.</w:t>
      </w:r>
    </w:p>
    <w:p w14:paraId="49C75122" w14:textId="77777777" w:rsidR="000D1B9B" w:rsidRPr="00B12573" w:rsidRDefault="000D1B9B" w:rsidP="00EF65E6">
      <w:pPr>
        <w:spacing w:after="240"/>
        <w:jc w:val="both"/>
        <w:rPr>
          <w:rFonts w:cs="Arial"/>
          <w:color w:val="auto"/>
          <w:sz w:val="22"/>
          <w:szCs w:val="22"/>
        </w:rPr>
      </w:pPr>
      <w:r w:rsidRPr="00B12573">
        <w:rPr>
          <w:rFonts w:cs="Arial"/>
          <w:color w:val="auto"/>
          <w:sz w:val="22"/>
          <w:szCs w:val="22"/>
        </w:rPr>
        <w:t>Les candidats sont invités à indiquer le nom de la personne physique chargée de leur téléchargement ainsi qu’une adresse électronique afin que puissent leur être communiquées les modifications et les précisions apportées.</w:t>
      </w:r>
    </w:p>
    <w:p w14:paraId="07C031CB" w14:textId="1DAE3942" w:rsidR="000D1B9B" w:rsidRDefault="000D1B9B" w:rsidP="252AD2C7">
      <w:pPr>
        <w:spacing w:after="360" w:line="259" w:lineRule="auto"/>
        <w:rPr>
          <w:rFonts w:cs="Arial"/>
          <w:color w:val="auto"/>
          <w:sz w:val="22"/>
          <w:szCs w:val="22"/>
        </w:rPr>
      </w:pPr>
      <w:r w:rsidRPr="252AD2C7">
        <w:rPr>
          <w:rFonts w:cs="Arial"/>
          <w:color w:val="auto"/>
          <w:sz w:val="22"/>
          <w:szCs w:val="22"/>
        </w:rPr>
        <w:t xml:space="preserve">Le dossier de consultation peut être obtenu jusqu’au </w:t>
      </w:r>
      <w:r w:rsidR="00902F88">
        <w:rPr>
          <w:rFonts w:cs="Arial"/>
          <w:b/>
          <w:color w:val="auto"/>
          <w:sz w:val="22"/>
          <w:szCs w:val="22"/>
        </w:rPr>
        <w:t>Lundi 30</w:t>
      </w:r>
      <w:r w:rsidR="717BEFCD" w:rsidRPr="0E06BACD">
        <w:rPr>
          <w:rFonts w:cs="Arial"/>
          <w:color w:val="auto"/>
          <w:sz w:val="22"/>
          <w:szCs w:val="22"/>
        </w:rPr>
        <w:t xml:space="preserve"> N</w:t>
      </w:r>
      <w:r w:rsidR="75576A64" w:rsidRPr="0E06BACD">
        <w:rPr>
          <w:rFonts w:cs="Arial"/>
          <w:b/>
          <w:bCs/>
          <w:color w:val="auto"/>
          <w:sz w:val="22"/>
          <w:szCs w:val="22"/>
        </w:rPr>
        <w:t>ovem</w:t>
      </w:r>
      <w:r w:rsidR="008916D6" w:rsidRPr="0E06BACD">
        <w:rPr>
          <w:rFonts w:cs="Arial"/>
          <w:b/>
          <w:bCs/>
          <w:color w:val="auto"/>
          <w:sz w:val="22"/>
          <w:szCs w:val="22"/>
        </w:rPr>
        <w:t>bre</w:t>
      </w:r>
      <w:r w:rsidR="008916D6" w:rsidRPr="252AD2C7">
        <w:rPr>
          <w:rFonts w:cs="Arial"/>
          <w:b/>
          <w:bCs/>
          <w:color w:val="auto"/>
          <w:sz w:val="22"/>
          <w:szCs w:val="22"/>
        </w:rPr>
        <w:t xml:space="preserve"> 2026</w:t>
      </w:r>
      <w:r w:rsidRPr="252AD2C7">
        <w:rPr>
          <w:rFonts w:cs="Arial"/>
          <w:b/>
          <w:bCs/>
          <w:color w:val="auto"/>
          <w:sz w:val="22"/>
          <w:szCs w:val="22"/>
        </w:rPr>
        <w:t xml:space="preserve"> avant 12 heures</w:t>
      </w:r>
      <w:r w:rsidRPr="252AD2C7">
        <w:rPr>
          <w:rFonts w:cs="Arial"/>
          <w:color w:val="auto"/>
          <w:sz w:val="22"/>
          <w:szCs w:val="22"/>
        </w:rPr>
        <w:t>.</w:t>
      </w:r>
    </w:p>
    <w:p w14:paraId="2136177B" w14:textId="77777777" w:rsidR="00456783" w:rsidRPr="00B12573" w:rsidRDefault="00456783" w:rsidP="00EF5FA5">
      <w:pPr>
        <w:keepNext/>
        <w:spacing w:before="120" w:after="240"/>
        <w:ind w:left="357" w:hanging="357"/>
        <w:jc w:val="both"/>
        <w:outlineLvl w:val="2"/>
        <w:rPr>
          <w:rFonts w:cs="Arial"/>
          <w:b/>
          <w:sz w:val="22"/>
          <w:szCs w:val="22"/>
          <w:u w:val="single"/>
        </w:rPr>
      </w:pPr>
      <w:bookmarkStart w:id="50" w:name="_Toc53586885"/>
      <w:r w:rsidRPr="00DE7D99">
        <w:rPr>
          <w:rFonts w:cs="Arial"/>
          <w:b/>
          <w:sz w:val="22"/>
          <w:szCs w:val="22"/>
          <w:u w:val="single"/>
        </w:rPr>
        <w:lastRenderedPageBreak/>
        <w:t>1. Contenu du dossier de la consultation</w:t>
      </w:r>
      <w:bookmarkEnd w:id="50"/>
      <w:r w:rsidRPr="00B12573">
        <w:rPr>
          <w:rFonts w:cs="Arial"/>
          <w:b/>
          <w:sz w:val="22"/>
          <w:szCs w:val="22"/>
          <w:u w:val="single"/>
        </w:rPr>
        <w:t xml:space="preserve"> </w:t>
      </w:r>
    </w:p>
    <w:bookmarkEnd w:id="49"/>
    <w:p w14:paraId="27BDE912" w14:textId="77777777" w:rsidR="0008199F" w:rsidRPr="00B12573" w:rsidRDefault="0008199F" w:rsidP="0008199F">
      <w:pPr>
        <w:widowControl w:val="0"/>
        <w:spacing w:after="120"/>
        <w:jc w:val="both"/>
        <w:rPr>
          <w:rFonts w:cs="Arial"/>
          <w:color w:val="auto"/>
          <w:sz w:val="22"/>
          <w:szCs w:val="22"/>
        </w:rPr>
      </w:pPr>
      <w:r w:rsidRPr="00B12573">
        <w:rPr>
          <w:rFonts w:cs="Arial"/>
          <w:color w:val="auto"/>
          <w:sz w:val="22"/>
          <w:szCs w:val="22"/>
        </w:rPr>
        <w:t xml:space="preserve">Le dossier de la consultation (DCE) est constitué de l’ensemble des documents et informations préparés par le pouvoir adjudicateur pour définir l’objet, les caractéristiques et les conditions d’exécution de l’accord-cadre. </w:t>
      </w:r>
    </w:p>
    <w:p w14:paraId="4724A54B" w14:textId="77777777" w:rsidR="0008199F" w:rsidRPr="00B12573" w:rsidRDefault="0008199F" w:rsidP="0008199F">
      <w:pPr>
        <w:widowControl w:val="0"/>
        <w:spacing w:after="240"/>
        <w:jc w:val="both"/>
        <w:rPr>
          <w:rFonts w:cs="Arial"/>
          <w:color w:val="auto"/>
          <w:sz w:val="22"/>
          <w:szCs w:val="22"/>
        </w:rPr>
      </w:pPr>
      <w:r w:rsidRPr="00B12573">
        <w:rPr>
          <w:rFonts w:cs="Arial"/>
          <w:color w:val="auto"/>
          <w:sz w:val="22"/>
          <w:szCs w:val="22"/>
        </w:rPr>
        <w:t>Ce dossier de consultation, remis gratuitement au candidat, comprend :</w:t>
      </w:r>
    </w:p>
    <w:p w14:paraId="756F1CCB" w14:textId="3434C68A" w:rsidR="00BF0B47" w:rsidRDefault="008B55A1" w:rsidP="00190623">
      <w:pPr>
        <w:widowControl w:val="0"/>
        <w:numPr>
          <w:ilvl w:val="0"/>
          <w:numId w:val="26"/>
        </w:numPr>
        <w:spacing w:before="120" w:after="120"/>
        <w:ind w:left="714" w:hanging="357"/>
        <w:jc w:val="both"/>
        <w:rPr>
          <w:rFonts w:cs="Arial"/>
          <w:color w:val="auto"/>
          <w:sz w:val="22"/>
          <w:szCs w:val="22"/>
        </w:rPr>
      </w:pPr>
      <w:r w:rsidRPr="00B12573">
        <w:rPr>
          <w:rFonts w:cs="Arial"/>
          <w:color w:val="auto"/>
          <w:sz w:val="22"/>
          <w:szCs w:val="22"/>
        </w:rPr>
        <w:t>Le</w:t>
      </w:r>
      <w:r w:rsidR="000D1B9B" w:rsidRPr="00B12573">
        <w:rPr>
          <w:rFonts w:cs="Arial"/>
          <w:color w:val="auto"/>
          <w:sz w:val="22"/>
          <w:szCs w:val="22"/>
        </w:rPr>
        <w:t xml:space="preserve"> présent règlement de la consultation</w:t>
      </w:r>
      <w:r w:rsidR="00CC0BA1">
        <w:rPr>
          <w:rFonts w:cs="Arial"/>
          <w:color w:val="auto"/>
          <w:sz w:val="22"/>
          <w:szCs w:val="22"/>
        </w:rPr>
        <w:t xml:space="preserve"> </w:t>
      </w:r>
      <w:r w:rsidR="00CC0BA1" w:rsidRPr="007B5F53">
        <w:rPr>
          <w:rFonts w:eastAsia="Arial Unicode MS" w:cs="Calibri"/>
          <w:color w:val="auto"/>
          <w:sz w:val="22"/>
          <w:szCs w:val="22"/>
        </w:rPr>
        <w:t xml:space="preserve">(référencé R.C. - </w:t>
      </w:r>
      <w:r w:rsidR="00CC0BA1">
        <w:rPr>
          <w:rFonts w:eastAsia="Arial Unicode MS" w:cs="Calibri"/>
          <w:color w:val="auto"/>
          <w:sz w:val="22"/>
          <w:szCs w:val="22"/>
        </w:rPr>
        <w:t>AOO</w:t>
      </w:r>
      <w:r w:rsidR="00CC0BA1" w:rsidRPr="007B5F53">
        <w:rPr>
          <w:rFonts w:eastAsia="Arial Unicode MS" w:cs="Calibri"/>
          <w:color w:val="auto"/>
          <w:sz w:val="22"/>
          <w:szCs w:val="22"/>
        </w:rPr>
        <w:t xml:space="preserve"> n°</w:t>
      </w:r>
      <w:r w:rsidR="00CC0BA1">
        <w:rPr>
          <w:rFonts w:eastAsia="Arial Unicode MS" w:cs="Calibri"/>
          <w:color w:val="auto"/>
          <w:sz w:val="22"/>
          <w:szCs w:val="22"/>
        </w:rPr>
        <w:t>1</w:t>
      </w:r>
      <w:r w:rsidR="008916D6">
        <w:rPr>
          <w:rFonts w:eastAsia="Arial Unicode MS" w:cs="Calibri"/>
          <w:color w:val="auto"/>
          <w:sz w:val="22"/>
          <w:szCs w:val="22"/>
        </w:rPr>
        <w:t>0</w:t>
      </w:r>
      <w:r w:rsidR="00CC0BA1" w:rsidRPr="007B5F53">
        <w:rPr>
          <w:rFonts w:eastAsia="Arial Unicode MS" w:cs="Calibri"/>
          <w:color w:val="auto"/>
          <w:sz w:val="22"/>
          <w:szCs w:val="22"/>
        </w:rPr>
        <w:t>/20</w:t>
      </w:r>
      <w:r w:rsidR="00CC0BA1">
        <w:rPr>
          <w:rFonts w:eastAsia="Arial Unicode MS" w:cs="Calibri"/>
          <w:color w:val="auto"/>
          <w:sz w:val="22"/>
          <w:szCs w:val="22"/>
        </w:rPr>
        <w:t>2</w:t>
      </w:r>
      <w:r w:rsidR="008916D6">
        <w:rPr>
          <w:rFonts w:eastAsia="Arial Unicode MS" w:cs="Calibri"/>
          <w:color w:val="auto"/>
          <w:sz w:val="22"/>
          <w:szCs w:val="22"/>
        </w:rPr>
        <w:t>6</w:t>
      </w:r>
      <w:r w:rsidR="00CC0BA1" w:rsidRPr="007B5F53">
        <w:rPr>
          <w:rFonts w:eastAsia="Arial Unicode MS" w:cs="Calibri"/>
          <w:color w:val="auto"/>
          <w:sz w:val="22"/>
          <w:szCs w:val="22"/>
        </w:rPr>
        <w:t>) qui régit la présente consultation</w:t>
      </w:r>
      <w:r w:rsidR="00BF0B47">
        <w:rPr>
          <w:rFonts w:cs="Arial"/>
          <w:color w:val="auto"/>
          <w:sz w:val="22"/>
          <w:szCs w:val="22"/>
        </w:rPr>
        <w:t>,</w:t>
      </w:r>
    </w:p>
    <w:p w14:paraId="685DBEF3" w14:textId="2F090057" w:rsidR="0008199F" w:rsidRPr="00BF0B47" w:rsidRDefault="008B55A1" w:rsidP="00190623">
      <w:pPr>
        <w:widowControl w:val="0"/>
        <w:numPr>
          <w:ilvl w:val="0"/>
          <w:numId w:val="6"/>
        </w:numPr>
        <w:spacing w:before="120" w:after="120"/>
        <w:jc w:val="both"/>
        <w:rPr>
          <w:rFonts w:cs="Arial"/>
          <w:color w:val="auto"/>
          <w:sz w:val="22"/>
          <w:szCs w:val="22"/>
        </w:rPr>
      </w:pPr>
      <w:r w:rsidRPr="00BF0B47">
        <w:rPr>
          <w:rFonts w:cs="Arial"/>
          <w:color w:val="auto"/>
          <w:sz w:val="22"/>
          <w:szCs w:val="22"/>
        </w:rPr>
        <w:t>Un</w:t>
      </w:r>
      <w:r w:rsidR="000D1B9B" w:rsidRPr="00BF0B47">
        <w:rPr>
          <w:rFonts w:cs="Arial"/>
          <w:color w:val="auto"/>
          <w:sz w:val="22"/>
          <w:szCs w:val="22"/>
        </w:rPr>
        <w:t xml:space="preserve"> modèle d’acte d’engagement du candidat</w:t>
      </w:r>
      <w:r w:rsidR="00CC0BA1" w:rsidRPr="00BF0B47">
        <w:rPr>
          <w:rFonts w:cs="Arial"/>
          <w:color w:val="auto"/>
          <w:sz w:val="22"/>
          <w:szCs w:val="22"/>
        </w:rPr>
        <w:t xml:space="preserve"> </w:t>
      </w:r>
      <w:r w:rsidR="00BF0B47" w:rsidRPr="00BF0B47">
        <w:rPr>
          <w:rFonts w:eastAsia="Arial Unicode MS" w:cs="Calibri"/>
          <w:color w:val="auto"/>
          <w:sz w:val="22"/>
          <w:szCs w:val="22"/>
        </w:rPr>
        <w:t>(référencé AE - AOO n°</w:t>
      </w:r>
      <w:r w:rsidR="008916D6">
        <w:rPr>
          <w:rFonts w:eastAsia="Arial Unicode MS" w:cs="Calibri"/>
          <w:color w:val="auto"/>
          <w:sz w:val="22"/>
          <w:szCs w:val="22"/>
        </w:rPr>
        <w:t>10/2026</w:t>
      </w:r>
      <w:r w:rsidR="00BF0B47" w:rsidRPr="00BF0B47">
        <w:rPr>
          <w:rFonts w:eastAsia="Arial Unicode MS" w:cs="Calibri"/>
          <w:color w:val="auto"/>
          <w:sz w:val="22"/>
          <w:szCs w:val="22"/>
        </w:rPr>
        <w:t>), qui détermine les obligations et l’engagement du candidat,</w:t>
      </w:r>
      <w:r w:rsidR="000D1B9B" w:rsidRPr="00BF0B47">
        <w:rPr>
          <w:rFonts w:cs="Arial"/>
          <w:color w:val="auto"/>
          <w:sz w:val="22"/>
          <w:szCs w:val="22"/>
        </w:rPr>
        <w:t xml:space="preserve"> </w:t>
      </w:r>
      <w:r w:rsidR="0008199F" w:rsidRPr="00BF0B47">
        <w:rPr>
          <w:rFonts w:cs="Arial"/>
          <w:color w:val="auto"/>
          <w:sz w:val="22"/>
          <w:szCs w:val="22"/>
        </w:rPr>
        <w:t xml:space="preserve"> </w:t>
      </w:r>
    </w:p>
    <w:p w14:paraId="6F68D3E9" w14:textId="1C870CAC" w:rsidR="000D1B9B" w:rsidRDefault="008B55A1" w:rsidP="00190623">
      <w:pPr>
        <w:widowControl w:val="0"/>
        <w:numPr>
          <w:ilvl w:val="0"/>
          <w:numId w:val="6"/>
        </w:numPr>
        <w:spacing w:after="120"/>
        <w:jc w:val="both"/>
        <w:rPr>
          <w:rFonts w:cs="Arial"/>
          <w:color w:val="auto"/>
          <w:sz w:val="22"/>
          <w:szCs w:val="22"/>
        </w:rPr>
      </w:pPr>
      <w:r w:rsidRPr="00B12573">
        <w:rPr>
          <w:rFonts w:cs="Arial"/>
          <w:color w:val="auto"/>
          <w:sz w:val="22"/>
          <w:szCs w:val="22"/>
        </w:rPr>
        <w:t>L’annexe</w:t>
      </w:r>
      <w:r w:rsidR="0008199F" w:rsidRPr="00B12573">
        <w:rPr>
          <w:rFonts w:cs="Arial"/>
          <w:color w:val="auto"/>
          <w:sz w:val="22"/>
          <w:szCs w:val="22"/>
        </w:rPr>
        <w:t xml:space="preserve"> 1 à l’acte </w:t>
      </w:r>
      <w:r w:rsidR="00BF0B47" w:rsidRPr="00B12573">
        <w:rPr>
          <w:rFonts w:cs="Arial"/>
          <w:color w:val="auto"/>
          <w:sz w:val="22"/>
          <w:szCs w:val="22"/>
        </w:rPr>
        <w:t>d’engagement «</w:t>
      </w:r>
      <w:r w:rsidR="0008199F" w:rsidRPr="00B12573">
        <w:rPr>
          <w:rFonts w:cs="Arial"/>
          <w:color w:val="auto"/>
          <w:sz w:val="22"/>
          <w:szCs w:val="22"/>
        </w:rPr>
        <w:t> bordereau de prix » ;</w:t>
      </w:r>
    </w:p>
    <w:p w14:paraId="1EE6995D" w14:textId="401C60F7" w:rsidR="00DE7D99" w:rsidRPr="00A14669" w:rsidRDefault="008B55A1" w:rsidP="00190623">
      <w:pPr>
        <w:widowControl w:val="0"/>
        <w:numPr>
          <w:ilvl w:val="0"/>
          <w:numId w:val="6"/>
        </w:numPr>
        <w:spacing w:after="120"/>
        <w:jc w:val="both"/>
        <w:rPr>
          <w:rFonts w:cs="Arial"/>
          <w:color w:val="auto"/>
          <w:sz w:val="22"/>
          <w:szCs w:val="22"/>
        </w:rPr>
      </w:pPr>
      <w:r w:rsidRPr="00A14669">
        <w:rPr>
          <w:rFonts w:cs="Arial"/>
          <w:color w:val="auto"/>
          <w:sz w:val="22"/>
          <w:szCs w:val="22"/>
        </w:rPr>
        <w:t>L’annexe</w:t>
      </w:r>
      <w:r w:rsidR="00DE7D99" w:rsidRPr="00A14669">
        <w:rPr>
          <w:rFonts w:cs="Arial"/>
          <w:color w:val="auto"/>
          <w:sz w:val="22"/>
          <w:szCs w:val="22"/>
        </w:rPr>
        <w:t xml:space="preserve"> 2 à l’acte </w:t>
      </w:r>
      <w:r w:rsidR="00BF0B47" w:rsidRPr="00A14669">
        <w:rPr>
          <w:rFonts w:cs="Arial"/>
          <w:color w:val="auto"/>
          <w:sz w:val="22"/>
          <w:szCs w:val="22"/>
        </w:rPr>
        <w:t>d’engagement «</w:t>
      </w:r>
      <w:r w:rsidR="00DE7D99" w:rsidRPr="00A14669">
        <w:rPr>
          <w:rFonts w:cs="Arial"/>
          <w:color w:val="auto"/>
          <w:sz w:val="22"/>
          <w:szCs w:val="22"/>
        </w:rPr>
        <w:t> questionnaire technique » ;</w:t>
      </w:r>
    </w:p>
    <w:p w14:paraId="57AB30D6" w14:textId="42E7680D" w:rsidR="000D1B9B" w:rsidRPr="00B12573" w:rsidRDefault="008B55A1" w:rsidP="00190623">
      <w:pPr>
        <w:widowControl w:val="0"/>
        <w:numPr>
          <w:ilvl w:val="0"/>
          <w:numId w:val="6"/>
        </w:numPr>
        <w:spacing w:after="120"/>
        <w:jc w:val="both"/>
        <w:rPr>
          <w:rFonts w:cs="Arial"/>
          <w:color w:val="auto"/>
          <w:sz w:val="22"/>
          <w:szCs w:val="22"/>
        </w:rPr>
      </w:pPr>
      <w:r w:rsidRPr="00B12573">
        <w:rPr>
          <w:rFonts w:cs="Arial"/>
          <w:color w:val="auto"/>
          <w:sz w:val="22"/>
          <w:szCs w:val="22"/>
        </w:rPr>
        <w:t>Le</w:t>
      </w:r>
      <w:r w:rsidR="000D1B9B" w:rsidRPr="00B12573">
        <w:rPr>
          <w:rFonts w:cs="Arial"/>
          <w:color w:val="auto"/>
          <w:sz w:val="22"/>
          <w:szCs w:val="22"/>
        </w:rPr>
        <w:t xml:space="preserve"> cahier des clauses administratives particulières </w:t>
      </w:r>
      <w:r w:rsidR="002C42B9" w:rsidRPr="007B5F53">
        <w:rPr>
          <w:rFonts w:eastAsia="Arial Unicode MS" w:cs="Calibri"/>
          <w:color w:val="auto"/>
          <w:spacing w:val="4"/>
          <w:sz w:val="22"/>
          <w:szCs w:val="22"/>
        </w:rPr>
        <w:t xml:space="preserve">(référencé CCAP </w:t>
      </w:r>
      <w:r w:rsidR="002C42B9">
        <w:rPr>
          <w:rFonts w:eastAsia="Arial Unicode MS" w:cs="Calibri"/>
          <w:color w:val="auto"/>
          <w:spacing w:val="4"/>
          <w:sz w:val="22"/>
          <w:szCs w:val="22"/>
        </w:rPr>
        <w:t>–</w:t>
      </w:r>
      <w:r w:rsidR="002C42B9" w:rsidRPr="007B5F53">
        <w:rPr>
          <w:rFonts w:eastAsia="Arial Unicode MS" w:cs="Calibri"/>
          <w:color w:val="auto"/>
          <w:spacing w:val="4"/>
          <w:sz w:val="22"/>
          <w:szCs w:val="22"/>
        </w:rPr>
        <w:t xml:space="preserve"> </w:t>
      </w:r>
      <w:r w:rsidR="002C42B9">
        <w:rPr>
          <w:rFonts w:eastAsia="Arial Unicode MS" w:cs="Calibri"/>
          <w:color w:val="auto"/>
          <w:spacing w:val="4"/>
          <w:sz w:val="22"/>
          <w:szCs w:val="22"/>
        </w:rPr>
        <w:t>AOO n°</w:t>
      </w:r>
      <w:r w:rsidR="008916D6">
        <w:rPr>
          <w:rFonts w:eastAsia="Arial Unicode MS" w:cs="Calibri"/>
          <w:color w:val="auto"/>
          <w:spacing w:val="4"/>
          <w:sz w:val="22"/>
          <w:szCs w:val="22"/>
        </w:rPr>
        <w:t>10/2026</w:t>
      </w:r>
      <w:r w:rsidR="002C42B9" w:rsidRPr="007B5F53">
        <w:rPr>
          <w:rFonts w:eastAsia="Arial Unicode MS" w:cs="Calibri"/>
          <w:color w:val="auto"/>
          <w:spacing w:val="4"/>
          <w:sz w:val="22"/>
          <w:szCs w:val="22"/>
        </w:rPr>
        <w:t>),</w:t>
      </w:r>
    </w:p>
    <w:p w14:paraId="76A91F23" w14:textId="467027AD" w:rsidR="000D1B9B" w:rsidRPr="00B12573" w:rsidRDefault="008B55A1" w:rsidP="00190623">
      <w:pPr>
        <w:widowControl w:val="0"/>
        <w:numPr>
          <w:ilvl w:val="0"/>
          <w:numId w:val="6"/>
        </w:numPr>
        <w:spacing w:after="120"/>
        <w:jc w:val="both"/>
        <w:rPr>
          <w:rFonts w:cs="Arial"/>
          <w:color w:val="auto"/>
          <w:sz w:val="22"/>
          <w:szCs w:val="22"/>
        </w:rPr>
      </w:pPr>
      <w:r w:rsidRPr="00B12573">
        <w:rPr>
          <w:rFonts w:cs="Arial"/>
          <w:color w:val="auto"/>
          <w:sz w:val="22"/>
          <w:szCs w:val="22"/>
        </w:rPr>
        <w:t>Le</w:t>
      </w:r>
      <w:r w:rsidR="000D1B9B" w:rsidRPr="00B12573">
        <w:rPr>
          <w:rFonts w:cs="Arial"/>
          <w:color w:val="auto"/>
          <w:sz w:val="22"/>
          <w:szCs w:val="22"/>
        </w:rPr>
        <w:t xml:space="preserve"> cahier des clauses techniques particulières</w:t>
      </w:r>
      <w:r w:rsidR="005D7322">
        <w:rPr>
          <w:rFonts w:cs="Arial"/>
          <w:color w:val="auto"/>
          <w:sz w:val="22"/>
          <w:szCs w:val="22"/>
        </w:rPr>
        <w:t xml:space="preserve"> </w:t>
      </w:r>
      <w:r w:rsidR="002C42B9" w:rsidRPr="007B5F53">
        <w:rPr>
          <w:rFonts w:eastAsia="Arial Unicode MS" w:cs="Calibri"/>
          <w:color w:val="auto"/>
          <w:spacing w:val="4"/>
          <w:sz w:val="22"/>
          <w:szCs w:val="22"/>
        </w:rPr>
        <w:t xml:space="preserve">(référencé CCAP </w:t>
      </w:r>
      <w:r w:rsidR="002C42B9">
        <w:rPr>
          <w:rFonts w:eastAsia="Arial Unicode MS" w:cs="Calibri"/>
          <w:color w:val="auto"/>
          <w:spacing w:val="4"/>
          <w:sz w:val="22"/>
          <w:szCs w:val="22"/>
        </w:rPr>
        <w:t>–</w:t>
      </w:r>
      <w:r w:rsidR="002C42B9" w:rsidRPr="007B5F53">
        <w:rPr>
          <w:rFonts w:eastAsia="Arial Unicode MS" w:cs="Calibri"/>
          <w:color w:val="auto"/>
          <w:spacing w:val="4"/>
          <w:sz w:val="22"/>
          <w:szCs w:val="22"/>
        </w:rPr>
        <w:t xml:space="preserve"> </w:t>
      </w:r>
      <w:r w:rsidR="002C42B9">
        <w:rPr>
          <w:rFonts w:eastAsia="Arial Unicode MS" w:cs="Calibri"/>
          <w:color w:val="auto"/>
          <w:spacing w:val="4"/>
          <w:sz w:val="22"/>
          <w:szCs w:val="22"/>
        </w:rPr>
        <w:t>AOO n°</w:t>
      </w:r>
      <w:r w:rsidR="008916D6">
        <w:rPr>
          <w:rFonts w:eastAsia="Arial Unicode MS" w:cs="Calibri"/>
          <w:color w:val="auto"/>
          <w:spacing w:val="4"/>
          <w:sz w:val="22"/>
          <w:szCs w:val="22"/>
        </w:rPr>
        <w:t>10/2026</w:t>
      </w:r>
      <w:r w:rsidR="002C42B9" w:rsidRPr="007B5F53">
        <w:rPr>
          <w:rFonts w:eastAsia="Arial Unicode MS" w:cs="Calibri"/>
          <w:color w:val="auto"/>
          <w:spacing w:val="4"/>
          <w:sz w:val="22"/>
          <w:szCs w:val="22"/>
        </w:rPr>
        <w:t>),</w:t>
      </w:r>
    </w:p>
    <w:p w14:paraId="05AC1A4C" w14:textId="5CBF7DF4" w:rsidR="0008199F" w:rsidRPr="00B12573" w:rsidRDefault="0008199F" w:rsidP="00190623">
      <w:pPr>
        <w:widowControl w:val="0"/>
        <w:numPr>
          <w:ilvl w:val="0"/>
          <w:numId w:val="6"/>
        </w:numPr>
        <w:spacing w:after="120"/>
        <w:jc w:val="both"/>
        <w:rPr>
          <w:rFonts w:cs="Arial"/>
          <w:color w:val="auto"/>
          <w:sz w:val="22"/>
          <w:szCs w:val="22"/>
        </w:rPr>
      </w:pPr>
      <w:r w:rsidRPr="00B12573">
        <w:rPr>
          <w:rFonts w:cs="Arial"/>
          <w:color w:val="auto"/>
          <w:sz w:val="22"/>
          <w:szCs w:val="22"/>
        </w:rPr>
        <w:t xml:space="preserve">Un modèle de lettre de candidature à souscrire pour les marchés et les </w:t>
      </w:r>
      <w:r w:rsidR="00756FCE" w:rsidRPr="00B12573">
        <w:rPr>
          <w:rFonts w:cs="Arial"/>
          <w:color w:val="auto"/>
          <w:sz w:val="22"/>
          <w:szCs w:val="22"/>
        </w:rPr>
        <w:t>accords-cadres</w:t>
      </w:r>
      <w:r w:rsidRPr="00B12573">
        <w:rPr>
          <w:rFonts w:cs="Arial"/>
          <w:color w:val="auto"/>
          <w:sz w:val="22"/>
          <w:szCs w:val="22"/>
        </w:rPr>
        <w:t xml:space="preserve"> (formulaire DC1 référencé Lettre de candidature – habilitation du mandataire par ses cotraitants – MJ du </w:t>
      </w:r>
      <w:r w:rsidR="003C4A6B">
        <w:rPr>
          <w:rFonts w:cs="Arial"/>
          <w:color w:val="auto"/>
          <w:sz w:val="22"/>
          <w:szCs w:val="22"/>
        </w:rPr>
        <w:t>01/04/2019</w:t>
      </w:r>
      <w:r w:rsidRPr="00B12573">
        <w:rPr>
          <w:rFonts w:cs="Arial"/>
          <w:color w:val="auto"/>
          <w:sz w:val="22"/>
          <w:szCs w:val="22"/>
        </w:rPr>
        <w:t>) ;</w:t>
      </w:r>
    </w:p>
    <w:p w14:paraId="3734C275" w14:textId="46581044" w:rsidR="0008199F" w:rsidRDefault="0008199F" w:rsidP="00190623">
      <w:pPr>
        <w:widowControl w:val="0"/>
        <w:numPr>
          <w:ilvl w:val="0"/>
          <w:numId w:val="6"/>
        </w:numPr>
        <w:spacing w:after="120"/>
        <w:jc w:val="both"/>
        <w:rPr>
          <w:rFonts w:cs="Arial"/>
          <w:color w:val="auto"/>
          <w:sz w:val="22"/>
          <w:szCs w:val="22"/>
        </w:rPr>
      </w:pPr>
      <w:r w:rsidRPr="00B12573">
        <w:rPr>
          <w:rFonts w:cs="Arial"/>
          <w:color w:val="auto"/>
          <w:sz w:val="22"/>
          <w:szCs w:val="22"/>
        </w:rPr>
        <w:t xml:space="preserve">Un modèle de déclaration du candidat à souscrire pour les marchés et les </w:t>
      </w:r>
      <w:r w:rsidR="00756FCE" w:rsidRPr="00B12573">
        <w:rPr>
          <w:rFonts w:cs="Arial"/>
          <w:color w:val="auto"/>
          <w:sz w:val="22"/>
          <w:szCs w:val="22"/>
        </w:rPr>
        <w:t>accords-cadres</w:t>
      </w:r>
      <w:r w:rsidRPr="00B12573">
        <w:rPr>
          <w:rFonts w:cs="Arial"/>
          <w:color w:val="auto"/>
          <w:sz w:val="22"/>
          <w:szCs w:val="22"/>
        </w:rPr>
        <w:t xml:space="preserve"> (formulaire DC2 référencé</w:t>
      </w:r>
      <w:r w:rsidR="002248FA" w:rsidRPr="00B12573">
        <w:rPr>
          <w:rFonts w:cs="Arial"/>
          <w:color w:val="auto"/>
          <w:sz w:val="22"/>
          <w:szCs w:val="22"/>
        </w:rPr>
        <w:t xml:space="preserve"> « Déclaration</w:t>
      </w:r>
      <w:r w:rsidRPr="00B12573">
        <w:rPr>
          <w:rFonts w:cs="Arial"/>
          <w:color w:val="auto"/>
          <w:sz w:val="22"/>
          <w:szCs w:val="22"/>
        </w:rPr>
        <w:t xml:space="preserve"> du candidat individuel ou du membre du </w:t>
      </w:r>
      <w:r w:rsidR="005D7322">
        <w:rPr>
          <w:rFonts w:cs="Arial"/>
          <w:color w:val="auto"/>
          <w:sz w:val="22"/>
          <w:szCs w:val="22"/>
        </w:rPr>
        <w:t xml:space="preserve">groupement – MJ du </w:t>
      </w:r>
      <w:r w:rsidR="003C4A6B">
        <w:rPr>
          <w:rFonts w:cs="Arial"/>
          <w:color w:val="auto"/>
          <w:sz w:val="22"/>
          <w:szCs w:val="22"/>
        </w:rPr>
        <w:t>01/04/2019</w:t>
      </w:r>
      <w:r w:rsidR="005D7322">
        <w:rPr>
          <w:rFonts w:cs="Arial"/>
          <w:color w:val="auto"/>
          <w:sz w:val="22"/>
          <w:szCs w:val="22"/>
        </w:rPr>
        <w:t>») ;</w:t>
      </w:r>
    </w:p>
    <w:p w14:paraId="21FC83BC" w14:textId="77777777" w:rsidR="005D7322" w:rsidRPr="00B12573" w:rsidRDefault="005D7322" w:rsidP="00190623">
      <w:pPr>
        <w:widowControl w:val="0"/>
        <w:numPr>
          <w:ilvl w:val="0"/>
          <w:numId w:val="6"/>
        </w:numPr>
        <w:spacing w:after="240"/>
        <w:jc w:val="both"/>
        <w:rPr>
          <w:rFonts w:cs="Arial"/>
          <w:color w:val="auto"/>
          <w:sz w:val="22"/>
          <w:szCs w:val="22"/>
        </w:rPr>
      </w:pPr>
      <w:r w:rsidRPr="00B12573">
        <w:rPr>
          <w:rFonts w:cs="Arial"/>
          <w:color w:val="auto"/>
          <w:sz w:val="22"/>
          <w:szCs w:val="22"/>
        </w:rPr>
        <w:t>Un modèle de déclaration de sous-traitant (formulaire DC4).</w:t>
      </w:r>
    </w:p>
    <w:p w14:paraId="43017689" w14:textId="77777777" w:rsidR="000D1B9B" w:rsidRPr="00B12573" w:rsidRDefault="000D1B9B" w:rsidP="000D1B9B">
      <w:pPr>
        <w:widowControl w:val="0"/>
        <w:spacing w:after="240"/>
        <w:jc w:val="both"/>
        <w:rPr>
          <w:rFonts w:cs="Arial"/>
          <w:color w:val="auto"/>
          <w:sz w:val="22"/>
          <w:szCs w:val="22"/>
        </w:rPr>
      </w:pPr>
      <w:r w:rsidRPr="00B12573">
        <w:rPr>
          <w:rFonts w:cs="Arial"/>
          <w:color w:val="auto"/>
          <w:sz w:val="22"/>
          <w:szCs w:val="22"/>
        </w:rPr>
        <w:t xml:space="preserve">Le CCAG </w:t>
      </w:r>
      <w:r w:rsidR="00DE7D99">
        <w:rPr>
          <w:rFonts w:cs="Arial"/>
          <w:color w:val="auto"/>
          <w:sz w:val="22"/>
          <w:szCs w:val="22"/>
        </w:rPr>
        <w:t>Fournitures et Services</w:t>
      </w:r>
      <w:r w:rsidR="008B4BD7" w:rsidRPr="00B12573">
        <w:rPr>
          <w:rFonts w:cs="Arial"/>
          <w:color w:val="auto"/>
          <w:sz w:val="22"/>
          <w:szCs w:val="22"/>
        </w:rPr>
        <w:t xml:space="preserve"> </w:t>
      </w:r>
      <w:r w:rsidRPr="00B12573">
        <w:rPr>
          <w:rFonts w:cs="Arial"/>
          <w:color w:val="auto"/>
          <w:sz w:val="22"/>
          <w:szCs w:val="22"/>
        </w:rPr>
        <w:t>n’est pas communiqué mais réputé connu des candidats.</w:t>
      </w:r>
    </w:p>
    <w:p w14:paraId="6AE9387E" w14:textId="77777777" w:rsidR="000D1B9B" w:rsidRPr="00B12573" w:rsidRDefault="000D1B9B" w:rsidP="000D1B9B">
      <w:pPr>
        <w:widowControl w:val="0"/>
        <w:spacing w:after="360"/>
        <w:jc w:val="both"/>
        <w:rPr>
          <w:rFonts w:eastAsia="Arial" w:cs="Arial"/>
          <w:color w:val="auto"/>
          <w:sz w:val="22"/>
          <w:szCs w:val="22"/>
        </w:rPr>
      </w:pPr>
      <w:r w:rsidRPr="00B12573">
        <w:rPr>
          <w:rFonts w:eastAsia="Arial" w:cs="Arial"/>
          <w:color w:val="auto"/>
          <w:sz w:val="22"/>
          <w:szCs w:val="22"/>
        </w:rPr>
        <w:t>Toute clause, portée dans tous documents présentés par le titulaire (conditions générales, tarifs, documentation) contraire aux dispositions des pièces susvisées constitutives de l’accord-cadre est réputée non écrite.</w:t>
      </w:r>
    </w:p>
    <w:p w14:paraId="2C82F6A4" w14:textId="77777777" w:rsidR="00456783" w:rsidRPr="00B12573" w:rsidRDefault="00456783" w:rsidP="00451BE0">
      <w:pPr>
        <w:keepNext/>
        <w:spacing w:before="120" w:after="240"/>
        <w:ind w:left="357" w:hanging="357"/>
        <w:jc w:val="both"/>
        <w:outlineLvl w:val="2"/>
        <w:rPr>
          <w:rFonts w:cs="Arial"/>
          <w:b/>
          <w:sz w:val="22"/>
          <w:szCs w:val="22"/>
          <w:u w:val="single"/>
        </w:rPr>
      </w:pPr>
      <w:bookmarkStart w:id="51" w:name="_Toc53586886"/>
      <w:r w:rsidRPr="00B12573">
        <w:rPr>
          <w:rFonts w:cs="Arial"/>
          <w:b/>
          <w:sz w:val="22"/>
          <w:szCs w:val="22"/>
          <w:u w:val="single"/>
        </w:rPr>
        <w:t>2. Renseignements complémentaires</w:t>
      </w:r>
      <w:bookmarkEnd w:id="51"/>
      <w:r w:rsidRPr="00B12573">
        <w:rPr>
          <w:rFonts w:cs="Arial"/>
          <w:b/>
          <w:sz w:val="22"/>
          <w:szCs w:val="22"/>
          <w:u w:val="single"/>
        </w:rPr>
        <w:t xml:space="preserve"> </w:t>
      </w:r>
    </w:p>
    <w:p w14:paraId="749EAA7D" w14:textId="77777777" w:rsidR="008916D6" w:rsidRPr="008916D6" w:rsidRDefault="008916D6" w:rsidP="008916D6">
      <w:pPr>
        <w:widowControl w:val="0"/>
        <w:spacing w:after="360"/>
        <w:jc w:val="both"/>
        <w:rPr>
          <w:rFonts w:eastAsia="Arial" w:cs="Arial"/>
          <w:color w:val="auto"/>
          <w:sz w:val="22"/>
          <w:szCs w:val="22"/>
        </w:rPr>
      </w:pPr>
      <w:bookmarkStart w:id="52" w:name="_Toc449706824"/>
      <w:bookmarkStart w:id="53" w:name="_Toc449706776"/>
      <w:bookmarkStart w:id="54" w:name="_Toc449706502"/>
      <w:bookmarkStart w:id="55" w:name="_Toc53586887"/>
      <w:bookmarkStart w:id="56" w:name="_Toc451258367"/>
      <w:r w:rsidRPr="008916D6">
        <w:rPr>
          <w:rFonts w:eastAsia="Arial" w:cs="Arial"/>
          <w:color w:val="auto"/>
          <w:sz w:val="22"/>
          <w:szCs w:val="22"/>
        </w:rPr>
        <w:t xml:space="preserve">Toute communication de renseignements ou question sur le dossier de consultation doit faire l’objet d’une demande écrite, en utilisant de préférence le site PLACE. </w:t>
      </w:r>
    </w:p>
    <w:p w14:paraId="05FF8137" w14:textId="77777777" w:rsidR="008916D6" w:rsidRDefault="008916D6" w:rsidP="008916D6">
      <w:pPr>
        <w:widowControl w:val="0"/>
        <w:spacing w:after="360"/>
        <w:jc w:val="both"/>
        <w:rPr>
          <w:rFonts w:eastAsia="Arial" w:cs="Arial"/>
          <w:color w:val="auto"/>
          <w:sz w:val="22"/>
          <w:szCs w:val="22"/>
        </w:rPr>
      </w:pPr>
      <w:r w:rsidRPr="008916D6">
        <w:rPr>
          <w:rFonts w:eastAsia="Arial" w:cs="Arial"/>
          <w:color w:val="auto"/>
          <w:sz w:val="22"/>
          <w:szCs w:val="22"/>
        </w:rPr>
        <w:t>Les candidats adressent leur demande 8 jours calendaires avant la date limite de remise des candidatures. Les renseignements complémentaires sont communiqués au plus tard 6 jours calendaires avant la date limite de remise des plis.</w:t>
      </w:r>
    </w:p>
    <w:p w14:paraId="2C07BD18" w14:textId="77777777" w:rsidR="008916D6" w:rsidRPr="008916D6" w:rsidRDefault="008916D6" w:rsidP="008916D6">
      <w:pPr>
        <w:widowControl w:val="0"/>
        <w:spacing w:after="360"/>
        <w:jc w:val="both"/>
        <w:rPr>
          <w:rFonts w:eastAsia="Arial" w:cs="Arial"/>
          <w:color w:val="auto"/>
          <w:sz w:val="22"/>
          <w:szCs w:val="22"/>
        </w:rPr>
      </w:pPr>
    </w:p>
    <w:p w14:paraId="59A5BA86" w14:textId="77777777" w:rsidR="00EF65E6" w:rsidRPr="00B12573" w:rsidRDefault="00EF65E6" w:rsidP="00ED241E">
      <w:pPr>
        <w:pStyle w:val="Titre1"/>
        <w:shd w:val="clear" w:color="auto" w:fill="DBE5F1"/>
        <w:spacing w:before="120" w:after="360"/>
        <w:rPr>
          <w:rFonts w:cs="Arial"/>
          <w:b/>
          <w:sz w:val="22"/>
          <w:szCs w:val="22"/>
        </w:rPr>
      </w:pPr>
      <w:r w:rsidRPr="00B12573">
        <w:rPr>
          <w:rFonts w:cs="Arial"/>
          <w:b/>
          <w:sz w:val="22"/>
          <w:szCs w:val="22"/>
        </w:rPr>
        <w:t>III. REMISE DES PLIS</w:t>
      </w:r>
      <w:bookmarkEnd w:id="52"/>
      <w:bookmarkEnd w:id="53"/>
      <w:bookmarkEnd w:id="54"/>
      <w:bookmarkEnd w:id="55"/>
      <w:bookmarkEnd w:id="56"/>
    </w:p>
    <w:p w14:paraId="66BE845B" w14:textId="21ABE81A" w:rsidR="00EF65E6" w:rsidRPr="001F30A5" w:rsidRDefault="00EF65E6" w:rsidP="252AD2C7">
      <w:pPr>
        <w:spacing w:after="240" w:line="259" w:lineRule="auto"/>
        <w:rPr>
          <w:rFonts w:asciiTheme="minorHAnsi" w:hAnsiTheme="minorHAnsi" w:cstheme="minorBidi"/>
          <w:color w:val="auto"/>
          <w:sz w:val="22"/>
          <w:szCs w:val="22"/>
        </w:rPr>
      </w:pPr>
      <w:r w:rsidRPr="252AD2C7">
        <w:rPr>
          <w:rFonts w:asciiTheme="minorHAnsi" w:hAnsiTheme="minorHAnsi" w:cstheme="minorBidi"/>
          <w:color w:val="auto"/>
          <w:sz w:val="22"/>
          <w:szCs w:val="22"/>
        </w:rPr>
        <w:t xml:space="preserve">La date limite de remise des plis est </w:t>
      </w:r>
      <w:r w:rsidR="001F30A5" w:rsidRPr="252AD2C7">
        <w:rPr>
          <w:rFonts w:asciiTheme="minorHAnsi" w:hAnsiTheme="minorHAnsi" w:cstheme="minorBidi"/>
          <w:b/>
          <w:bCs/>
          <w:color w:val="auto"/>
          <w:sz w:val="22"/>
          <w:szCs w:val="22"/>
        </w:rPr>
        <w:t xml:space="preserve">le </w:t>
      </w:r>
      <w:r w:rsidR="00902F88">
        <w:rPr>
          <w:rFonts w:asciiTheme="minorHAnsi" w:hAnsiTheme="minorHAnsi" w:cstheme="minorBidi"/>
          <w:b/>
          <w:bCs/>
          <w:color w:val="auto"/>
          <w:sz w:val="22"/>
          <w:szCs w:val="22"/>
        </w:rPr>
        <w:t>lundi 30</w:t>
      </w:r>
      <w:r w:rsidR="3D14C838" w:rsidRPr="252AD2C7">
        <w:rPr>
          <w:rFonts w:asciiTheme="minorHAnsi" w:hAnsiTheme="minorHAnsi" w:cstheme="minorBidi"/>
          <w:b/>
          <w:bCs/>
          <w:color w:val="auto"/>
          <w:sz w:val="22"/>
          <w:szCs w:val="22"/>
        </w:rPr>
        <w:t xml:space="preserve"> Nov</w:t>
      </w:r>
      <w:r w:rsidR="001F30A5" w:rsidRPr="252AD2C7">
        <w:rPr>
          <w:rFonts w:asciiTheme="minorHAnsi" w:hAnsiTheme="minorHAnsi" w:cstheme="minorBidi"/>
          <w:b/>
          <w:bCs/>
          <w:color w:val="auto"/>
          <w:sz w:val="22"/>
          <w:szCs w:val="22"/>
        </w:rPr>
        <w:t>embre 2026</w:t>
      </w:r>
      <w:r w:rsidRPr="252AD2C7">
        <w:rPr>
          <w:rFonts w:asciiTheme="minorHAnsi" w:hAnsiTheme="minorHAnsi" w:cstheme="minorBidi"/>
          <w:color w:val="auto"/>
          <w:sz w:val="22"/>
          <w:szCs w:val="22"/>
        </w:rPr>
        <w:t xml:space="preserve"> à 12 heures.</w:t>
      </w:r>
    </w:p>
    <w:p w14:paraId="73B93979" w14:textId="77777777" w:rsidR="000E1713" w:rsidRPr="001F30A5" w:rsidRDefault="000E1713" w:rsidP="000E1713">
      <w:pPr>
        <w:spacing w:after="240"/>
        <w:jc w:val="both"/>
        <w:rPr>
          <w:rFonts w:asciiTheme="minorHAnsi" w:hAnsiTheme="minorHAnsi" w:cstheme="minorHAnsi"/>
          <w:b/>
          <w:color w:val="auto"/>
          <w:sz w:val="22"/>
          <w:szCs w:val="22"/>
          <w:u w:val="single"/>
        </w:rPr>
      </w:pPr>
      <w:bookmarkStart w:id="57" w:name="_Toc451258368"/>
      <w:bookmarkStart w:id="58" w:name="_Toc53586888"/>
      <w:bookmarkStart w:id="59" w:name="_Toc436210642"/>
      <w:bookmarkStart w:id="60" w:name="_Toc449706825"/>
      <w:bookmarkStart w:id="61" w:name="_Toc449706503"/>
      <w:bookmarkStart w:id="62" w:name="_Toc449706777"/>
      <w:r w:rsidRPr="001F30A5">
        <w:rPr>
          <w:rFonts w:asciiTheme="minorHAnsi" w:hAnsiTheme="minorHAnsi" w:cstheme="minorHAnsi"/>
          <w:color w:val="auto"/>
          <w:sz w:val="22"/>
          <w:szCs w:val="22"/>
        </w:rPr>
        <w:t xml:space="preserve">En vertu de l’arrêté du 22 mars 2019 relatif à la signature électronique dans la commande publique (JO du 31/03/2019) </w:t>
      </w:r>
      <w:r w:rsidRPr="001F30A5">
        <w:rPr>
          <w:rFonts w:asciiTheme="minorHAnsi" w:hAnsiTheme="minorHAnsi" w:cstheme="minorHAnsi"/>
          <w:b/>
          <w:color w:val="auto"/>
          <w:sz w:val="22"/>
          <w:szCs w:val="22"/>
          <w:u w:val="single"/>
        </w:rPr>
        <w:t>depuis le 1</w:t>
      </w:r>
      <w:r w:rsidRPr="001F30A5">
        <w:rPr>
          <w:rFonts w:asciiTheme="minorHAnsi" w:hAnsiTheme="minorHAnsi" w:cstheme="minorHAnsi"/>
          <w:b/>
          <w:color w:val="auto"/>
          <w:sz w:val="22"/>
          <w:szCs w:val="22"/>
          <w:u w:val="single"/>
          <w:vertAlign w:val="superscript"/>
        </w:rPr>
        <w:t>er</w:t>
      </w:r>
      <w:r w:rsidRPr="001F30A5">
        <w:rPr>
          <w:rFonts w:asciiTheme="minorHAnsi" w:hAnsiTheme="minorHAnsi" w:cstheme="minorHAnsi"/>
          <w:b/>
          <w:color w:val="auto"/>
          <w:sz w:val="22"/>
          <w:szCs w:val="22"/>
          <w:u w:val="single"/>
        </w:rPr>
        <w:t xml:space="preserve"> octobre 2018,</w:t>
      </w:r>
      <w:r w:rsidRPr="001F30A5">
        <w:rPr>
          <w:rFonts w:asciiTheme="minorHAnsi" w:hAnsiTheme="minorHAnsi" w:cstheme="minorHAnsi"/>
          <w:color w:val="auto"/>
          <w:sz w:val="22"/>
          <w:szCs w:val="22"/>
          <w:u w:val="single"/>
        </w:rPr>
        <w:t xml:space="preserve"> </w:t>
      </w:r>
      <w:r w:rsidRPr="001F30A5">
        <w:rPr>
          <w:rFonts w:asciiTheme="minorHAnsi" w:hAnsiTheme="minorHAnsi" w:cstheme="minorHAnsi"/>
          <w:b/>
          <w:color w:val="auto"/>
          <w:sz w:val="22"/>
          <w:szCs w:val="22"/>
          <w:u w:val="single"/>
        </w:rPr>
        <w:t xml:space="preserve">seul le dépôt par voie dématérialisée est autorisé par le pouvoir adjudicateur. Les plis déposés au format papier ou au format physique électronique seront déclarés irréguliers et rejetés. </w:t>
      </w:r>
    </w:p>
    <w:p w14:paraId="1C5F017C" w14:textId="77777777" w:rsidR="001F30A5" w:rsidRPr="001F30A5" w:rsidRDefault="001F30A5" w:rsidP="001F30A5">
      <w:pPr>
        <w:spacing w:after="240"/>
        <w:jc w:val="both"/>
        <w:rPr>
          <w:rFonts w:asciiTheme="minorHAnsi" w:hAnsiTheme="minorHAnsi" w:cstheme="minorHAnsi"/>
          <w:color w:val="auto"/>
          <w:sz w:val="22"/>
          <w:szCs w:val="22"/>
        </w:rPr>
      </w:pPr>
      <w:r w:rsidRPr="001F30A5">
        <w:rPr>
          <w:rFonts w:asciiTheme="minorHAnsi" w:hAnsiTheme="minorHAnsi" w:cstheme="minorHAnsi"/>
          <w:color w:val="auto"/>
          <w:sz w:val="22"/>
          <w:szCs w:val="22"/>
        </w:rPr>
        <w:lastRenderedPageBreak/>
        <w:t>Les plis, contenant la candidature et l’offre du candidat, sont transmis en une seule fois. Si plusieurs offres sont successivement transmises par un même candidat, seule est ouverte la dernière offre reçue par le pouvoir adjudicateur dans le délai fixé pour la remise des plis.</w:t>
      </w:r>
    </w:p>
    <w:p w14:paraId="03C8C047" w14:textId="77777777" w:rsidR="001F30A5" w:rsidRPr="001F30A5" w:rsidRDefault="001F30A5" w:rsidP="001F30A5">
      <w:pPr>
        <w:spacing w:after="240"/>
        <w:jc w:val="both"/>
        <w:rPr>
          <w:rFonts w:asciiTheme="minorHAnsi" w:hAnsiTheme="minorHAnsi" w:cstheme="minorHAnsi"/>
          <w:b/>
          <w:color w:val="auto"/>
          <w:sz w:val="22"/>
          <w:szCs w:val="22"/>
        </w:rPr>
      </w:pPr>
      <w:r w:rsidRPr="001F30A5">
        <w:rPr>
          <w:rFonts w:asciiTheme="minorHAnsi" w:hAnsiTheme="minorHAnsi" w:cstheme="minorHAnsi"/>
          <w:b/>
          <w:color w:val="auto"/>
          <w:sz w:val="22"/>
          <w:szCs w:val="22"/>
        </w:rPr>
        <w:t xml:space="preserve">Les plis déposés sur la plateforme au-delà de la date limite, ou qui ne respecteront pas les modalités formelles de dépôt, ne seront pas retenus. </w:t>
      </w:r>
    </w:p>
    <w:p w14:paraId="4785092F" w14:textId="77777777" w:rsidR="001F30A5" w:rsidRPr="001F30A5" w:rsidRDefault="001F30A5" w:rsidP="001F30A5">
      <w:pPr>
        <w:pBdr>
          <w:top w:val="dotted" w:sz="4" w:space="0" w:color="800000"/>
          <w:left w:val="dotted" w:sz="4" w:space="0" w:color="800000"/>
          <w:bottom w:val="dotted" w:sz="4" w:space="0" w:color="800000"/>
          <w:right w:val="dotted" w:sz="4" w:space="0" w:color="800000"/>
        </w:pBdr>
        <w:spacing w:after="240"/>
        <w:rPr>
          <w:rFonts w:asciiTheme="minorHAnsi" w:hAnsiTheme="minorHAnsi" w:cstheme="minorHAnsi"/>
          <w:color w:val="auto"/>
          <w:sz w:val="22"/>
          <w:szCs w:val="22"/>
        </w:rPr>
      </w:pPr>
      <w:r w:rsidRPr="001F30A5">
        <w:rPr>
          <w:rFonts w:asciiTheme="minorHAnsi" w:hAnsiTheme="minorHAnsi" w:cstheme="minorHAnsi"/>
          <w:color w:val="auto"/>
          <w:sz w:val="22"/>
          <w:szCs w:val="22"/>
        </w:rPr>
        <w:t xml:space="preserve">Il est rappelé aux candidats que </w:t>
      </w:r>
      <w:r w:rsidRPr="001F30A5">
        <w:rPr>
          <w:rFonts w:asciiTheme="minorHAnsi" w:hAnsiTheme="minorHAnsi" w:cstheme="minorHAnsi"/>
          <w:b/>
          <w:color w:val="auto"/>
          <w:sz w:val="22"/>
          <w:szCs w:val="22"/>
        </w:rPr>
        <w:t xml:space="preserve">seule la date de réception des plis est retenue. </w:t>
      </w:r>
    </w:p>
    <w:p w14:paraId="55BE1C0D" w14:textId="77777777" w:rsidR="001F30A5" w:rsidRPr="001F30A5" w:rsidRDefault="001F30A5" w:rsidP="001F30A5">
      <w:pPr>
        <w:spacing w:after="240"/>
        <w:jc w:val="both"/>
        <w:rPr>
          <w:rFonts w:asciiTheme="minorHAnsi" w:hAnsiTheme="minorHAnsi" w:cstheme="minorHAnsi"/>
          <w:color w:val="auto"/>
          <w:sz w:val="22"/>
          <w:szCs w:val="22"/>
        </w:rPr>
      </w:pPr>
      <w:r w:rsidRPr="001F30A5">
        <w:rPr>
          <w:rFonts w:asciiTheme="minorHAnsi" w:hAnsiTheme="minorHAnsi" w:cstheme="minorHAnsi"/>
          <w:color w:val="auto"/>
          <w:sz w:val="22"/>
          <w:szCs w:val="22"/>
        </w:rPr>
        <w:t>En conséquence, l'Organisme contractant ne saurait être tenu pour responsable des retards éventuels en raison de problèmes informatiques.</w:t>
      </w:r>
    </w:p>
    <w:p w14:paraId="7946FF9A" w14:textId="77777777" w:rsidR="001F30A5" w:rsidRPr="001F30A5" w:rsidRDefault="001F30A5" w:rsidP="001F30A5">
      <w:pPr>
        <w:widowControl w:val="0"/>
        <w:tabs>
          <w:tab w:val="right" w:pos="10205"/>
        </w:tabs>
        <w:spacing w:before="120" w:after="240"/>
        <w:jc w:val="both"/>
        <w:rPr>
          <w:rFonts w:asciiTheme="minorHAnsi" w:hAnsiTheme="minorHAnsi" w:cstheme="minorHAnsi"/>
          <w:color w:val="auto"/>
          <w:sz w:val="22"/>
          <w:szCs w:val="22"/>
        </w:rPr>
      </w:pPr>
      <w:r w:rsidRPr="001F30A5">
        <w:rPr>
          <w:rFonts w:asciiTheme="minorHAnsi" w:eastAsia="Wingdings" w:hAnsiTheme="minorHAnsi" w:cstheme="minorHAnsi"/>
          <w:color w:val="auto"/>
          <w:sz w:val="22"/>
          <w:szCs w:val="22"/>
        </w:rPr>
        <w:t>Ö</w:t>
      </w:r>
      <w:r w:rsidRPr="001F30A5">
        <w:rPr>
          <w:rFonts w:asciiTheme="minorHAnsi" w:hAnsiTheme="minorHAnsi" w:cstheme="minorHAnsi"/>
          <w:color w:val="auto"/>
          <w:sz w:val="22"/>
          <w:szCs w:val="22"/>
        </w:rPr>
        <w:t xml:space="preserve"> </w:t>
      </w:r>
      <w:r w:rsidRPr="001F30A5">
        <w:rPr>
          <w:rFonts w:asciiTheme="minorHAnsi" w:hAnsiTheme="minorHAnsi" w:cstheme="minorHAnsi"/>
          <w:b/>
          <w:color w:val="auto"/>
          <w:sz w:val="22"/>
          <w:szCs w:val="22"/>
        </w:rPr>
        <w:t>Adresse électronique de la plate-forme PLACE (https://www.marches-publics.gouv.fr)</w:t>
      </w:r>
    </w:p>
    <w:p w14:paraId="33C8B1D4" w14:textId="77777777" w:rsidR="001F30A5" w:rsidRPr="001F30A5" w:rsidRDefault="001F30A5" w:rsidP="001F30A5">
      <w:pPr>
        <w:widowControl w:val="0"/>
        <w:tabs>
          <w:tab w:val="right" w:pos="10205"/>
        </w:tabs>
        <w:spacing w:after="240"/>
        <w:ind w:left="425" w:hanging="426"/>
        <w:jc w:val="both"/>
        <w:rPr>
          <w:rFonts w:asciiTheme="minorHAnsi" w:hAnsiTheme="minorHAnsi" w:cstheme="minorHAnsi"/>
          <w:color w:val="auto"/>
          <w:sz w:val="22"/>
          <w:szCs w:val="22"/>
        </w:rPr>
      </w:pPr>
      <w:r w:rsidRPr="001F30A5">
        <w:rPr>
          <w:rFonts w:asciiTheme="minorHAnsi" w:hAnsiTheme="minorHAnsi" w:cstheme="minorHAnsi"/>
          <w:color w:val="auto"/>
          <w:sz w:val="22"/>
          <w:szCs w:val="22"/>
        </w:rPr>
        <w:t>Tout dépôt sur un autre site ou adresse électronique est nul et non avenu.</w:t>
      </w:r>
    </w:p>
    <w:p w14:paraId="355AE7A9" w14:textId="77777777" w:rsidR="001F30A5" w:rsidRPr="001F30A5" w:rsidRDefault="001F30A5" w:rsidP="001F30A5">
      <w:pPr>
        <w:widowControl w:val="0"/>
        <w:tabs>
          <w:tab w:val="right" w:pos="10205"/>
        </w:tabs>
        <w:spacing w:after="240"/>
        <w:jc w:val="both"/>
        <w:rPr>
          <w:rFonts w:asciiTheme="minorHAnsi" w:hAnsiTheme="minorHAnsi" w:cstheme="minorHAnsi"/>
          <w:color w:val="auto"/>
          <w:sz w:val="22"/>
          <w:szCs w:val="22"/>
        </w:rPr>
      </w:pPr>
      <w:r w:rsidRPr="001F30A5">
        <w:rPr>
          <w:rFonts w:asciiTheme="minorHAnsi" w:hAnsiTheme="minorHAnsi" w:cstheme="minorHAnsi"/>
          <w:color w:val="auto"/>
          <w:sz w:val="22"/>
          <w:szCs w:val="22"/>
        </w:rPr>
        <w:t>Le pouvoir adjudicateur ne pourra être tenu pour responsable des dommages, troubles, etc. directs ou indirects qui pourraient résulter de l’usage lié au fonctionnement du site www.meoss.fr.</w:t>
      </w:r>
    </w:p>
    <w:p w14:paraId="7B760978" w14:textId="77777777" w:rsidR="001F30A5" w:rsidRPr="001F30A5" w:rsidRDefault="001F30A5" w:rsidP="001F30A5">
      <w:pPr>
        <w:widowControl w:val="0"/>
        <w:tabs>
          <w:tab w:val="right" w:pos="10205"/>
        </w:tabs>
        <w:spacing w:before="120" w:after="240"/>
        <w:jc w:val="both"/>
        <w:rPr>
          <w:rFonts w:asciiTheme="minorHAnsi" w:hAnsiTheme="minorHAnsi" w:cstheme="minorHAnsi"/>
          <w:color w:val="auto"/>
          <w:sz w:val="22"/>
          <w:szCs w:val="22"/>
        </w:rPr>
      </w:pPr>
      <w:r w:rsidRPr="001F30A5">
        <w:rPr>
          <w:rFonts w:asciiTheme="minorHAnsi" w:hAnsiTheme="minorHAnsi" w:cstheme="minorHAnsi"/>
          <w:color w:val="auto"/>
          <w:sz w:val="22"/>
          <w:szCs w:val="22"/>
        </w:rPr>
        <w:t>Dans le cas de candidatures groupées, le mandataire assure la sécurité et l’authenticité des informations transmises au nom des membres du groupement.</w:t>
      </w:r>
    </w:p>
    <w:p w14:paraId="7A5640F1" w14:textId="168B04A8" w:rsidR="001F30A5" w:rsidRPr="001F30A5" w:rsidRDefault="001F30A5" w:rsidP="001F30A5">
      <w:pPr>
        <w:widowControl w:val="0"/>
        <w:tabs>
          <w:tab w:val="right" w:pos="10205"/>
        </w:tabs>
        <w:spacing w:before="120" w:after="120"/>
        <w:jc w:val="both"/>
        <w:rPr>
          <w:rFonts w:asciiTheme="minorHAnsi" w:hAnsiTheme="minorHAnsi" w:cstheme="minorHAnsi"/>
          <w:b/>
          <w:color w:val="auto"/>
          <w:sz w:val="22"/>
          <w:szCs w:val="22"/>
        </w:rPr>
      </w:pPr>
      <w:r w:rsidRPr="001F30A5">
        <w:rPr>
          <w:rFonts w:asciiTheme="minorHAnsi" w:eastAsia="Wingdings" w:hAnsiTheme="minorHAnsi" w:cstheme="minorHAnsi"/>
          <w:b/>
          <w:bCs/>
          <w:color w:val="auto"/>
          <w:sz w:val="22"/>
          <w:szCs w:val="22"/>
        </w:rPr>
        <w:t>P</w:t>
      </w:r>
      <w:r w:rsidRPr="001F30A5">
        <w:rPr>
          <w:rFonts w:asciiTheme="minorHAnsi" w:hAnsiTheme="minorHAnsi" w:cstheme="minorHAnsi"/>
          <w:b/>
          <w:color w:val="auto"/>
          <w:sz w:val="22"/>
          <w:szCs w:val="22"/>
        </w:rPr>
        <w:t xml:space="preserve">ré-requis technique </w:t>
      </w:r>
    </w:p>
    <w:p w14:paraId="5A066399" w14:textId="77777777" w:rsidR="001F30A5" w:rsidRPr="001F30A5" w:rsidRDefault="001F30A5" w:rsidP="001F30A5">
      <w:pPr>
        <w:widowControl w:val="0"/>
        <w:spacing w:after="240"/>
        <w:jc w:val="both"/>
        <w:rPr>
          <w:rFonts w:asciiTheme="minorHAnsi" w:hAnsiTheme="minorHAnsi" w:cstheme="minorHAnsi"/>
          <w:color w:val="auto"/>
          <w:sz w:val="22"/>
          <w:szCs w:val="22"/>
        </w:rPr>
      </w:pPr>
      <w:r w:rsidRPr="001F30A5">
        <w:rPr>
          <w:rFonts w:asciiTheme="minorHAnsi" w:hAnsiTheme="minorHAnsi" w:cstheme="minorHAnsi"/>
          <w:color w:val="auto"/>
          <w:sz w:val="22"/>
          <w:szCs w:val="22"/>
        </w:rPr>
        <w:t>Afin de pouvoir lire les documents mis en ligne par le pouvoir adjudicateur, les soumissionnaires devront disposer des logiciels permettant de lire aux formats Acrobat (PDF), Word et Excel.</w:t>
      </w:r>
    </w:p>
    <w:p w14:paraId="7F45893A" w14:textId="73D10EF2" w:rsidR="001F30A5" w:rsidRPr="00E737FC" w:rsidRDefault="001F30A5" w:rsidP="000E1713">
      <w:pPr>
        <w:widowControl w:val="0"/>
        <w:spacing w:after="240"/>
        <w:jc w:val="both"/>
        <w:rPr>
          <w:rFonts w:asciiTheme="minorHAnsi" w:hAnsiTheme="minorHAnsi" w:cstheme="minorHAnsi"/>
          <w:color w:val="auto"/>
          <w:sz w:val="22"/>
          <w:szCs w:val="22"/>
        </w:rPr>
      </w:pPr>
      <w:r w:rsidRPr="252AD2C7">
        <w:rPr>
          <w:rFonts w:asciiTheme="minorHAnsi" w:hAnsiTheme="minorHAnsi" w:cstheme="minorBidi"/>
          <w:color w:val="auto"/>
          <w:sz w:val="22"/>
          <w:szCs w:val="22"/>
        </w:rPr>
        <w:t>Pour accéder aux différents services de PLACE, les candidats doivent s’assurer de posséder les éléments nécessaires à son bon fonctionnement.</w:t>
      </w:r>
    </w:p>
    <w:p w14:paraId="02A7C44E" w14:textId="2D4D2B72" w:rsidR="000E1713" w:rsidRPr="007B5F53" w:rsidRDefault="000E1713" w:rsidP="252AD2C7">
      <w:pPr>
        <w:widowControl w:val="0"/>
        <w:autoSpaceDE w:val="0"/>
        <w:autoSpaceDN w:val="0"/>
        <w:adjustRightInd w:val="0"/>
        <w:spacing w:after="240"/>
        <w:jc w:val="both"/>
        <w:rPr>
          <w:rFonts w:cs="Arial"/>
          <w:b/>
          <w:bCs/>
          <w:color w:val="auto"/>
          <w:sz w:val="22"/>
          <w:szCs w:val="22"/>
        </w:rPr>
      </w:pPr>
      <w:r w:rsidRPr="252AD2C7">
        <w:rPr>
          <w:rFonts w:cs="Arial"/>
          <w:b/>
          <w:bCs/>
          <w:color w:val="auto"/>
          <w:sz w:val="22"/>
          <w:szCs w:val="22"/>
        </w:rPr>
        <w:t>Poste de travail</w:t>
      </w:r>
    </w:p>
    <w:p w14:paraId="7922A4B2"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p>
    <w:p w14:paraId="411541FE"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 xml:space="preserve">Configuration matérielle minimum </w:t>
      </w:r>
    </w:p>
    <w:p w14:paraId="67918B75"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i/>
          <w:iCs/>
          <w:color w:val="auto"/>
          <w:sz w:val="22"/>
          <w:szCs w:val="22"/>
        </w:rPr>
      </w:pPr>
      <w:r w:rsidRPr="007B5F53">
        <w:rPr>
          <w:rFonts w:cs="Arial"/>
          <w:b/>
          <w:bCs/>
          <w:i/>
          <w:iCs/>
          <w:color w:val="auto"/>
          <w:sz w:val="22"/>
          <w:szCs w:val="22"/>
        </w:rPr>
        <w:t xml:space="preserve">Sous PC : </w:t>
      </w:r>
      <w:r w:rsidRPr="007B5F53">
        <w:rPr>
          <w:rFonts w:cs="Arial"/>
          <w:i/>
          <w:iCs/>
          <w:color w:val="auto"/>
          <w:sz w:val="22"/>
          <w:szCs w:val="22"/>
        </w:rPr>
        <w:t>Processeur</w:t>
      </w:r>
    </w:p>
    <w:p w14:paraId="559FEDB5"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Equivalent à Pentium 1 Ghz ou plus</w:t>
      </w:r>
    </w:p>
    <w:p w14:paraId="736F094D"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i/>
          <w:iCs/>
          <w:color w:val="auto"/>
          <w:sz w:val="22"/>
          <w:szCs w:val="22"/>
        </w:rPr>
      </w:pPr>
      <w:r w:rsidRPr="007B5F53">
        <w:rPr>
          <w:rFonts w:cs="Arial"/>
          <w:i/>
          <w:iCs/>
          <w:color w:val="auto"/>
          <w:sz w:val="22"/>
          <w:szCs w:val="22"/>
        </w:rPr>
        <w:t>RAM</w:t>
      </w:r>
    </w:p>
    <w:p w14:paraId="05C4B2EE"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512 Mo ou plus</w:t>
      </w:r>
    </w:p>
    <w:p w14:paraId="661113EC"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i/>
          <w:iCs/>
          <w:color w:val="auto"/>
          <w:sz w:val="22"/>
          <w:szCs w:val="22"/>
        </w:rPr>
      </w:pPr>
      <w:r w:rsidRPr="007B5F53">
        <w:rPr>
          <w:rFonts w:cs="Arial"/>
          <w:i/>
          <w:iCs/>
          <w:color w:val="auto"/>
          <w:sz w:val="22"/>
          <w:szCs w:val="22"/>
        </w:rPr>
        <w:t>Accès réseau</w:t>
      </w:r>
    </w:p>
    <w:p w14:paraId="38363F2B"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 xml:space="preserve">Connexion Internet par les protocoles http et https Pas de proxy bloquant (voir votre administrateur réseau le cas échéant) </w:t>
      </w:r>
    </w:p>
    <w:p w14:paraId="142226D2"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Débit minimal : 56 kb/s constant</w:t>
      </w:r>
    </w:p>
    <w:p w14:paraId="7D3803BA"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i/>
          <w:iCs/>
          <w:color w:val="auto"/>
          <w:sz w:val="22"/>
          <w:szCs w:val="22"/>
        </w:rPr>
      </w:pPr>
      <w:r w:rsidRPr="007B5F53">
        <w:rPr>
          <w:rFonts w:cs="Arial"/>
          <w:i/>
          <w:iCs/>
          <w:color w:val="auto"/>
          <w:sz w:val="22"/>
          <w:szCs w:val="22"/>
        </w:rPr>
        <w:t>Droits sur le poste</w:t>
      </w:r>
    </w:p>
    <w:p w14:paraId="68F3F4AC"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L'utilisateur doit avoir le droit d'écriture sur son répertoire Home</w:t>
      </w:r>
    </w:p>
    <w:p w14:paraId="71FE5F4B"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b/>
          <w:bCs/>
          <w:i/>
          <w:iCs/>
          <w:color w:val="auto"/>
          <w:sz w:val="22"/>
          <w:szCs w:val="22"/>
        </w:rPr>
      </w:pPr>
      <w:r w:rsidRPr="007B5F53">
        <w:rPr>
          <w:rFonts w:cs="Arial"/>
          <w:b/>
          <w:bCs/>
          <w:i/>
          <w:iCs/>
          <w:color w:val="auto"/>
          <w:sz w:val="22"/>
          <w:szCs w:val="22"/>
        </w:rPr>
        <w:t>Sous Mac :</w:t>
      </w:r>
    </w:p>
    <w:p w14:paraId="469AC744"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Mac OS X (Non compatible avec Mac OS9 et antérieur)</w:t>
      </w:r>
    </w:p>
    <w:p w14:paraId="3ADB61D5"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Navigateurs compatibles</w:t>
      </w:r>
    </w:p>
    <w:p w14:paraId="0D44F1F6"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Safari Mozilla 1.7.3 Netscape 7.2</w:t>
      </w:r>
    </w:p>
    <w:p w14:paraId="29032C15"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i/>
          <w:iCs/>
          <w:color w:val="auto"/>
          <w:sz w:val="22"/>
          <w:szCs w:val="22"/>
        </w:rPr>
      </w:pPr>
      <w:r w:rsidRPr="007B5F53">
        <w:rPr>
          <w:rFonts w:cs="Arial"/>
          <w:i/>
          <w:iCs/>
          <w:color w:val="auto"/>
          <w:sz w:val="22"/>
          <w:szCs w:val="22"/>
        </w:rPr>
        <w:t>Linux</w:t>
      </w:r>
    </w:p>
    <w:p w14:paraId="79BEE091"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Navigateurs compatibles</w:t>
      </w:r>
    </w:p>
    <w:p w14:paraId="2ABA0AB2" w14:textId="77777777" w:rsidR="000E1713" w:rsidRPr="007B5F53" w:rsidRDefault="000E1713" w:rsidP="000E1713">
      <w:pPr>
        <w:pBdr>
          <w:top w:val="single" w:sz="4" w:space="1" w:color="auto"/>
          <w:left w:val="single" w:sz="4" w:space="4" w:color="auto"/>
          <w:bottom w:val="single" w:sz="4" w:space="1" w:color="auto"/>
          <w:right w:val="single" w:sz="4" w:space="21" w:color="auto"/>
        </w:pBdr>
        <w:autoSpaceDE w:val="0"/>
        <w:autoSpaceDN w:val="0"/>
        <w:adjustRightInd w:val="0"/>
        <w:rPr>
          <w:rFonts w:cs="Arial"/>
          <w:color w:val="auto"/>
          <w:sz w:val="22"/>
          <w:szCs w:val="22"/>
        </w:rPr>
      </w:pPr>
      <w:r w:rsidRPr="007B5F53">
        <w:rPr>
          <w:rFonts w:cs="Arial"/>
          <w:color w:val="auto"/>
          <w:sz w:val="22"/>
          <w:szCs w:val="22"/>
        </w:rPr>
        <w:t>Mozilla 1.7.3 Netscape 7.02</w:t>
      </w:r>
    </w:p>
    <w:p w14:paraId="3E39176B" w14:textId="77777777" w:rsidR="000E1713" w:rsidRPr="007B5F53" w:rsidRDefault="000E1713" w:rsidP="000E1713">
      <w:pPr>
        <w:widowControl w:val="0"/>
        <w:spacing w:before="360" w:after="240"/>
        <w:jc w:val="both"/>
        <w:rPr>
          <w:rFonts w:cs="Arial"/>
          <w:color w:val="auto"/>
          <w:sz w:val="22"/>
          <w:szCs w:val="22"/>
        </w:rPr>
      </w:pPr>
      <w:r w:rsidRPr="007B5F53">
        <w:rPr>
          <w:rFonts w:cs="Arial"/>
          <w:color w:val="auto"/>
          <w:sz w:val="22"/>
          <w:szCs w:val="22"/>
        </w:rPr>
        <w:t>Afin de pouvoir utiliser l’espace de téléchargement sécurisé d’achatpublic.com (notamment pour Télécharger le DCE et déposer votre pli de réponse) les candidats doivent disposer de l’environnement d’exécution Java de Sun Microsystems.</w:t>
      </w:r>
      <w:r>
        <w:rPr>
          <w:rFonts w:cs="Arial"/>
          <w:color w:val="auto"/>
          <w:sz w:val="22"/>
          <w:szCs w:val="22"/>
        </w:rPr>
        <w:t xml:space="preserve"> </w:t>
      </w:r>
      <w:r w:rsidRPr="007B5F53">
        <w:rPr>
          <w:rFonts w:cs="Arial"/>
          <w:color w:val="auto"/>
          <w:sz w:val="22"/>
          <w:szCs w:val="22"/>
        </w:rPr>
        <w:t xml:space="preserve">La machine Java peut être téléchargée à l’adresse suivante : </w:t>
      </w:r>
    </w:p>
    <w:p w14:paraId="2F444C06"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lastRenderedPageBreak/>
        <w:t>http://www.java.com/fr/download/ en cliquant sur Téléchargement gratuit Java.</w:t>
      </w:r>
    </w:p>
    <w:p w14:paraId="6A254816" w14:textId="77777777" w:rsidR="000E1713" w:rsidRPr="007B5F53" w:rsidRDefault="000E1713" w:rsidP="000E1713">
      <w:pPr>
        <w:widowControl w:val="0"/>
        <w:spacing w:after="360"/>
        <w:jc w:val="both"/>
        <w:rPr>
          <w:rFonts w:cs="Arial"/>
          <w:color w:val="auto"/>
          <w:sz w:val="22"/>
          <w:szCs w:val="22"/>
        </w:rPr>
      </w:pPr>
      <w:r w:rsidRPr="007B5F53">
        <w:rPr>
          <w:rFonts w:cs="Arial"/>
          <w:color w:val="auto"/>
          <w:sz w:val="22"/>
          <w:szCs w:val="22"/>
        </w:rPr>
        <w:t>L’attention des candidats est attirée sur la mise à disposition, sur la plateforme de dématérialisation, de tester le bon fonctionnement de leur environnement.</w:t>
      </w:r>
    </w:p>
    <w:p w14:paraId="334B5FE4" w14:textId="77777777" w:rsidR="000E1713" w:rsidRPr="007B5F53" w:rsidRDefault="000E1713" w:rsidP="000E1713">
      <w:pPr>
        <w:widowControl w:val="0"/>
        <w:spacing w:after="240"/>
        <w:jc w:val="both"/>
        <w:rPr>
          <w:rFonts w:cs="Arial"/>
          <w:b/>
          <w:bCs/>
          <w:color w:val="auto"/>
          <w:sz w:val="22"/>
          <w:szCs w:val="22"/>
        </w:rPr>
      </w:pPr>
      <w:r w:rsidRPr="007B5F53">
        <w:rPr>
          <w:rFonts w:ascii="Wingdings" w:eastAsia="Wingdings" w:hAnsi="Wingdings" w:cs="Wingdings"/>
          <w:b/>
          <w:bCs/>
          <w:color w:val="auto"/>
          <w:sz w:val="22"/>
          <w:szCs w:val="22"/>
        </w:rPr>
        <w:t>Ö</w:t>
      </w:r>
      <w:r w:rsidRPr="007B5F53">
        <w:rPr>
          <w:rFonts w:cs="Arial"/>
          <w:b/>
          <w:bCs/>
          <w:color w:val="auto"/>
          <w:sz w:val="22"/>
          <w:szCs w:val="22"/>
        </w:rPr>
        <w:t xml:space="preserve"> Dossier unique</w:t>
      </w:r>
    </w:p>
    <w:p w14:paraId="6DAA76E1"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La transmission électronique se fait par l’envoi d’un seul dossier contenant la candidature et l’offre.</w:t>
      </w:r>
    </w:p>
    <w:p w14:paraId="3F9F99C3" w14:textId="77777777" w:rsidR="000E1713" w:rsidRPr="007B5F53" w:rsidRDefault="000E1713" w:rsidP="000E1713">
      <w:pPr>
        <w:widowControl w:val="0"/>
        <w:spacing w:after="240"/>
        <w:jc w:val="both"/>
        <w:rPr>
          <w:rFonts w:cs="Arial"/>
          <w:b/>
          <w:bCs/>
          <w:i/>
          <w:iCs/>
          <w:color w:val="auto"/>
          <w:sz w:val="22"/>
          <w:szCs w:val="22"/>
        </w:rPr>
      </w:pPr>
      <w:r w:rsidRPr="007B5F53">
        <w:rPr>
          <w:rFonts w:ascii="Wingdings" w:eastAsia="Wingdings" w:hAnsi="Wingdings" w:cs="Wingdings"/>
          <w:b/>
          <w:bCs/>
          <w:color w:val="auto"/>
          <w:sz w:val="22"/>
          <w:szCs w:val="22"/>
        </w:rPr>
        <w:t>Ö</w:t>
      </w:r>
      <w:r w:rsidRPr="007B5F53">
        <w:rPr>
          <w:rFonts w:cs="Arial"/>
          <w:b/>
          <w:bCs/>
          <w:color w:val="auto"/>
          <w:sz w:val="22"/>
          <w:szCs w:val="22"/>
        </w:rPr>
        <w:t xml:space="preserve"> Formats des documents électroniques</w:t>
      </w:r>
    </w:p>
    <w:p w14:paraId="68DAA9C6" w14:textId="77777777" w:rsidR="000E1713" w:rsidRPr="007B5F53" w:rsidRDefault="000E1713" w:rsidP="000E1713">
      <w:pPr>
        <w:widowControl w:val="0"/>
        <w:spacing w:after="240"/>
        <w:jc w:val="both"/>
        <w:rPr>
          <w:rFonts w:cs="Arial"/>
          <w:color w:val="auto"/>
          <w:sz w:val="22"/>
          <w:szCs w:val="22"/>
          <w:u w:val="single"/>
        </w:rPr>
      </w:pPr>
      <w:r w:rsidRPr="007B5F53">
        <w:rPr>
          <w:rFonts w:cs="Arial"/>
          <w:color w:val="auto"/>
          <w:sz w:val="22"/>
          <w:szCs w:val="22"/>
        </w:rPr>
        <w:t>Les documents mis en ligne sur le site www.meoss.fr sont au format « Word, Excel, Power Point dans les versions pack Microsoft office 201</w:t>
      </w:r>
      <w:r>
        <w:rPr>
          <w:rFonts w:cs="Arial"/>
          <w:color w:val="auto"/>
          <w:sz w:val="22"/>
          <w:szCs w:val="22"/>
        </w:rPr>
        <w:t>6</w:t>
      </w:r>
      <w:r w:rsidRPr="007B5F53">
        <w:rPr>
          <w:rFonts w:cs="Arial"/>
          <w:color w:val="auto"/>
          <w:sz w:val="22"/>
          <w:szCs w:val="22"/>
        </w:rPr>
        <w:t xml:space="preserve"> ou versions antérieures » ou au format à la norme ODF 1.2</w:t>
      </w:r>
      <w:r>
        <w:rPr>
          <w:rFonts w:cs="Arial"/>
          <w:color w:val="auto"/>
          <w:sz w:val="22"/>
          <w:szCs w:val="22"/>
        </w:rPr>
        <w:t>.</w:t>
      </w:r>
      <w:r w:rsidRPr="007B5F53">
        <w:rPr>
          <w:rFonts w:cs="Arial"/>
          <w:color w:val="auto"/>
          <w:sz w:val="22"/>
          <w:szCs w:val="22"/>
        </w:rPr>
        <w:t xml:space="preserve"> ou au format PDF.</w:t>
      </w:r>
    </w:p>
    <w:p w14:paraId="27B00C43"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Le pouvoir adjudicateur souhaite que les fichiers déposés par les candidats soient au format « Word, Excel, Power Point dans les versions pack Microsoft office 201</w:t>
      </w:r>
      <w:r>
        <w:rPr>
          <w:rFonts w:cs="Arial"/>
          <w:color w:val="auto"/>
          <w:sz w:val="22"/>
          <w:szCs w:val="22"/>
        </w:rPr>
        <w:t>6</w:t>
      </w:r>
      <w:r w:rsidRPr="007B5F53">
        <w:rPr>
          <w:rFonts w:cs="Arial"/>
          <w:color w:val="auto"/>
          <w:sz w:val="22"/>
          <w:szCs w:val="22"/>
        </w:rPr>
        <w:t xml:space="preserve"> ou versions antérieures » ou au format à la norme ODF 1.2. ou au format PDF. Le candidat est invité à ne pas modifier les « macros ».</w:t>
      </w:r>
    </w:p>
    <w:p w14:paraId="27D33F6E"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 xml:space="preserve">Dans l’hypothèse où le candidat souhaite insérer des documents qui ne sont pas des fichiers informatiques, il doit prévoir de les </w:t>
      </w:r>
      <w:r w:rsidRPr="007B5F53">
        <w:rPr>
          <w:rFonts w:cs="Arial"/>
          <w:color w:val="auto"/>
          <w:sz w:val="22"/>
          <w:szCs w:val="22"/>
          <w:u w:val="single"/>
        </w:rPr>
        <w:t>scanner</w:t>
      </w:r>
      <w:r w:rsidRPr="007B5F53">
        <w:rPr>
          <w:rFonts w:cs="Arial"/>
          <w:color w:val="auto"/>
          <w:sz w:val="22"/>
          <w:szCs w:val="22"/>
        </w:rPr>
        <w:t xml:space="preserve"> avec une définition adaptée à la lisibilité et au poids de l’image obtenue.</w:t>
      </w:r>
    </w:p>
    <w:p w14:paraId="6E3537AC"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Au moment de l’archivage, le pouvoir adjudicateur se réserve le droit de convertir les formats dans lesquels ont été encodés les fichiers transmis, afin d’assurer leur lisibilité dans le moyen et long terme.</w:t>
      </w:r>
    </w:p>
    <w:p w14:paraId="0AA5C417" w14:textId="77777777" w:rsidR="000E1713" w:rsidRPr="007B5F53" w:rsidRDefault="000E1713" w:rsidP="000E1713">
      <w:pPr>
        <w:widowControl w:val="0"/>
        <w:spacing w:after="240"/>
        <w:jc w:val="both"/>
        <w:rPr>
          <w:rFonts w:cs="Arial"/>
          <w:i/>
          <w:color w:val="auto"/>
          <w:sz w:val="22"/>
          <w:szCs w:val="22"/>
        </w:rPr>
      </w:pPr>
      <w:r w:rsidRPr="007B5F53">
        <w:rPr>
          <w:rFonts w:cs="Arial"/>
          <w:i/>
          <w:color w:val="auto"/>
          <w:sz w:val="22"/>
          <w:szCs w:val="22"/>
        </w:rPr>
        <w:t>Attention : les candidats devront préalablement veiller à ce que le fichier constitutif du pli comportant leur candidature et leur offre ne contienne pas de virus (contrôle anti-virus à jour).</w:t>
      </w:r>
    </w:p>
    <w:p w14:paraId="14604A8C"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La transmission complète des candidatures et des offres devra intervenir avant la date et l’heure limite de réception des offres publiée dans l’avis d’appel public à la concurrence sous peine d’irrecevabilité.</w:t>
      </w:r>
    </w:p>
    <w:p w14:paraId="4D18AC6F"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Le dépôt des candidatures et des offres par voie électronique donne lieu à un accusé de réception indiquant la date et l’heure de réception.</w:t>
      </w:r>
    </w:p>
    <w:p w14:paraId="469BF46B"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La date et l’heure prises en compte sont celles données par la plateforme de dématérialisation à réception des documents envoyés par les candidats.</w:t>
      </w:r>
    </w:p>
    <w:p w14:paraId="67FC7B65" w14:textId="77777777" w:rsidR="000E1713" w:rsidRPr="007B5F53" w:rsidRDefault="000E1713" w:rsidP="000E1713">
      <w:pPr>
        <w:widowControl w:val="0"/>
        <w:spacing w:after="240"/>
        <w:jc w:val="both"/>
        <w:rPr>
          <w:rFonts w:cs="Arial"/>
          <w:b/>
          <w:bCs/>
          <w:color w:val="auto"/>
          <w:sz w:val="22"/>
          <w:szCs w:val="22"/>
        </w:rPr>
      </w:pPr>
      <w:r w:rsidRPr="007B5F53">
        <w:rPr>
          <w:rFonts w:ascii="Wingdings" w:eastAsia="Wingdings" w:hAnsi="Wingdings" w:cs="Wingdings"/>
          <w:b/>
          <w:bCs/>
          <w:color w:val="auto"/>
          <w:sz w:val="22"/>
          <w:szCs w:val="22"/>
        </w:rPr>
        <w:t>Ö</w:t>
      </w:r>
      <w:r w:rsidRPr="007B5F53">
        <w:rPr>
          <w:rFonts w:cs="Arial"/>
          <w:b/>
          <w:bCs/>
          <w:color w:val="auto"/>
          <w:sz w:val="22"/>
          <w:szCs w:val="22"/>
        </w:rPr>
        <w:t xml:space="preserve"> Copie de sauvegarde</w:t>
      </w:r>
    </w:p>
    <w:p w14:paraId="5C16B951" w14:textId="77777777" w:rsidR="000E1713" w:rsidRPr="007B5F53" w:rsidRDefault="000E1713" w:rsidP="000E1713">
      <w:pPr>
        <w:widowControl w:val="0"/>
        <w:tabs>
          <w:tab w:val="right" w:pos="8364"/>
        </w:tabs>
        <w:spacing w:after="240"/>
        <w:jc w:val="both"/>
        <w:rPr>
          <w:rFonts w:cs="Arial"/>
          <w:b/>
          <w:bCs/>
          <w:color w:val="auto"/>
          <w:sz w:val="22"/>
          <w:szCs w:val="22"/>
        </w:rPr>
      </w:pPr>
      <w:r w:rsidRPr="007B5F53">
        <w:rPr>
          <w:rFonts w:cs="Arial"/>
          <w:color w:val="auto"/>
          <w:sz w:val="22"/>
          <w:szCs w:val="22"/>
        </w:rPr>
        <w:t xml:space="preserve">Les candidats qui transmettent leurs documents par voie électronique, ont </w:t>
      </w:r>
      <w:r w:rsidRPr="007B5F53">
        <w:rPr>
          <w:rFonts w:cs="Arial"/>
          <w:b/>
          <w:color w:val="auto"/>
          <w:sz w:val="22"/>
          <w:szCs w:val="22"/>
        </w:rPr>
        <w:t>la faculté</w:t>
      </w:r>
      <w:r w:rsidRPr="007B5F53">
        <w:rPr>
          <w:rFonts w:cs="Arial"/>
          <w:color w:val="auto"/>
          <w:sz w:val="22"/>
          <w:szCs w:val="22"/>
        </w:rPr>
        <w:t xml:space="preserve"> de remettre dans les délais impartis une copie de sauvegarde sur support physique électronique (clé USB) ou sur support papier. Cette copie de sauvegarde doit être placée dans un pli scellé comportant la mention « </w:t>
      </w:r>
      <w:r w:rsidRPr="007B5F53">
        <w:rPr>
          <w:rFonts w:cs="Arial"/>
          <w:b/>
          <w:bCs/>
          <w:color w:val="auto"/>
          <w:sz w:val="22"/>
          <w:szCs w:val="22"/>
        </w:rPr>
        <w:t xml:space="preserve">copie de sauvegarde » et indiquer le nom du candidat. </w:t>
      </w:r>
    </w:p>
    <w:p w14:paraId="6ED03A48"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Lorsqu’une offre a été transmise par voie électronique, mais n’est pas parvenue dans le délai de remise des offres ou n’a pas pu être ouverte par le pouvoir adjudicateur, celui-ci procède à l’ouverture de la copie de sauvegarde, sous réserve que celle-ci lui soit parvenue dans le délai de remise des offres.</w:t>
      </w:r>
    </w:p>
    <w:p w14:paraId="4558BE89"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Les documents de la copie de sauvegarde sont soumis aux mêmes obligations que ceux transmis par ailleurs : ils doivent être signés si la signature est requise. Si le support physique choisi est le support papier, la signature est manuscrite. Si le support choisi est électronique, la signature est électronique. Dans ce dernier cas, la signature électronique est apposée sur tous les documents électroniques pour lesquels une signature est exigée.</w:t>
      </w:r>
    </w:p>
    <w:p w14:paraId="78927AA3" w14:textId="77777777" w:rsidR="000E1713" w:rsidRPr="007B5F53" w:rsidRDefault="000E1713" w:rsidP="000E1713">
      <w:pPr>
        <w:spacing w:before="240" w:after="120"/>
        <w:rPr>
          <w:rFonts w:cs="Arial"/>
          <w:color w:val="auto"/>
          <w:sz w:val="22"/>
          <w:szCs w:val="22"/>
        </w:rPr>
      </w:pPr>
      <w:r w:rsidRPr="007B5F53">
        <w:rPr>
          <w:rFonts w:cs="Arial"/>
          <w:color w:val="auto"/>
          <w:sz w:val="22"/>
          <w:szCs w:val="22"/>
        </w:rPr>
        <w:t>Si la transmission électronique est accompagnée d’une copie de sauvegarde, et si celle-ci n’est pas utilisée, elle sera détruite, sans avoir été ouverte.</w:t>
      </w:r>
    </w:p>
    <w:p w14:paraId="2677BC7F" w14:textId="77777777" w:rsidR="000E1713" w:rsidRPr="007B5F53" w:rsidRDefault="000E1713" w:rsidP="000E1713">
      <w:pPr>
        <w:spacing w:before="240" w:after="120"/>
        <w:rPr>
          <w:rFonts w:eastAsia="Arial Unicode MS" w:cs="Calibri"/>
          <w:color w:val="auto"/>
          <w:spacing w:val="4"/>
          <w:sz w:val="22"/>
          <w:szCs w:val="22"/>
        </w:rPr>
      </w:pPr>
      <w:r w:rsidRPr="007B5F53">
        <w:rPr>
          <w:rFonts w:eastAsia="Arial Unicode MS" w:cs="Calibri"/>
          <w:color w:val="auto"/>
          <w:sz w:val="22"/>
          <w:szCs w:val="22"/>
        </w:rPr>
        <w:lastRenderedPageBreak/>
        <w:t xml:space="preserve">La </w:t>
      </w:r>
      <w:r w:rsidRPr="007B5F53">
        <w:rPr>
          <w:rFonts w:eastAsia="Arial Unicode MS" w:cs="Calibri"/>
          <w:color w:val="auto"/>
          <w:sz w:val="22"/>
          <w:szCs w:val="22"/>
          <w:u w:val="single"/>
        </w:rPr>
        <w:t>copie de sauvegarde</w:t>
      </w:r>
      <w:r w:rsidRPr="007B5F53">
        <w:rPr>
          <w:rFonts w:eastAsia="Arial Unicode MS" w:cs="Calibri"/>
          <w:color w:val="auto"/>
          <w:sz w:val="22"/>
          <w:szCs w:val="22"/>
        </w:rPr>
        <w:t xml:space="preserve"> devra être transmise ou déposée uniquement à l’adresse </w:t>
      </w:r>
      <w:r w:rsidRPr="007B5F53">
        <w:rPr>
          <w:rFonts w:eastAsia="Arial Unicode MS" w:cs="Calibri"/>
          <w:color w:val="auto"/>
          <w:spacing w:val="4"/>
          <w:sz w:val="22"/>
          <w:szCs w:val="22"/>
        </w:rPr>
        <w:t>ci-après :</w:t>
      </w:r>
    </w:p>
    <w:p w14:paraId="5A872296" w14:textId="77777777" w:rsidR="000E1713" w:rsidRPr="007B5F53" w:rsidRDefault="000E1713" w:rsidP="000E1713">
      <w:pPr>
        <w:ind w:left="-567"/>
        <w:jc w:val="center"/>
        <w:outlineLvl w:val="6"/>
        <w:rPr>
          <w:rFonts w:eastAsia="Arial Unicode MS" w:cs="Calibri"/>
          <w:caps/>
          <w:color w:val="auto"/>
          <w:spacing w:val="4"/>
          <w:sz w:val="22"/>
          <w:szCs w:val="22"/>
        </w:rPr>
      </w:pPr>
      <w:r w:rsidRPr="007B5F53">
        <w:rPr>
          <w:rFonts w:eastAsia="Arial Unicode MS" w:cs="Calibri"/>
          <w:caps/>
          <w:color w:val="auto"/>
          <w:spacing w:val="4"/>
          <w:sz w:val="22"/>
          <w:szCs w:val="22"/>
        </w:rPr>
        <w:t>CAISSE D’ALLOCATIONS FAMILIALES de la seine-saint-denis</w:t>
      </w:r>
    </w:p>
    <w:p w14:paraId="0D46B527" w14:textId="6430BDF3" w:rsidR="000E1713" w:rsidRPr="007B5F53" w:rsidRDefault="000E1713" w:rsidP="000E1713">
      <w:pPr>
        <w:spacing w:after="240"/>
        <w:jc w:val="center"/>
        <w:rPr>
          <w:rFonts w:eastAsia="Arial Unicode MS" w:cs="Calibri"/>
          <w:color w:val="auto"/>
          <w:spacing w:val="4"/>
          <w:sz w:val="22"/>
          <w:szCs w:val="22"/>
        </w:rPr>
      </w:pPr>
      <w:r w:rsidRPr="007B5F53">
        <w:rPr>
          <w:rFonts w:eastAsia="Arial Unicode MS" w:cs="Calibri"/>
          <w:color w:val="auto"/>
          <w:sz w:val="22"/>
          <w:szCs w:val="22"/>
        </w:rPr>
        <w:t xml:space="preserve">Département </w:t>
      </w:r>
      <w:r w:rsidR="003A1FBB">
        <w:rPr>
          <w:rFonts w:eastAsia="Arial Unicode MS" w:cs="Calibri"/>
          <w:color w:val="auto"/>
          <w:sz w:val="22"/>
          <w:szCs w:val="22"/>
        </w:rPr>
        <w:t>Achats</w:t>
      </w:r>
      <w:r w:rsidRPr="007B5F53">
        <w:rPr>
          <w:rFonts w:eastAsia="Arial Unicode MS" w:cs="Calibri"/>
          <w:color w:val="auto"/>
          <w:sz w:val="22"/>
          <w:szCs w:val="22"/>
        </w:rPr>
        <w:t xml:space="preserve"> Marchés (porte 214) </w:t>
      </w:r>
      <w:r w:rsidRPr="007B5F53">
        <w:rPr>
          <w:rFonts w:eastAsia="Arial Unicode MS" w:cs="Calibri"/>
          <w:color w:val="auto"/>
          <w:sz w:val="22"/>
          <w:szCs w:val="22"/>
        </w:rPr>
        <w:br/>
        <w:t xml:space="preserve">52, rue de la République- </w:t>
      </w:r>
      <w:r w:rsidRPr="007B5F53">
        <w:rPr>
          <w:rFonts w:eastAsia="Arial Unicode MS" w:cs="Calibri"/>
          <w:caps/>
          <w:color w:val="auto"/>
          <w:spacing w:val="4"/>
          <w:sz w:val="22"/>
          <w:szCs w:val="22"/>
        </w:rPr>
        <w:t>93024 BOBIGNY CEDEX</w:t>
      </w:r>
      <w:r w:rsidRPr="007B5F53">
        <w:rPr>
          <w:rFonts w:eastAsia="Arial Unicode MS" w:cs="Calibri"/>
          <w:caps/>
          <w:color w:val="auto"/>
          <w:spacing w:val="4"/>
          <w:sz w:val="22"/>
          <w:szCs w:val="22"/>
        </w:rPr>
        <w:br/>
        <w:t>(</w:t>
      </w:r>
      <w:r w:rsidRPr="007B5F53">
        <w:rPr>
          <w:rFonts w:eastAsia="Arial Unicode MS" w:cs="Calibri"/>
          <w:color w:val="auto"/>
          <w:spacing w:val="4"/>
          <w:sz w:val="22"/>
          <w:szCs w:val="22"/>
        </w:rPr>
        <w:t>de 09h30 à 12h30 et de 14h00 à 16h30)</w:t>
      </w:r>
    </w:p>
    <w:p w14:paraId="6CA058C8" w14:textId="681D3252" w:rsidR="000E1713" w:rsidRPr="00827D5C" w:rsidRDefault="000E1713" w:rsidP="000E1713">
      <w:pPr>
        <w:widowControl w:val="0"/>
        <w:spacing w:before="120" w:after="240"/>
        <w:rPr>
          <w:rFonts w:cs="Arial"/>
          <w:color w:val="auto"/>
          <w:sz w:val="22"/>
          <w:szCs w:val="22"/>
        </w:rPr>
      </w:pPr>
      <w:r w:rsidRPr="007B5F53">
        <w:rPr>
          <w:rFonts w:cs="Calibri"/>
          <w:color w:val="auto"/>
          <w:sz w:val="22"/>
          <w:szCs w:val="22"/>
        </w:rPr>
        <w:t>En cas de dépôt, un récépissé mentionnant le nom de la société, la date, l’heure de dépôt et l’objet la procédure, sera délivré.</w:t>
      </w:r>
      <w:r>
        <w:rPr>
          <w:rFonts w:cs="Calibri"/>
          <w:color w:val="auto"/>
          <w:sz w:val="22"/>
          <w:szCs w:val="22"/>
        </w:rPr>
        <w:br/>
      </w:r>
    </w:p>
    <w:p w14:paraId="5E7AD2A9" w14:textId="77777777" w:rsidR="000E1713" w:rsidRPr="007B5F53" w:rsidRDefault="000E1713" w:rsidP="000E1713">
      <w:pPr>
        <w:widowControl w:val="0"/>
        <w:spacing w:before="120" w:after="240"/>
        <w:jc w:val="both"/>
        <w:rPr>
          <w:rFonts w:cs="Arial"/>
          <w:b/>
          <w:bCs/>
          <w:color w:val="auto"/>
          <w:sz w:val="22"/>
          <w:szCs w:val="22"/>
        </w:rPr>
      </w:pPr>
      <w:r w:rsidRPr="007B5F53">
        <w:rPr>
          <w:rFonts w:ascii="Wingdings" w:eastAsia="Wingdings" w:hAnsi="Wingdings" w:cs="Wingdings"/>
          <w:b/>
          <w:bCs/>
          <w:color w:val="auto"/>
          <w:sz w:val="22"/>
          <w:szCs w:val="22"/>
        </w:rPr>
        <w:t>Ö</w:t>
      </w:r>
      <w:r w:rsidRPr="007B5F53">
        <w:rPr>
          <w:rFonts w:cs="Arial"/>
          <w:b/>
          <w:bCs/>
          <w:color w:val="auto"/>
          <w:sz w:val="22"/>
          <w:szCs w:val="22"/>
        </w:rPr>
        <w:t xml:space="preserve"> Assistance au dépôt électronique</w:t>
      </w:r>
    </w:p>
    <w:p w14:paraId="5BD4C3A9" w14:textId="77777777" w:rsidR="001F30A5" w:rsidRPr="001F30A5" w:rsidRDefault="001F30A5" w:rsidP="001F30A5">
      <w:pPr>
        <w:widowControl w:val="0"/>
        <w:spacing w:after="240"/>
        <w:jc w:val="both"/>
        <w:rPr>
          <w:rFonts w:cs="Calibri"/>
          <w:color w:val="auto"/>
          <w:sz w:val="22"/>
          <w:szCs w:val="22"/>
        </w:rPr>
      </w:pPr>
      <w:r w:rsidRPr="001F30A5">
        <w:rPr>
          <w:rFonts w:cs="Arial"/>
          <w:color w:val="auto"/>
          <w:sz w:val="22"/>
          <w:szCs w:val="22"/>
        </w:rPr>
        <w:t xml:space="preserve">Les candidats disposent sur le site d’une aide pour les procédures électroniques qui expose le mode opératoire relatif au dépôt des offres. </w:t>
      </w:r>
      <w:r w:rsidRPr="001F30A5">
        <w:rPr>
          <w:rFonts w:cs="Calibri"/>
          <w:b/>
          <w:color w:val="auto"/>
          <w:sz w:val="22"/>
          <w:szCs w:val="22"/>
        </w:rPr>
        <w:t>Il est fortement recommandé aux candidats qui rencontreraient des difficultés pour déposer un pli par voie dématérialisée de prendre contact avec le support PLACE qui propose un service d’assistance en ligne</w:t>
      </w:r>
      <w:r w:rsidRPr="001F30A5">
        <w:rPr>
          <w:rFonts w:cs="Calibri"/>
          <w:color w:val="auto"/>
          <w:sz w:val="22"/>
          <w:szCs w:val="22"/>
        </w:rPr>
        <w:t>.</w:t>
      </w:r>
    </w:p>
    <w:p w14:paraId="0C631997" w14:textId="77777777" w:rsidR="001F30A5" w:rsidRPr="001F30A5" w:rsidRDefault="001F30A5" w:rsidP="001F30A5">
      <w:pPr>
        <w:widowControl w:val="0"/>
        <w:jc w:val="both"/>
      </w:pPr>
      <w:r w:rsidRPr="252AD2C7">
        <w:rPr>
          <w:rFonts w:cs="Arial"/>
          <w:color w:val="auto"/>
          <w:sz w:val="22"/>
          <w:szCs w:val="22"/>
        </w:rPr>
        <w:t>Pour toute demande d’assistance technique, question ou problème rencontré, le candidat peut contacter les conseillers techniques du site PLACE.</w:t>
      </w:r>
    </w:p>
    <w:p w14:paraId="2D737BDF" w14:textId="6DB1E4E9" w:rsidR="252AD2C7" w:rsidRDefault="252AD2C7" w:rsidP="252AD2C7">
      <w:pPr>
        <w:widowControl w:val="0"/>
        <w:jc w:val="both"/>
        <w:rPr>
          <w:rFonts w:cs="Arial"/>
          <w:color w:val="auto"/>
          <w:sz w:val="22"/>
          <w:szCs w:val="22"/>
        </w:rPr>
      </w:pPr>
    </w:p>
    <w:p w14:paraId="369B2D62" w14:textId="77777777" w:rsidR="000E1713" w:rsidRPr="007B5F53" w:rsidRDefault="000E1713" w:rsidP="000E1713">
      <w:pPr>
        <w:widowControl w:val="0"/>
        <w:spacing w:before="120" w:after="240"/>
        <w:jc w:val="both"/>
        <w:outlineLvl w:val="3"/>
        <w:rPr>
          <w:rFonts w:cs="Arial"/>
          <w:b/>
          <w:bCs/>
          <w:color w:val="auto"/>
          <w:sz w:val="22"/>
          <w:szCs w:val="22"/>
        </w:rPr>
      </w:pPr>
      <w:r w:rsidRPr="007B5F53">
        <w:rPr>
          <w:rFonts w:ascii="Wingdings" w:eastAsia="Wingdings" w:hAnsi="Wingdings" w:cs="Wingdings"/>
          <w:color w:val="auto"/>
          <w:sz w:val="22"/>
          <w:szCs w:val="22"/>
        </w:rPr>
        <w:t>Ö</w:t>
      </w:r>
      <w:r w:rsidRPr="007B5F53">
        <w:rPr>
          <w:rFonts w:cs="Arial"/>
          <w:color w:val="auto"/>
          <w:sz w:val="22"/>
          <w:szCs w:val="22"/>
        </w:rPr>
        <w:t xml:space="preserve"> </w:t>
      </w:r>
      <w:r w:rsidRPr="007B5F53">
        <w:rPr>
          <w:rFonts w:cs="Arial"/>
          <w:b/>
          <w:bCs/>
          <w:color w:val="auto"/>
          <w:sz w:val="22"/>
          <w:szCs w:val="22"/>
        </w:rPr>
        <w:t>Signature électronique</w:t>
      </w:r>
    </w:p>
    <w:p w14:paraId="7A28CF8E"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u w:val="single"/>
        </w:rPr>
        <w:t>La signature électronique de l’offre est possible mais n’est pas obligatoire</w:t>
      </w:r>
      <w:r w:rsidRPr="007B5F53">
        <w:rPr>
          <w:rFonts w:cs="Arial"/>
          <w:color w:val="auto"/>
          <w:sz w:val="22"/>
          <w:szCs w:val="22"/>
        </w:rPr>
        <w:t xml:space="preserve">. Seul le candidat informé que son offre est retenue sera tenu de signer l’acte d’engagement (signature électronique). </w:t>
      </w:r>
    </w:p>
    <w:p w14:paraId="0AAF7B51"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Le candidat peut toutefois choisir de signer son offre dès le dépôt de son pli. Dans ce cas, il signera individuellement l’acte d’engagement (présent dans le dossier de consultation des entreprises) au moyen d’un certificat de signature électronique permettant d’authentifier la signature du représentant de l’entreprise.</w:t>
      </w:r>
    </w:p>
    <w:p w14:paraId="091A884E" w14:textId="77777777" w:rsidR="000E1713" w:rsidRPr="007B5F53" w:rsidRDefault="000E1713" w:rsidP="000E1713">
      <w:pPr>
        <w:widowControl w:val="0"/>
        <w:spacing w:after="240"/>
        <w:jc w:val="both"/>
        <w:rPr>
          <w:rFonts w:cs="Arial"/>
          <w:color w:val="auto"/>
          <w:sz w:val="22"/>
          <w:szCs w:val="22"/>
        </w:rPr>
      </w:pPr>
      <w:r w:rsidRPr="00BD7029">
        <w:rPr>
          <w:rFonts w:cs="Calibri"/>
          <w:color w:val="auto"/>
          <w:sz w:val="23"/>
          <w:szCs w:val="23"/>
        </w:rPr>
        <w:t>La signature électronique doit être conforme aux dispositions du décret du 2</w:t>
      </w:r>
      <w:r>
        <w:rPr>
          <w:rFonts w:cs="Calibri"/>
          <w:color w:val="auto"/>
          <w:sz w:val="23"/>
          <w:szCs w:val="23"/>
        </w:rPr>
        <w:t>2</w:t>
      </w:r>
      <w:r w:rsidRPr="00BD7029">
        <w:rPr>
          <w:rFonts w:cs="Calibri"/>
          <w:color w:val="auto"/>
          <w:sz w:val="23"/>
          <w:szCs w:val="23"/>
        </w:rPr>
        <w:t xml:space="preserve"> mars 2019 relatif à la signature électronique dans la commande publique. La signature électronique est conforme au règlement européen dit « eIDAS ». </w:t>
      </w:r>
      <w:r w:rsidRPr="007B5F53">
        <w:rPr>
          <w:rFonts w:cs="Arial"/>
          <w:color w:val="auto"/>
          <w:sz w:val="22"/>
          <w:szCs w:val="22"/>
        </w:rPr>
        <w:t>La signature est au format XAdES, PAdES ou CAdES.</w:t>
      </w:r>
    </w:p>
    <w:p w14:paraId="59EBBC73" w14:textId="77777777" w:rsidR="000E1713" w:rsidRPr="007B5F53" w:rsidRDefault="000E1713" w:rsidP="000E1713">
      <w:pPr>
        <w:widowControl w:val="0"/>
        <w:tabs>
          <w:tab w:val="right" w:pos="8364"/>
        </w:tabs>
        <w:spacing w:before="120" w:after="240"/>
        <w:jc w:val="both"/>
        <w:rPr>
          <w:rFonts w:cs="Arial"/>
          <w:color w:val="auto"/>
          <w:sz w:val="22"/>
          <w:szCs w:val="22"/>
        </w:rPr>
      </w:pPr>
      <w:r w:rsidRPr="007B5F53">
        <w:rPr>
          <w:rFonts w:cs="Arial"/>
          <w:color w:val="auto"/>
          <w:sz w:val="22"/>
          <w:szCs w:val="22"/>
        </w:rPr>
        <w:t>Les certificats ayant un niveau de sécurité du RGS de ** ou *** étoiles restent utilisables jusqu’à la fin de leur validité.</w:t>
      </w:r>
    </w:p>
    <w:p w14:paraId="43A976BF"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Le certificat devra être valide à la date de dépôt des offres. Le certificat utilisé doit être valide à la date de la signature du document (ni échu, ni révoqué) et être établi au nom d’une personne physique autorisée à signer le marché.</w:t>
      </w:r>
    </w:p>
    <w:p w14:paraId="573D5799"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 xml:space="preserve">Une liste des certificats de signature électronique est disponible à l’adresse suivante : </w:t>
      </w:r>
      <w:hyperlink r:id="rId14" w:history="1">
        <w:r w:rsidRPr="007B5F53">
          <w:rPr>
            <w:rFonts w:cs="Arial"/>
            <w:color w:val="auto"/>
            <w:sz w:val="22"/>
            <w:szCs w:val="22"/>
            <w:u w:val="single"/>
          </w:rPr>
          <w:t>http://www.entreprises.gouv.fr/secteurs-professionnels/economie-numerique/securite-et-transaction</w:t>
        </w:r>
      </w:hyperlink>
    </w:p>
    <w:p w14:paraId="67567D18" w14:textId="77777777"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rPr>
        <w:t>Les frais d’acquisition du certificat de signature sont à la charge des candidats, tout comme les frais d’accès au réseau.</w:t>
      </w:r>
    </w:p>
    <w:p w14:paraId="7BF7D7C6" w14:textId="77777777" w:rsidR="003F65D6" w:rsidRDefault="000E1713" w:rsidP="000E1713">
      <w:pPr>
        <w:widowControl w:val="0"/>
        <w:spacing w:after="240"/>
        <w:jc w:val="both"/>
        <w:rPr>
          <w:rFonts w:cs="Arial"/>
          <w:color w:val="auto"/>
          <w:sz w:val="22"/>
          <w:szCs w:val="22"/>
        </w:rPr>
      </w:pPr>
      <w:r w:rsidRPr="007B5F53">
        <w:rPr>
          <w:rFonts w:cs="Arial"/>
          <w:color w:val="auto"/>
          <w:sz w:val="22"/>
          <w:szCs w:val="22"/>
        </w:rPr>
        <w:t>Le pouvoir adjudicateur attire l’attention des candidats sur l’existence d’un délai de plusieurs semaines afin d’obtenir un certificat de signature électronique. Les candidats sont donc invités à anticiper la demande de certificat auprès des organismes compétents au regard de la date limite de réception des offres.</w:t>
      </w:r>
    </w:p>
    <w:p w14:paraId="04007C9F" w14:textId="77777777" w:rsidR="003F65D6" w:rsidRDefault="003F65D6" w:rsidP="000E1713">
      <w:pPr>
        <w:widowControl w:val="0"/>
        <w:spacing w:after="240"/>
        <w:jc w:val="both"/>
        <w:rPr>
          <w:rFonts w:cs="Arial"/>
          <w:color w:val="auto"/>
          <w:sz w:val="22"/>
          <w:szCs w:val="22"/>
        </w:rPr>
      </w:pPr>
    </w:p>
    <w:p w14:paraId="053E1A94" w14:textId="77777777" w:rsidR="00E737FC" w:rsidRDefault="00E737FC" w:rsidP="000E1713">
      <w:pPr>
        <w:widowControl w:val="0"/>
        <w:spacing w:after="240"/>
        <w:jc w:val="both"/>
        <w:rPr>
          <w:rFonts w:cs="Arial"/>
          <w:color w:val="auto"/>
          <w:sz w:val="22"/>
          <w:szCs w:val="22"/>
          <w:u w:val="single"/>
        </w:rPr>
      </w:pPr>
    </w:p>
    <w:p w14:paraId="23D0D0C0" w14:textId="36375ED6" w:rsidR="000E1713" w:rsidRPr="007B5F53" w:rsidRDefault="000E1713" w:rsidP="000E1713">
      <w:pPr>
        <w:widowControl w:val="0"/>
        <w:spacing w:after="240"/>
        <w:jc w:val="both"/>
        <w:rPr>
          <w:rFonts w:cs="Arial"/>
          <w:color w:val="auto"/>
          <w:sz w:val="22"/>
          <w:szCs w:val="22"/>
        </w:rPr>
      </w:pPr>
      <w:r w:rsidRPr="007B5F53">
        <w:rPr>
          <w:rFonts w:cs="Arial"/>
          <w:color w:val="auto"/>
          <w:sz w:val="22"/>
          <w:szCs w:val="22"/>
          <w:u w:val="single"/>
        </w:rPr>
        <w:lastRenderedPageBreak/>
        <w:t>Apposition de la signature électronique</w:t>
      </w:r>
      <w:r w:rsidRPr="007B5F53">
        <w:rPr>
          <w:rFonts w:cs="Arial"/>
          <w:color w:val="auto"/>
          <w:sz w:val="22"/>
          <w:szCs w:val="22"/>
        </w:rPr>
        <w:t xml:space="preserve"> : </w:t>
      </w:r>
    </w:p>
    <w:p w14:paraId="1CE50FF9" w14:textId="77777777" w:rsidR="000E1713" w:rsidRPr="00BD7029" w:rsidRDefault="000E1713" w:rsidP="000E1713">
      <w:pPr>
        <w:widowControl w:val="0"/>
        <w:spacing w:after="240"/>
        <w:jc w:val="both"/>
        <w:rPr>
          <w:rFonts w:cs="Arial"/>
          <w:color w:val="auto"/>
          <w:sz w:val="23"/>
          <w:szCs w:val="23"/>
        </w:rPr>
      </w:pPr>
      <w:r w:rsidRPr="00BD7029">
        <w:rPr>
          <w:rFonts w:cs="Arial"/>
          <w:color w:val="auto"/>
          <w:sz w:val="23"/>
          <w:szCs w:val="23"/>
        </w:rPr>
        <w:t xml:space="preserve">Conformément à l’article 4 de l’arrêté </w:t>
      </w:r>
      <w:r w:rsidRPr="00BD7029">
        <w:rPr>
          <w:rFonts w:cs="Calibri"/>
          <w:color w:val="auto"/>
          <w:sz w:val="23"/>
          <w:szCs w:val="23"/>
        </w:rPr>
        <w:t>du 2</w:t>
      </w:r>
      <w:r>
        <w:rPr>
          <w:rFonts w:cs="Calibri"/>
          <w:color w:val="auto"/>
          <w:sz w:val="23"/>
          <w:szCs w:val="23"/>
        </w:rPr>
        <w:t>2</w:t>
      </w:r>
      <w:r w:rsidRPr="00BD7029">
        <w:rPr>
          <w:rFonts w:cs="Calibri"/>
          <w:color w:val="auto"/>
          <w:sz w:val="23"/>
          <w:szCs w:val="23"/>
        </w:rPr>
        <w:t xml:space="preserve"> mars 2019</w:t>
      </w:r>
      <w:r w:rsidRPr="00BD7029">
        <w:rPr>
          <w:rFonts w:cs="Arial"/>
          <w:color w:val="auto"/>
          <w:sz w:val="23"/>
          <w:szCs w:val="23"/>
        </w:rPr>
        <w:t xml:space="preserve">, le signataire utilise l’outil de signature de son choix pour apposer sa signature. Dans ce cas il en permet la vérification en transmettant les éléments nécessaires pour procéder à la vérification de la validité de la signature et de l’intégrité du document et ce, gratuitement. </w:t>
      </w:r>
    </w:p>
    <w:p w14:paraId="1AA27C1B" w14:textId="77777777" w:rsidR="000E1713" w:rsidRDefault="000E1713" w:rsidP="000E1713">
      <w:pPr>
        <w:widowControl w:val="0"/>
        <w:spacing w:after="360"/>
        <w:jc w:val="both"/>
        <w:rPr>
          <w:rFonts w:cs="Arial"/>
          <w:color w:val="auto"/>
          <w:sz w:val="22"/>
          <w:szCs w:val="22"/>
        </w:rPr>
      </w:pPr>
      <w:r w:rsidRPr="007B5F53">
        <w:rPr>
          <w:rFonts w:cs="Arial"/>
          <w:color w:val="auto"/>
          <w:sz w:val="22"/>
          <w:szCs w:val="22"/>
        </w:rPr>
        <w:t>La signature peut être apposée au moyen d’un parapheur électronique.</w:t>
      </w:r>
    </w:p>
    <w:p w14:paraId="667FD792" w14:textId="77777777" w:rsidR="000E1713" w:rsidRPr="007B5F53" w:rsidRDefault="000E1713" w:rsidP="000E1713">
      <w:pPr>
        <w:widowControl w:val="0"/>
        <w:pBdr>
          <w:top w:val="single" w:sz="4" w:space="1" w:color="auto"/>
          <w:left w:val="single" w:sz="4" w:space="4" w:color="auto"/>
          <w:bottom w:val="single" w:sz="4" w:space="15" w:color="auto"/>
          <w:right w:val="single" w:sz="4" w:space="4" w:color="auto"/>
        </w:pBdr>
        <w:spacing w:after="240"/>
        <w:jc w:val="both"/>
        <w:rPr>
          <w:rFonts w:cs="Arial"/>
          <w:i/>
          <w:color w:val="auto"/>
          <w:sz w:val="22"/>
          <w:szCs w:val="22"/>
        </w:rPr>
      </w:pPr>
      <w:r w:rsidRPr="007B5F53">
        <w:rPr>
          <w:rFonts w:cs="Arial"/>
          <w:i/>
          <w:color w:val="auto"/>
          <w:sz w:val="22"/>
          <w:szCs w:val="22"/>
        </w:rPr>
        <w:br/>
        <w:t>Signature d’un fichier « zip » : la signature électronique appliquée sur un fichier « zip » contenant des documents non signés électroniquement n’est pas valable et entrainera le rejet de l’offre du candidat attributaire. Pour être régulière, la signature électronique devra être appliquée sur chaque document devant être signé électroniquement.</w:t>
      </w:r>
    </w:p>
    <w:p w14:paraId="517DEBFB" w14:textId="77777777" w:rsidR="000E1713" w:rsidRPr="00C365C9" w:rsidRDefault="000E1713" w:rsidP="000E1713">
      <w:pPr>
        <w:widowControl w:val="0"/>
        <w:spacing w:before="120" w:after="120"/>
        <w:jc w:val="both"/>
        <w:outlineLvl w:val="3"/>
        <w:rPr>
          <w:rFonts w:cs="Arial"/>
          <w:b/>
          <w:bCs/>
          <w:sz w:val="23"/>
          <w:szCs w:val="23"/>
        </w:rPr>
      </w:pPr>
      <w:r w:rsidRPr="00C365C9">
        <w:rPr>
          <w:rFonts w:ascii="Wingdings" w:eastAsia="Wingdings" w:hAnsi="Wingdings" w:cs="Wingdings"/>
          <w:sz w:val="23"/>
          <w:szCs w:val="23"/>
        </w:rPr>
        <w:t>Ö</w:t>
      </w:r>
      <w:r w:rsidRPr="00C365C9">
        <w:rPr>
          <w:rFonts w:cs="Arial"/>
          <w:sz w:val="23"/>
          <w:szCs w:val="23"/>
        </w:rPr>
        <w:t xml:space="preserve"> </w:t>
      </w:r>
      <w:r w:rsidRPr="00C365C9">
        <w:rPr>
          <w:rFonts w:cs="Arial"/>
          <w:b/>
          <w:bCs/>
          <w:sz w:val="23"/>
          <w:szCs w:val="23"/>
        </w:rPr>
        <w:t>Rematérialisation</w:t>
      </w:r>
    </w:p>
    <w:p w14:paraId="66D2E442" w14:textId="77777777" w:rsidR="000E1713" w:rsidRPr="00C365C9" w:rsidRDefault="000E1713" w:rsidP="000E1713">
      <w:pPr>
        <w:widowControl w:val="0"/>
        <w:spacing w:before="120" w:after="120"/>
        <w:jc w:val="both"/>
        <w:rPr>
          <w:rFonts w:cs="Arial"/>
          <w:sz w:val="23"/>
          <w:szCs w:val="23"/>
        </w:rPr>
      </w:pPr>
      <w:r w:rsidRPr="00C365C9">
        <w:rPr>
          <w:rFonts w:cs="Arial"/>
          <w:sz w:val="23"/>
          <w:szCs w:val="23"/>
        </w:rPr>
        <w:t>Dans l’hypothèse où le pouvoir adjudicateur ne disposerait pas de certificat de signature électronique au moment de la signature du marché, les candidats sont informés qu’il sera procédé à une re-matérialisation de cette offre par la signature de l’acte d’engagement sous forme papier.</w:t>
      </w:r>
    </w:p>
    <w:p w14:paraId="438B9D48" w14:textId="77777777" w:rsidR="000E1713" w:rsidRPr="00C365C9" w:rsidRDefault="000E1713" w:rsidP="000E1713">
      <w:pPr>
        <w:autoSpaceDE w:val="0"/>
        <w:autoSpaceDN w:val="0"/>
        <w:adjustRightInd w:val="0"/>
        <w:spacing w:after="360"/>
        <w:jc w:val="both"/>
        <w:rPr>
          <w:rFonts w:cs="Arial"/>
          <w:sz w:val="23"/>
          <w:szCs w:val="23"/>
        </w:rPr>
      </w:pPr>
      <w:r w:rsidRPr="00C365C9">
        <w:rPr>
          <w:rFonts w:cs="Arial"/>
          <w:sz w:val="23"/>
          <w:szCs w:val="23"/>
        </w:rPr>
        <w:t>Cette re-matérialisation consistera en la signature manuscrite par le prestataire et le représentant de l’acheteur du contrat.</w:t>
      </w:r>
    </w:p>
    <w:p w14:paraId="73566D67" w14:textId="72165B0D" w:rsidR="00C74232" w:rsidRPr="00B12573" w:rsidRDefault="00EF65E6" w:rsidP="00ED241E">
      <w:pPr>
        <w:pStyle w:val="Titre1"/>
        <w:shd w:val="clear" w:color="auto" w:fill="DBE5F1"/>
        <w:spacing w:before="360"/>
        <w:rPr>
          <w:rFonts w:cs="Arial"/>
          <w:b/>
          <w:sz w:val="22"/>
          <w:szCs w:val="22"/>
        </w:rPr>
      </w:pPr>
      <w:r w:rsidRPr="00B12573">
        <w:rPr>
          <w:rFonts w:cs="Arial"/>
          <w:b/>
          <w:sz w:val="22"/>
          <w:szCs w:val="22"/>
        </w:rPr>
        <w:t xml:space="preserve">IV. </w:t>
      </w:r>
      <w:r w:rsidR="00C74232" w:rsidRPr="00B12573">
        <w:rPr>
          <w:rFonts w:cs="Arial"/>
          <w:b/>
          <w:sz w:val="22"/>
          <w:szCs w:val="22"/>
        </w:rPr>
        <w:t>PR</w:t>
      </w:r>
      <w:r w:rsidR="002E23D0" w:rsidRPr="00B12573">
        <w:rPr>
          <w:rFonts w:cs="Arial"/>
          <w:b/>
          <w:sz w:val="22"/>
          <w:szCs w:val="22"/>
        </w:rPr>
        <w:t>É</w:t>
      </w:r>
      <w:r w:rsidR="00C74232" w:rsidRPr="00B12573">
        <w:rPr>
          <w:rFonts w:cs="Arial"/>
          <w:b/>
          <w:sz w:val="22"/>
          <w:szCs w:val="22"/>
        </w:rPr>
        <w:t>SENTATION DES CANDIDATURES ET DES OFFRES</w:t>
      </w:r>
      <w:bookmarkEnd w:id="57"/>
      <w:bookmarkEnd w:id="58"/>
      <w:bookmarkEnd w:id="59"/>
      <w:bookmarkEnd w:id="60"/>
      <w:bookmarkEnd w:id="61"/>
      <w:bookmarkEnd w:id="62"/>
    </w:p>
    <w:p w14:paraId="71B22584" w14:textId="77777777" w:rsidR="004642FA" w:rsidRPr="00EF5FA5" w:rsidRDefault="004642FA" w:rsidP="003E7D0D">
      <w:pPr>
        <w:widowControl w:val="0"/>
        <w:spacing w:after="240"/>
        <w:jc w:val="both"/>
        <w:rPr>
          <w:rFonts w:cs="Arial"/>
          <w:color w:val="auto"/>
          <w:sz w:val="22"/>
          <w:szCs w:val="22"/>
        </w:rPr>
      </w:pPr>
      <w:bookmarkStart w:id="63" w:name="_Toc436210648"/>
      <w:bookmarkStart w:id="64" w:name="_Toc243283150"/>
      <w:r w:rsidRPr="00EF5FA5">
        <w:rPr>
          <w:rFonts w:cs="Arial"/>
          <w:bCs/>
          <w:color w:val="auto"/>
          <w:sz w:val="22"/>
          <w:szCs w:val="22"/>
        </w:rPr>
        <w:t xml:space="preserve">Les candidatures et les offres sont entièrement rédigées en </w:t>
      </w:r>
      <w:r w:rsidRPr="00EF5FA5">
        <w:rPr>
          <w:rFonts w:cs="Arial"/>
          <w:bCs/>
          <w:color w:val="auto"/>
          <w:sz w:val="22"/>
          <w:szCs w:val="22"/>
          <w:u w:val="single"/>
        </w:rPr>
        <w:t>français</w:t>
      </w:r>
      <w:r w:rsidRPr="00EF5FA5">
        <w:rPr>
          <w:rFonts w:cs="Arial"/>
          <w:bCs/>
          <w:color w:val="auto"/>
          <w:sz w:val="22"/>
          <w:szCs w:val="22"/>
        </w:rPr>
        <w:t xml:space="preserve"> ou sont accompagnées d’une traduction en français certifiée conforme à l’original par un traducteur assermenté.</w:t>
      </w:r>
      <w:r w:rsidR="003E7D0D" w:rsidRPr="00EF5FA5">
        <w:rPr>
          <w:rFonts w:cs="Arial"/>
          <w:bCs/>
          <w:color w:val="auto"/>
          <w:sz w:val="22"/>
          <w:szCs w:val="22"/>
        </w:rPr>
        <w:t xml:space="preserve"> </w:t>
      </w:r>
      <w:r w:rsidRPr="00EF5FA5">
        <w:rPr>
          <w:rFonts w:cs="Arial"/>
          <w:color w:val="auto"/>
          <w:sz w:val="22"/>
          <w:szCs w:val="22"/>
        </w:rPr>
        <w:t xml:space="preserve">Les candidats </w:t>
      </w:r>
      <w:r w:rsidRPr="00EF5FA5">
        <w:rPr>
          <w:rFonts w:cs="Arial"/>
          <w:b/>
          <w:color w:val="auto"/>
          <w:sz w:val="22"/>
          <w:szCs w:val="22"/>
        </w:rPr>
        <w:t>doivent produire</w:t>
      </w:r>
      <w:r w:rsidRPr="00EF5FA5">
        <w:rPr>
          <w:rFonts w:cs="Arial"/>
          <w:color w:val="auto"/>
          <w:sz w:val="22"/>
          <w:szCs w:val="22"/>
        </w:rPr>
        <w:t xml:space="preserve"> un dossier, comprenant les pièces suivantes :</w:t>
      </w:r>
    </w:p>
    <w:p w14:paraId="0FE0E0CA" w14:textId="77777777" w:rsidR="00456783" w:rsidRPr="00EF5FA5" w:rsidRDefault="00456783" w:rsidP="00CB6EBE">
      <w:pPr>
        <w:keepNext/>
        <w:spacing w:before="120" w:after="240"/>
        <w:ind w:left="357" w:hanging="357"/>
        <w:jc w:val="both"/>
        <w:outlineLvl w:val="2"/>
        <w:rPr>
          <w:rFonts w:cs="Arial"/>
          <w:b/>
          <w:sz w:val="22"/>
          <w:szCs w:val="22"/>
          <w:u w:val="single"/>
        </w:rPr>
      </w:pPr>
      <w:bookmarkStart w:id="65" w:name="_Toc53586889"/>
      <w:r w:rsidRPr="00EF5FA5">
        <w:rPr>
          <w:rFonts w:cs="Arial"/>
          <w:b/>
          <w:sz w:val="22"/>
          <w:szCs w:val="22"/>
          <w:u w:val="single"/>
        </w:rPr>
        <w:t>1. Pièces à fournir pour la candidature</w:t>
      </w:r>
      <w:bookmarkEnd w:id="65"/>
      <w:r w:rsidRPr="00EF5FA5">
        <w:rPr>
          <w:rFonts w:cs="Arial"/>
          <w:b/>
          <w:sz w:val="22"/>
          <w:szCs w:val="22"/>
          <w:u w:val="single"/>
        </w:rPr>
        <w:t xml:space="preserve"> </w:t>
      </w:r>
    </w:p>
    <w:p w14:paraId="58044674" w14:textId="77777777" w:rsidR="001F30A5" w:rsidRPr="001F30A5" w:rsidRDefault="001F30A5" w:rsidP="001F30A5">
      <w:pPr>
        <w:widowControl w:val="0"/>
        <w:spacing w:after="240"/>
        <w:jc w:val="both"/>
        <w:rPr>
          <w:rFonts w:cs="Calibri"/>
          <w:sz w:val="22"/>
          <w:szCs w:val="22"/>
          <w:u w:val="single"/>
        </w:rPr>
      </w:pPr>
      <w:bookmarkStart w:id="66" w:name="_Toc449528943"/>
      <w:r w:rsidRPr="001F30A5">
        <w:rPr>
          <w:rFonts w:cs="Calibri"/>
          <w:sz w:val="22"/>
          <w:szCs w:val="22"/>
        </w:rPr>
        <w:t xml:space="preserve">Les candidats doivent fournir un dossier de candidature comprenant les renseignements suivants qui peuvent être produits sur la base des formulaires DC1 et DC2 fournis dans le dossier de consultation ou téléchargeables à l’adresse : </w:t>
      </w:r>
      <w:hyperlink r:id="rId15" w:history="1">
        <w:r w:rsidRPr="001F30A5">
          <w:rPr>
            <w:rStyle w:val="Lienhypertexte"/>
            <w:rFonts w:cs="Calibri"/>
            <w:sz w:val="22"/>
            <w:szCs w:val="22"/>
          </w:rPr>
          <w:t>http://www.economie.gouv.fr/daj/formulaires-declaration-candidat</w:t>
        </w:r>
      </w:hyperlink>
      <w:r w:rsidRPr="001F30A5">
        <w:rPr>
          <w:rFonts w:cs="Calibri"/>
          <w:sz w:val="22"/>
          <w:szCs w:val="22"/>
          <w:u w:val="single"/>
        </w:rPr>
        <w:t>.</w:t>
      </w:r>
    </w:p>
    <w:p w14:paraId="370FA470" w14:textId="77777777" w:rsidR="001F30A5" w:rsidRPr="001F30A5" w:rsidRDefault="001F30A5" w:rsidP="001F30A5">
      <w:pPr>
        <w:widowControl w:val="0"/>
        <w:spacing w:after="240"/>
        <w:jc w:val="both"/>
        <w:rPr>
          <w:rFonts w:cs="Calibri"/>
          <w:sz w:val="22"/>
          <w:szCs w:val="22"/>
        </w:rPr>
      </w:pPr>
      <w:r w:rsidRPr="001F30A5">
        <w:rPr>
          <w:rFonts w:cs="Calibri"/>
          <w:sz w:val="22"/>
          <w:szCs w:val="22"/>
        </w:rPr>
        <w:t xml:space="preserve">Les candidats ne sont pas tenus de fournir les documents et renseignements que le pouvoir adjudicateur peut obtenir directement par le biais d’un système électronique de mise à disposition d’informations administré par un organisme officiel ou d’un espace de stockage numérique, </w:t>
      </w:r>
      <w:r w:rsidRPr="001F30A5">
        <w:rPr>
          <w:rFonts w:cs="Calibri"/>
          <w:b/>
          <w:sz w:val="22"/>
          <w:szCs w:val="22"/>
          <w:u w:val="single"/>
        </w:rPr>
        <w:t>à condition que figurent dans le dossier de candidature toutes les informations nécessaires à la consultation de ce système ou de cet espace et que l’accès à ceux-ci soit gratuit.</w:t>
      </w:r>
    </w:p>
    <w:p w14:paraId="6E241D6C" w14:textId="77777777" w:rsidR="001F30A5" w:rsidRPr="001F30A5" w:rsidRDefault="001F30A5" w:rsidP="001F30A5">
      <w:pPr>
        <w:widowControl w:val="0"/>
        <w:spacing w:after="240"/>
        <w:jc w:val="both"/>
        <w:rPr>
          <w:rFonts w:cs="Calibri"/>
          <w:b/>
          <w:sz w:val="22"/>
          <w:szCs w:val="22"/>
          <w:u w:val="single"/>
        </w:rPr>
      </w:pPr>
      <w:r w:rsidRPr="001F30A5">
        <w:rPr>
          <w:rFonts w:cs="Calibri"/>
          <w:sz w:val="22"/>
          <w:szCs w:val="22"/>
        </w:rPr>
        <w:t xml:space="preserve">Par ailleurs, les candidats ne sont pas tenus de fournir les documents et renseignements déjà transmis dans le cadre d’une précédente consultation lancée par la Caf 93, </w:t>
      </w:r>
      <w:r w:rsidRPr="001F30A5">
        <w:rPr>
          <w:rFonts w:cs="Calibri"/>
          <w:b/>
          <w:sz w:val="22"/>
          <w:szCs w:val="22"/>
          <w:u w:val="single"/>
        </w:rPr>
        <w:t>à condition qu’ils soient encore valables.</w:t>
      </w:r>
    </w:p>
    <w:p w14:paraId="7A89B609" w14:textId="77777777" w:rsidR="001F30A5" w:rsidRPr="001F30A5" w:rsidRDefault="001F30A5" w:rsidP="001F30A5">
      <w:pPr>
        <w:widowControl w:val="0"/>
        <w:spacing w:after="240"/>
        <w:jc w:val="both"/>
        <w:rPr>
          <w:rFonts w:cs="Calibri"/>
          <w:sz w:val="22"/>
          <w:szCs w:val="22"/>
          <w:u w:val="single"/>
        </w:rPr>
      </w:pPr>
      <w:r w:rsidRPr="001F30A5">
        <w:rPr>
          <w:rFonts w:cs="Calibri"/>
          <w:sz w:val="22"/>
          <w:szCs w:val="22"/>
        </w:rPr>
        <w:t xml:space="preserve">En application de l’article </w:t>
      </w:r>
      <w:r w:rsidRPr="001F30A5">
        <w:rPr>
          <w:rFonts w:cs="Calibri"/>
          <w:b/>
          <w:sz w:val="22"/>
          <w:szCs w:val="22"/>
        </w:rPr>
        <w:t>R2143-4 du décret</w:t>
      </w:r>
      <w:r w:rsidRPr="001F30A5">
        <w:rPr>
          <w:rFonts w:cs="Calibri"/>
          <w:sz w:val="22"/>
          <w:szCs w:val="22"/>
        </w:rPr>
        <w:t xml:space="preserve"> </w:t>
      </w:r>
      <w:r w:rsidRPr="001F30A5">
        <w:rPr>
          <w:rFonts w:cs="Calibri"/>
          <w:bCs/>
          <w:sz w:val="22"/>
          <w:szCs w:val="22"/>
        </w:rPr>
        <w:t>n° 2018-1075 du 3 décembre 2018</w:t>
      </w:r>
      <w:r w:rsidRPr="001F30A5">
        <w:rPr>
          <w:rFonts w:cs="Calibri"/>
          <w:sz w:val="22"/>
          <w:szCs w:val="22"/>
        </w:rPr>
        <w:t xml:space="preserve">, le candidat </w:t>
      </w:r>
      <w:r w:rsidRPr="001F30A5">
        <w:rPr>
          <w:rFonts w:cs="Calibri"/>
          <w:sz w:val="22"/>
          <w:szCs w:val="22"/>
          <w:u w:val="single"/>
        </w:rPr>
        <w:t xml:space="preserve">peut </w:t>
      </w:r>
      <w:r w:rsidRPr="001F30A5">
        <w:rPr>
          <w:rFonts w:cs="Calibri"/>
          <w:sz w:val="22"/>
          <w:szCs w:val="22"/>
        </w:rPr>
        <w:t xml:space="preserve">présenter sa candidature sous la forme d’un </w:t>
      </w:r>
      <w:r w:rsidRPr="001F30A5">
        <w:rPr>
          <w:rFonts w:cs="Calibri"/>
          <w:b/>
          <w:sz w:val="22"/>
          <w:szCs w:val="22"/>
        </w:rPr>
        <w:t>Document Unique de Marché Européen</w:t>
      </w:r>
      <w:r w:rsidRPr="001F30A5">
        <w:rPr>
          <w:rFonts w:cs="Calibri"/>
          <w:sz w:val="22"/>
          <w:szCs w:val="22"/>
        </w:rPr>
        <w:t xml:space="preserve">, rédigé obligatoirement en français, à compléter en ligne à l’adresse suivante : </w:t>
      </w:r>
      <w:hyperlink r:id="rId16" w:history="1">
        <w:r w:rsidRPr="001F30A5">
          <w:rPr>
            <w:rStyle w:val="Lienhypertexte"/>
            <w:rFonts w:cs="Calibri"/>
            <w:sz w:val="22"/>
            <w:szCs w:val="22"/>
          </w:rPr>
          <w:t>https://ec.europa.eu/growth/tools-databases/espd/filter?lang=fr</w:t>
        </w:r>
      </w:hyperlink>
    </w:p>
    <w:p w14:paraId="2E1EF74E" w14:textId="77777777" w:rsidR="00F2263F" w:rsidRPr="00EF5FA5" w:rsidRDefault="00F2263F" w:rsidP="00F2263F">
      <w:pPr>
        <w:widowControl w:val="0"/>
        <w:tabs>
          <w:tab w:val="right" w:pos="10205"/>
        </w:tabs>
        <w:spacing w:after="120"/>
        <w:jc w:val="both"/>
        <w:rPr>
          <w:rFonts w:cs="Calibri"/>
          <w:b/>
          <w:i/>
          <w:color w:val="auto"/>
          <w:sz w:val="22"/>
          <w:szCs w:val="22"/>
        </w:rPr>
      </w:pPr>
      <w:r w:rsidRPr="00EF5FA5">
        <w:rPr>
          <w:rFonts w:cs="Calibri"/>
          <w:b/>
          <w:i/>
          <w:color w:val="auto"/>
          <w:sz w:val="22"/>
          <w:szCs w:val="22"/>
        </w:rPr>
        <w:t>1.1 : Renseignements d’ordre juridique – non interdiction de soumissionner</w:t>
      </w:r>
    </w:p>
    <w:p w14:paraId="384D1873" w14:textId="38039B86" w:rsidR="00F2263F" w:rsidRPr="00EF5FA5" w:rsidRDefault="00101DCA" w:rsidP="00190623">
      <w:pPr>
        <w:widowControl w:val="0"/>
        <w:numPr>
          <w:ilvl w:val="0"/>
          <w:numId w:val="5"/>
        </w:numPr>
        <w:spacing w:after="120"/>
        <w:ind w:left="357" w:hanging="357"/>
        <w:jc w:val="both"/>
        <w:rPr>
          <w:rFonts w:cs="Calibri"/>
          <w:color w:val="auto"/>
          <w:sz w:val="22"/>
          <w:szCs w:val="22"/>
        </w:rPr>
      </w:pPr>
      <w:r w:rsidRPr="00EF5FA5">
        <w:rPr>
          <w:rFonts w:cs="Calibri"/>
          <w:color w:val="auto"/>
          <w:sz w:val="22"/>
          <w:szCs w:val="22"/>
        </w:rPr>
        <w:t>L</w:t>
      </w:r>
      <w:r w:rsidR="00F2263F" w:rsidRPr="00EF5FA5">
        <w:rPr>
          <w:rFonts w:cs="Calibri"/>
          <w:color w:val="auto"/>
          <w:sz w:val="22"/>
          <w:szCs w:val="22"/>
        </w:rPr>
        <w:t>a lettre de candidature</w:t>
      </w:r>
      <w:r w:rsidR="001F30A5">
        <w:rPr>
          <w:rFonts w:cs="Calibri"/>
          <w:color w:val="auto"/>
          <w:sz w:val="22"/>
          <w:szCs w:val="22"/>
        </w:rPr>
        <w:t xml:space="preserve"> (DC1)</w:t>
      </w:r>
      <w:r w:rsidR="00F2263F" w:rsidRPr="00EF5FA5">
        <w:rPr>
          <w:rFonts w:cs="Calibri"/>
          <w:color w:val="auto"/>
          <w:sz w:val="22"/>
          <w:szCs w:val="22"/>
        </w:rPr>
        <w:t xml:space="preserve"> portant identification du candidat ou du mandataire : nom ou dénomination et adresse du siège social, adresse électronique, numéros de téléphone et de télécopie, numéro de SIRET ; </w:t>
      </w:r>
    </w:p>
    <w:p w14:paraId="2D0FAD66" w14:textId="7D01002A" w:rsidR="00F2263F" w:rsidRPr="00EF5FA5" w:rsidRDefault="00101DCA" w:rsidP="00190623">
      <w:pPr>
        <w:widowControl w:val="0"/>
        <w:numPr>
          <w:ilvl w:val="0"/>
          <w:numId w:val="5"/>
        </w:numPr>
        <w:spacing w:after="120"/>
        <w:ind w:left="357" w:hanging="357"/>
        <w:jc w:val="both"/>
        <w:rPr>
          <w:rFonts w:cs="Calibri"/>
          <w:color w:val="auto"/>
          <w:sz w:val="22"/>
          <w:szCs w:val="22"/>
        </w:rPr>
      </w:pPr>
      <w:r w:rsidRPr="00EF5FA5">
        <w:rPr>
          <w:rFonts w:cs="Calibri"/>
          <w:color w:val="auto"/>
          <w:sz w:val="22"/>
          <w:szCs w:val="22"/>
        </w:rPr>
        <w:t>U</w:t>
      </w:r>
      <w:r w:rsidR="00F2263F" w:rsidRPr="00EF5FA5">
        <w:rPr>
          <w:rFonts w:cs="Calibri"/>
          <w:color w:val="auto"/>
          <w:sz w:val="22"/>
          <w:szCs w:val="22"/>
        </w:rPr>
        <w:t>ne déclaration sur l’honneur</w:t>
      </w:r>
      <w:r w:rsidR="001F30A5">
        <w:rPr>
          <w:rFonts w:cs="Calibri"/>
          <w:color w:val="auto"/>
          <w:sz w:val="22"/>
          <w:szCs w:val="22"/>
        </w:rPr>
        <w:t xml:space="preserve"> (DC2)</w:t>
      </w:r>
      <w:r w:rsidR="00F2263F" w:rsidRPr="00EF5FA5">
        <w:rPr>
          <w:rFonts w:cs="Calibri"/>
          <w:color w:val="auto"/>
          <w:sz w:val="22"/>
          <w:szCs w:val="22"/>
        </w:rPr>
        <w:t xml:space="preserve"> datée et signée par le candidat justifiant que le candidat : </w:t>
      </w:r>
    </w:p>
    <w:p w14:paraId="60EA4741" w14:textId="77777777" w:rsidR="00F2263F" w:rsidRPr="00EF5FA5" w:rsidRDefault="00F2263F" w:rsidP="00190623">
      <w:pPr>
        <w:widowControl w:val="0"/>
        <w:numPr>
          <w:ilvl w:val="0"/>
          <w:numId w:val="4"/>
        </w:numPr>
        <w:spacing w:after="120"/>
        <w:ind w:left="714" w:hanging="357"/>
        <w:jc w:val="both"/>
        <w:rPr>
          <w:rFonts w:cs="Calibri"/>
          <w:color w:val="auto"/>
          <w:sz w:val="22"/>
          <w:szCs w:val="22"/>
        </w:rPr>
      </w:pPr>
      <w:r w:rsidRPr="00EF5FA5">
        <w:rPr>
          <w:rFonts w:cs="Calibri"/>
          <w:color w:val="auto"/>
          <w:sz w:val="22"/>
          <w:szCs w:val="22"/>
        </w:rPr>
        <w:lastRenderedPageBreak/>
        <w:t xml:space="preserve">n’entre dans aucun des cas mentionnés aux articles </w:t>
      </w:r>
      <w:r w:rsidR="00CB7002" w:rsidRPr="00EF5FA5">
        <w:rPr>
          <w:rFonts w:cs="Calibri"/>
          <w:color w:val="auto"/>
          <w:sz w:val="22"/>
          <w:szCs w:val="22"/>
        </w:rPr>
        <w:t>L2141-1 à L2141-5 de l'ordonnance</w:t>
      </w:r>
      <w:r w:rsidR="00CB7002" w:rsidRPr="00EF5FA5">
        <w:rPr>
          <w:rFonts w:cs="Calibri"/>
          <w:b/>
          <w:color w:val="auto"/>
          <w:sz w:val="22"/>
          <w:szCs w:val="22"/>
        </w:rPr>
        <w:t xml:space="preserve"> </w:t>
      </w:r>
      <w:r w:rsidR="00CB7002" w:rsidRPr="00EF5FA5">
        <w:rPr>
          <w:rFonts w:cs="Calibri"/>
          <w:bCs/>
          <w:color w:val="auto"/>
          <w:sz w:val="22"/>
          <w:szCs w:val="22"/>
        </w:rPr>
        <w:t>n° 2018-1074 du 26 novembre 2018</w:t>
      </w:r>
      <w:r w:rsidRPr="00EF5FA5">
        <w:rPr>
          <w:rFonts w:cs="Calibri"/>
          <w:color w:val="auto"/>
          <w:sz w:val="22"/>
          <w:szCs w:val="22"/>
        </w:rPr>
        <w:t>;</w:t>
      </w:r>
    </w:p>
    <w:p w14:paraId="54257F1C" w14:textId="5F871963" w:rsidR="00F2263F" w:rsidRDefault="00F2263F" w:rsidP="00190623">
      <w:pPr>
        <w:widowControl w:val="0"/>
        <w:numPr>
          <w:ilvl w:val="0"/>
          <w:numId w:val="4"/>
        </w:numPr>
        <w:spacing w:after="240"/>
        <w:jc w:val="both"/>
        <w:rPr>
          <w:rFonts w:cs="Calibri"/>
          <w:color w:val="auto"/>
          <w:sz w:val="22"/>
          <w:szCs w:val="22"/>
        </w:rPr>
      </w:pPr>
      <w:r w:rsidRPr="00B12573">
        <w:rPr>
          <w:rFonts w:cs="Calibri"/>
          <w:color w:val="auto"/>
          <w:sz w:val="22"/>
          <w:szCs w:val="22"/>
        </w:rPr>
        <w:t>est en règle au regard des articles L5212-1 à L5212-11 du Code du travail concernant l’emploi de travailleurs handicapés</w:t>
      </w:r>
      <w:r w:rsidR="001F30A5">
        <w:rPr>
          <w:rFonts w:cs="Calibri"/>
          <w:color w:val="auto"/>
          <w:sz w:val="22"/>
          <w:szCs w:val="22"/>
        </w:rPr>
        <w:t> ;</w:t>
      </w:r>
    </w:p>
    <w:p w14:paraId="7576EAF5" w14:textId="5DDE7DD9" w:rsidR="001F30A5" w:rsidRPr="001F30A5" w:rsidRDefault="001F30A5" w:rsidP="00190623">
      <w:pPr>
        <w:pStyle w:val="Paragraphedeliste"/>
        <w:numPr>
          <w:ilvl w:val="0"/>
          <w:numId w:val="4"/>
        </w:numPr>
        <w:spacing w:after="120"/>
        <w:contextualSpacing w:val="0"/>
        <w:jc w:val="both"/>
        <w:rPr>
          <w:rFonts w:cs="Calibri"/>
          <w:sz w:val="22"/>
          <w:szCs w:val="22"/>
        </w:rPr>
      </w:pPr>
      <w:r w:rsidRPr="001F30A5">
        <w:rPr>
          <w:rFonts w:cs="Calibri"/>
          <w:sz w:val="22"/>
          <w:szCs w:val="22"/>
        </w:rPr>
        <w:t>Attestation sur l’honneur pour la m</w:t>
      </w:r>
      <w:r w:rsidRPr="001F30A5">
        <w:rPr>
          <w:rFonts w:cs="Calibri"/>
          <w:iCs/>
          <w:sz w:val="22"/>
          <w:szCs w:val="22"/>
        </w:rPr>
        <w:t xml:space="preserve">ise en œuvre de l’interdiction d’attribuer des contrats de la commande publique </w:t>
      </w:r>
      <w:r w:rsidRPr="001F30A5">
        <w:rPr>
          <w:rStyle w:val="Accentuation"/>
          <w:rFonts w:cs="Calibri"/>
          <w:sz w:val="22"/>
          <w:szCs w:val="22"/>
        </w:rPr>
        <w:t>avec</w:t>
      </w:r>
      <w:r w:rsidRPr="001F30A5">
        <w:rPr>
          <w:rFonts w:cs="Calibri"/>
          <w:i/>
          <w:sz w:val="22"/>
          <w:szCs w:val="22"/>
        </w:rPr>
        <w:t xml:space="preserve"> </w:t>
      </w:r>
      <w:r w:rsidRPr="001F30A5">
        <w:rPr>
          <w:rFonts w:cs="Calibri"/>
          <w:iCs/>
          <w:sz w:val="22"/>
          <w:szCs w:val="22"/>
        </w:rPr>
        <w:t xml:space="preserve">des ressortissants </w:t>
      </w:r>
      <w:r w:rsidRPr="001F30A5">
        <w:rPr>
          <w:rStyle w:val="Accentuation"/>
          <w:rFonts w:cs="Calibri"/>
          <w:sz w:val="22"/>
          <w:szCs w:val="22"/>
        </w:rPr>
        <w:t>russes</w:t>
      </w:r>
      <w:r w:rsidRPr="001F30A5">
        <w:rPr>
          <w:rFonts w:cs="Calibri"/>
          <w:iCs/>
          <w:sz w:val="22"/>
          <w:szCs w:val="22"/>
        </w:rPr>
        <w:t xml:space="preserve"> et des entités ou organismes établis en</w:t>
      </w:r>
      <w:r w:rsidRPr="001F30A5">
        <w:rPr>
          <w:rFonts w:cs="Calibri"/>
          <w:i/>
          <w:sz w:val="22"/>
          <w:szCs w:val="22"/>
        </w:rPr>
        <w:t xml:space="preserve"> </w:t>
      </w:r>
      <w:r w:rsidRPr="001F30A5">
        <w:rPr>
          <w:rStyle w:val="Accentuation"/>
          <w:rFonts w:cs="Calibri"/>
          <w:sz w:val="22"/>
          <w:szCs w:val="22"/>
        </w:rPr>
        <w:t>Russie</w:t>
      </w:r>
      <w:r w:rsidRPr="001F30A5">
        <w:rPr>
          <w:rFonts w:cs="Calibri"/>
          <w:sz w:val="22"/>
          <w:szCs w:val="22"/>
        </w:rPr>
        <w:t xml:space="preserve"> (Règlement (UE) n°2022/576 du Conseil du 8 avril 2022). </w:t>
      </w:r>
    </w:p>
    <w:p w14:paraId="39259204" w14:textId="77777777" w:rsidR="00F2263F" w:rsidRPr="00B12573" w:rsidRDefault="00101DCA" w:rsidP="00190623">
      <w:pPr>
        <w:widowControl w:val="0"/>
        <w:numPr>
          <w:ilvl w:val="0"/>
          <w:numId w:val="5"/>
        </w:numPr>
        <w:spacing w:after="120"/>
        <w:ind w:left="357" w:hanging="357"/>
        <w:jc w:val="both"/>
        <w:rPr>
          <w:rFonts w:cs="Calibri"/>
          <w:color w:val="auto"/>
          <w:sz w:val="22"/>
          <w:szCs w:val="22"/>
        </w:rPr>
      </w:pPr>
      <w:r>
        <w:rPr>
          <w:rFonts w:cs="Calibri"/>
          <w:color w:val="auto"/>
          <w:sz w:val="22"/>
          <w:szCs w:val="22"/>
        </w:rPr>
        <w:t>L</w:t>
      </w:r>
      <w:r w:rsidR="00F2263F" w:rsidRPr="00B12573">
        <w:rPr>
          <w:rFonts w:cs="Calibri"/>
          <w:color w:val="auto"/>
          <w:sz w:val="22"/>
          <w:szCs w:val="22"/>
        </w:rPr>
        <w:t>e nom de la personne ou des personnes ayant le pouvoir d’engager la société parmi lesquelles figure le signataire des documents (accompagné de justificatifs) ; une même personne ne peut représenter plus d’un candidat pour un même marché ;</w:t>
      </w:r>
    </w:p>
    <w:p w14:paraId="188ABF68" w14:textId="77777777" w:rsidR="00F2263F" w:rsidRPr="00B12573" w:rsidRDefault="00F2263F" w:rsidP="00190623">
      <w:pPr>
        <w:widowControl w:val="0"/>
        <w:numPr>
          <w:ilvl w:val="0"/>
          <w:numId w:val="5"/>
        </w:numPr>
        <w:spacing w:after="120"/>
        <w:ind w:left="357" w:hanging="357"/>
        <w:jc w:val="both"/>
        <w:rPr>
          <w:rFonts w:cs="Calibri"/>
          <w:color w:val="auto"/>
          <w:sz w:val="22"/>
          <w:szCs w:val="22"/>
        </w:rPr>
      </w:pPr>
      <w:r w:rsidRPr="00B12573">
        <w:rPr>
          <w:rFonts w:cs="Calibri"/>
          <w:color w:val="auto"/>
          <w:sz w:val="22"/>
          <w:szCs w:val="22"/>
        </w:rPr>
        <w:t>En cas de groupement, l’habilitation du mandataire et le cas échéant l’autorisation de signer le marché. Dans ce cas, chaque membre du groupement doit fournir les éléments nécessaires à l’appréciation des capacités professionnelles techniques et financière prévus au point 1.2.</w:t>
      </w:r>
    </w:p>
    <w:p w14:paraId="5D71EE2E" w14:textId="77777777" w:rsidR="00F2263F" w:rsidRPr="00B12573" w:rsidRDefault="00F2263F" w:rsidP="00190623">
      <w:pPr>
        <w:widowControl w:val="0"/>
        <w:numPr>
          <w:ilvl w:val="0"/>
          <w:numId w:val="5"/>
        </w:numPr>
        <w:spacing w:after="240"/>
        <w:ind w:left="357" w:hanging="357"/>
        <w:jc w:val="both"/>
        <w:rPr>
          <w:rFonts w:cs="Calibri"/>
          <w:color w:val="auto"/>
          <w:sz w:val="22"/>
          <w:szCs w:val="22"/>
        </w:rPr>
      </w:pPr>
      <w:r w:rsidRPr="00B12573">
        <w:rPr>
          <w:rFonts w:cs="Calibri"/>
          <w:color w:val="auto"/>
          <w:sz w:val="22"/>
          <w:szCs w:val="22"/>
        </w:rPr>
        <w:t>Si le candidat fait l’objet d’une procédure de redressement judiciaire ou d’une procédure étrangère équivalente, la copie des jugements.</w:t>
      </w:r>
    </w:p>
    <w:p w14:paraId="73076B98" w14:textId="77777777" w:rsidR="00F2263F" w:rsidRPr="00B12573" w:rsidRDefault="00DE7D99" w:rsidP="00F2263F">
      <w:pPr>
        <w:widowControl w:val="0"/>
        <w:spacing w:after="240"/>
        <w:jc w:val="both"/>
        <w:rPr>
          <w:rFonts w:cs="Calibri"/>
          <w:b/>
          <w:i/>
          <w:color w:val="auto"/>
          <w:sz w:val="22"/>
          <w:szCs w:val="22"/>
        </w:rPr>
      </w:pPr>
      <w:r>
        <w:rPr>
          <w:rFonts w:cs="Calibri"/>
          <w:b/>
          <w:i/>
          <w:color w:val="auto"/>
          <w:sz w:val="22"/>
          <w:szCs w:val="22"/>
        </w:rPr>
        <w:t>1.2 : C</w:t>
      </w:r>
      <w:r w:rsidR="00F2263F" w:rsidRPr="00B12573">
        <w:rPr>
          <w:rFonts w:cs="Calibri"/>
          <w:b/>
          <w:i/>
          <w:color w:val="auto"/>
          <w:sz w:val="22"/>
          <w:szCs w:val="22"/>
        </w:rPr>
        <w:t>onditions de participation</w:t>
      </w:r>
    </w:p>
    <w:p w14:paraId="6F909986" w14:textId="77777777" w:rsidR="00F2263F" w:rsidRDefault="00F2263F" w:rsidP="00F2263F">
      <w:pPr>
        <w:widowControl w:val="0"/>
        <w:spacing w:after="240"/>
        <w:jc w:val="both"/>
        <w:rPr>
          <w:rFonts w:cs="Calibri"/>
          <w:color w:val="auto"/>
          <w:sz w:val="22"/>
          <w:szCs w:val="22"/>
        </w:rPr>
      </w:pPr>
      <w:r w:rsidRPr="00B12573">
        <w:rPr>
          <w:rFonts w:cs="Calibri"/>
          <w:color w:val="auto"/>
          <w:sz w:val="22"/>
          <w:szCs w:val="22"/>
        </w:rPr>
        <w:t xml:space="preserve">Les candidats fournissent également les renseignements suivants conformément aux dispositions de </w:t>
      </w:r>
      <w:r w:rsidR="00CB7002">
        <w:rPr>
          <w:rFonts w:cs="Calibri"/>
          <w:color w:val="auto"/>
          <w:sz w:val="22"/>
          <w:szCs w:val="22"/>
        </w:rPr>
        <w:t xml:space="preserve">l’article R2144-3 du </w:t>
      </w:r>
      <w:r w:rsidR="00CB7002" w:rsidRPr="00CB7002">
        <w:rPr>
          <w:rFonts w:cs="Calibri"/>
          <w:color w:val="auto"/>
          <w:sz w:val="22"/>
          <w:szCs w:val="22"/>
        </w:rPr>
        <w:t xml:space="preserve">décret </w:t>
      </w:r>
      <w:r w:rsidR="00CB7002" w:rsidRPr="00CB7002">
        <w:rPr>
          <w:rFonts w:cs="Calibri"/>
          <w:bCs/>
          <w:color w:val="auto"/>
          <w:sz w:val="22"/>
          <w:szCs w:val="22"/>
        </w:rPr>
        <w:t>n° 2018-1075 du 3 décembre 2018</w:t>
      </w:r>
      <w:r w:rsidR="00CB7002">
        <w:rPr>
          <w:rFonts w:cs="Calibri"/>
          <w:bCs/>
          <w:color w:val="auto"/>
          <w:sz w:val="22"/>
          <w:szCs w:val="22"/>
        </w:rPr>
        <w:t xml:space="preserve"> </w:t>
      </w:r>
      <w:r w:rsidRPr="00CB7002">
        <w:rPr>
          <w:rFonts w:cs="Calibri"/>
          <w:color w:val="auto"/>
          <w:sz w:val="22"/>
          <w:szCs w:val="22"/>
        </w:rPr>
        <w:t>fixant</w:t>
      </w:r>
      <w:r w:rsidRPr="00B12573">
        <w:rPr>
          <w:rFonts w:cs="Calibri"/>
          <w:color w:val="auto"/>
          <w:sz w:val="22"/>
          <w:szCs w:val="22"/>
        </w:rPr>
        <w:t xml:space="preserve"> la liste des renseignements pouvant être </w:t>
      </w:r>
      <w:r w:rsidRPr="003C4A6B">
        <w:rPr>
          <w:rFonts w:cs="Calibri"/>
          <w:color w:val="auto"/>
          <w:sz w:val="22"/>
          <w:szCs w:val="22"/>
        </w:rPr>
        <w:t>demandés aux candidats des marchés publics.</w:t>
      </w:r>
    </w:p>
    <w:p w14:paraId="6A8F15FA" w14:textId="77777777" w:rsidR="00F2263F" w:rsidRPr="003C4A6B" w:rsidRDefault="00F2263F" w:rsidP="00190623">
      <w:pPr>
        <w:widowControl w:val="0"/>
        <w:numPr>
          <w:ilvl w:val="0"/>
          <w:numId w:val="4"/>
        </w:numPr>
        <w:spacing w:after="240"/>
        <w:jc w:val="both"/>
        <w:rPr>
          <w:rFonts w:cs="Calibri"/>
          <w:i/>
          <w:color w:val="auto"/>
          <w:sz w:val="22"/>
          <w:szCs w:val="22"/>
          <w:u w:val="single"/>
        </w:rPr>
      </w:pPr>
      <w:r w:rsidRPr="003C4A6B">
        <w:rPr>
          <w:rFonts w:cs="Calibri"/>
          <w:i/>
          <w:color w:val="auto"/>
          <w:sz w:val="22"/>
          <w:szCs w:val="22"/>
          <w:u w:val="single"/>
        </w:rPr>
        <w:t>Capacité économique et financière :</w:t>
      </w:r>
    </w:p>
    <w:p w14:paraId="56A182CE" w14:textId="235EB9A8" w:rsidR="00F2263F" w:rsidRPr="003C4A6B" w:rsidRDefault="00101DCA" w:rsidP="00190623">
      <w:pPr>
        <w:widowControl w:val="0"/>
        <w:numPr>
          <w:ilvl w:val="0"/>
          <w:numId w:val="35"/>
        </w:numPr>
        <w:spacing w:after="120"/>
        <w:ind w:left="426"/>
        <w:jc w:val="both"/>
        <w:rPr>
          <w:rFonts w:cs="Calibri"/>
          <w:color w:val="auto"/>
          <w:sz w:val="22"/>
          <w:szCs w:val="22"/>
        </w:rPr>
      </w:pPr>
      <w:r w:rsidRPr="003C4A6B">
        <w:rPr>
          <w:rFonts w:cs="Calibri"/>
          <w:color w:val="auto"/>
          <w:sz w:val="22"/>
          <w:szCs w:val="22"/>
        </w:rPr>
        <w:t>L</w:t>
      </w:r>
      <w:r w:rsidR="00F2263F" w:rsidRPr="003C4A6B">
        <w:rPr>
          <w:rFonts w:cs="Calibri"/>
          <w:color w:val="auto"/>
          <w:sz w:val="22"/>
          <w:szCs w:val="22"/>
        </w:rPr>
        <w:t xml:space="preserve">a déclaration concernant le chiffre d’affaires global du candidat et, le cas échéant, le chiffre d’affaires du domaine d’activité faisant l’objet de l’accord-cadre, portant sur les trois derniers exercices disponibles en fonction de la date de création de l’entreprise ou du début d’activité de l’opérateur économique, dans la mesure où les informations sur ces chiffres d’affaires sont </w:t>
      </w:r>
      <w:r w:rsidR="001F1903" w:rsidRPr="003C4A6B">
        <w:rPr>
          <w:rFonts w:cs="Calibri"/>
          <w:color w:val="auto"/>
          <w:sz w:val="22"/>
          <w:szCs w:val="22"/>
        </w:rPr>
        <w:t>disponibles ;</w:t>
      </w:r>
    </w:p>
    <w:p w14:paraId="4BA5E646" w14:textId="77777777" w:rsidR="00F2263F" w:rsidRPr="003C4A6B" w:rsidRDefault="00F2263F" w:rsidP="00190623">
      <w:pPr>
        <w:numPr>
          <w:ilvl w:val="0"/>
          <w:numId w:val="35"/>
        </w:numPr>
        <w:spacing w:after="240"/>
        <w:ind w:left="426" w:hanging="426"/>
        <w:rPr>
          <w:rFonts w:cs="Calibri"/>
          <w:color w:val="auto"/>
          <w:sz w:val="22"/>
          <w:szCs w:val="22"/>
        </w:rPr>
      </w:pPr>
      <w:r w:rsidRPr="003C4A6B">
        <w:rPr>
          <w:rFonts w:cs="Calibri"/>
          <w:color w:val="auto"/>
          <w:sz w:val="22"/>
          <w:szCs w:val="22"/>
        </w:rPr>
        <w:t>Une preuve d’assurance certifiant que le candidat est couvert pour ses risques professionnels.</w:t>
      </w:r>
    </w:p>
    <w:p w14:paraId="283BB641" w14:textId="77777777" w:rsidR="00F2263F" w:rsidRPr="003C4A6B" w:rsidRDefault="00F2263F" w:rsidP="00190623">
      <w:pPr>
        <w:widowControl w:val="0"/>
        <w:numPr>
          <w:ilvl w:val="0"/>
          <w:numId w:val="4"/>
        </w:numPr>
        <w:spacing w:after="240"/>
        <w:jc w:val="both"/>
        <w:rPr>
          <w:rFonts w:cs="Calibri"/>
          <w:i/>
          <w:iCs/>
          <w:color w:val="auto"/>
          <w:sz w:val="22"/>
          <w:szCs w:val="22"/>
          <w:u w:val="single"/>
        </w:rPr>
      </w:pPr>
      <w:r w:rsidRPr="003C4A6B">
        <w:rPr>
          <w:rFonts w:cs="Calibri"/>
          <w:i/>
          <w:iCs/>
          <w:color w:val="auto"/>
          <w:sz w:val="22"/>
          <w:szCs w:val="22"/>
          <w:u w:val="single"/>
        </w:rPr>
        <w:t>Moyens techniques :</w:t>
      </w:r>
    </w:p>
    <w:p w14:paraId="369EA170" w14:textId="77777777" w:rsidR="00101DCA" w:rsidRPr="003C4A6B" w:rsidRDefault="00101DCA" w:rsidP="00190623">
      <w:pPr>
        <w:widowControl w:val="0"/>
        <w:numPr>
          <w:ilvl w:val="0"/>
          <w:numId w:val="12"/>
        </w:numPr>
        <w:spacing w:after="120"/>
        <w:ind w:left="426"/>
        <w:jc w:val="both"/>
        <w:rPr>
          <w:rFonts w:cs="Calibri"/>
          <w:color w:val="auto"/>
          <w:sz w:val="22"/>
          <w:szCs w:val="22"/>
        </w:rPr>
      </w:pPr>
      <w:r w:rsidRPr="003C4A6B">
        <w:rPr>
          <w:rFonts w:cs="Calibri"/>
          <w:color w:val="auto"/>
          <w:sz w:val="22"/>
          <w:szCs w:val="22"/>
        </w:rPr>
        <w:t>L</w:t>
      </w:r>
      <w:r w:rsidR="00F2263F" w:rsidRPr="003C4A6B">
        <w:rPr>
          <w:rFonts w:cs="Calibri"/>
          <w:color w:val="auto"/>
          <w:sz w:val="22"/>
          <w:szCs w:val="22"/>
        </w:rPr>
        <w:t>es effectifs moyens annuels du candidat et l’importance du personnel d’encadrement pour les trois dernières années,</w:t>
      </w:r>
    </w:p>
    <w:p w14:paraId="1F1B60F0" w14:textId="5A80A826" w:rsidR="00F2263F" w:rsidRPr="003C4A6B" w:rsidRDefault="00F2263F" w:rsidP="00190623">
      <w:pPr>
        <w:widowControl w:val="0"/>
        <w:numPr>
          <w:ilvl w:val="0"/>
          <w:numId w:val="12"/>
        </w:numPr>
        <w:spacing w:after="120"/>
        <w:ind w:left="426"/>
        <w:jc w:val="both"/>
        <w:rPr>
          <w:rFonts w:cs="Calibri"/>
          <w:color w:val="auto"/>
          <w:sz w:val="22"/>
          <w:szCs w:val="22"/>
        </w:rPr>
      </w:pPr>
      <w:r w:rsidRPr="003C4A6B">
        <w:rPr>
          <w:rFonts w:cs="Calibri"/>
          <w:color w:val="auto"/>
          <w:sz w:val="22"/>
          <w:szCs w:val="22"/>
        </w:rPr>
        <w:t>Une description de l’équipement technique, des mesures employées par le candidat pour s’assurer de la qualité de son entreprise ;</w:t>
      </w:r>
    </w:p>
    <w:p w14:paraId="3E33269C" w14:textId="77777777" w:rsidR="00F2263F" w:rsidRPr="003C4A6B" w:rsidRDefault="00F2263F" w:rsidP="00190623">
      <w:pPr>
        <w:widowControl w:val="0"/>
        <w:numPr>
          <w:ilvl w:val="0"/>
          <w:numId w:val="4"/>
        </w:numPr>
        <w:spacing w:after="240"/>
        <w:jc w:val="both"/>
        <w:rPr>
          <w:rFonts w:cs="Calibri"/>
          <w:i/>
          <w:iCs/>
          <w:color w:val="auto"/>
          <w:sz w:val="22"/>
          <w:szCs w:val="22"/>
          <w:u w:val="single"/>
        </w:rPr>
      </w:pPr>
      <w:r w:rsidRPr="003C4A6B">
        <w:rPr>
          <w:rFonts w:cs="Calibri"/>
          <w:i/>
          <w:iCs/>
          <w:color w:val="auto"/>
          <w:sz w:val="22"/>
          <w:szCs w:val="22"/>
          <w:u w:val="single"/>
        </w:rPr>
        <w:t>Capacités professionnelles :</w:t>
      </w:r>
    </w:p>
    <w:p w14:paraId="450BBC36" w14:textId="77777777" w:rsidR="00F2263F" w:rsidRPr="003C4A6B" w:rsidRDefault="00101DCA" w:rsidP="00190623">
      <w:pPr>
        <w:widowControl w:val="0"/>
        <w:numPr>
          <w:ilvl w:val="0"/>
          <w:numId w:val="30"/>
        </w:numPr>
        <w:spacing w:after="120"/>
        <w:ind w:left="426"/>
        <w:jc w:val="both"/>
        <w:rPr>
          <w:rFonts w:cs="Calibri"/>
          <w:color w:val="auto"/>
          <w:sz w:val="22"/>
          <w:szCs w:val="22"/>
        </w:rPr>
      </w:pPr>
      <w:r w:rsidRPr="003C4A6B">
        <w:rPr>
          <w:rFonts w:cs="Calibri"/>
          <w:color w:val="auto"/>
          <w:sz w:val="22"/>
          <w:szCs w:val="22"/>
        </w:rPr>
        <w:t>L</w:t>
      </w:r>
      <w:r w:rsidR="00F2263F" w:rsidRPr="003C4A6B">
        <w:rPr>
          <w:rFonts w:cs="Calibri"/>
          <w:color w:val="auto"/>
          <w:sz w:val="22"/>
          <w:szCs w:val="22"/>
        </w:rPr>
        <w:t>a liste des principales prestations effectuées au cours des trois dernières années, indiquant le montant (volume financier), la date et le destinataire public ou privé ;</w:t>
      </w:r>
    </w:p>
    <w:p w14:paraId="76FDA1E0" w14:textId="77777777" w:rsidR="00F2263F" w:rsidRPr="003C4A6B" w:rsidRDefault="00F2263F" w:rsidP="00190623">
      <w:pPr>
        <w:numPr>
          <w:ilvl w:val="0"/>
          <w:numId w:val="5"/>
        </w:numPr>
        <w:ind w:left="426" w:hanging="357"/>
        <w:jc w:val="both"/>
        <w:rPr>
          <w:rFonts w:cs="Calibri"/>
          <w:color w:val="auto"/>
          <w:sz w:val="22"/>
          <w:szCs w:val="22"/>
        </w:rPr>
      </w:pPr>
      <w:r w:rsidRPr="003C4A6B">
        <w:rPr>
          <w:rFonts w:cs="Calibri"/>
          <w:color w:val="auto"/>
          <w:sz w:val="22"/>
          <w:szCs w:val="22"/>
        </w:rPr>
        <w:t>La copie des certificats de qualifications professionnelles, le cas échéant. La preuve de la capacité pourra être apportée par tout moyen, notamment par des certificats d’identité professionnelle.</w:t>
      </w:r>
    </w:p>
    <w:p w14:paraId="56D0A1DE" w14:textId="77777777" w:rsidR="00456783" w:rsidRPr="003C4A6B" w:rsidRDefault="00456783" w:rsidP="43668155">
      <w:pPr>
        <w:keepNext/>
        <w:tabs>
          <w:tab w:val="left" w:pos="4489"/>
        </w:tabs>
        <w:spacing w:before="240" w:after="240"/>
        <w:ind w:left="357" w:hanging="357"/>
        <w:jc w:val="both"/>
        <w:outlineLvl w:val="2"/>
        <w:rPr>
          <w:rFonts w:cs="Arial"/>
          <w:b/>
          <w:sz w:val="22"/>
          <w:szCs w:val="22"/>
          <w:u w:val="single"/>
        </w:rPr>
      </w:pPr>
      <w:bookmarkStart w:id="67" w:name="_Toc53586890"/>
      <w:r w:rsidRPr="003C4A6B">
        <w:rPr>
          <w:rFonts w:cs="Arial"/>
          <w:b/>
          <w:sz w:val="22"/>
          <w:szCs w:val="22"/>
          <w:u w:val="single"/>
        </w:rPr>
        <w:t>2. Pièces à fournir pour l’offre</w:t>
      </w:r>
      <w:bookmarkEnd w:id="67"/>
      <w:r w:rsidRPr="003C4A6B">
        <w:rPr>
          <w:rFonts w:cs="Arial"/>
          <w:b/>
          <w:sz w:val="22"/>
          <w:szCs w:val="22"/>
          <w:u w:val="single"/>
        </w:rPr>
        <w:t xml:space="preserve"> </w:t>
      </w:r>
    </w:p>
    <w:p w14:paraId="1E2F41E4" w14:textId="77777777" w:rsidR="00F2263F" w:rsidRPr="003C4A6B" w:rsidRDefault="00F2263F" w:rsidP="00F2263F">
      <w:pPr>
        <w:suppressAutoHyphens/>
        <w:spacing w:after="240"/>
        <w:jc w:val="both"/>
        <w:rPr>
          <w:rFonts w:cs="Calibri"/>
          <w:color w:val="auto"/>
          <w:sz w:val="22"/>
          <w:szCs w:val="22"/>
          <w:lang w:eastAsia="ar-SA"/>
        </w:rPr>
      </w:pPr>
      <w:r w:rsidRPr="003C4A6B">
        <w:rPr>
          <w:rFonts w:cs="Calibri"/>
          <w:color w:val="auto"/>
          <w:sz w:val="22"/>
          <w:szCs w:val="22"/>
          <w:lang w:eastAsia="ar-SA"/>
        </w:rPr>
        <w:t xml:space="preserve">Les pièces relatives à l’offre doivent obligatoirement comprendre : </w:t>
      </w:r>
    </w:p>
    <w:bookmarkEnd w:id="66"/>
    <w:p w14:paraId="3E45549D" w14:textId="77777777" w:rsidR="001F30A5" w:rsidRDefault="00F2263F" w:rsidP="00190623">
      <w:pPr>
        <w:numPr>
          <w:ilvl w:val="0"/>
          <w:numId w:val="7"/>
        </w:numPr>
        <w:suppressAutoHyphens/>
        <w:spacing w:after="240"/>
        <w:jc w:val="both"/>
        <w:rPr>
          <w:rFonts w:cs="Calibri"/>
          <w:sz w:val="22"/>
          <w:szCs w:val="22"/>
          <w:lang w:eastAsia="ar-SA"/>
        </w:rPr>
      </w:pPr>
      <w:r w:rsidRPr="003C4A6B">
        <w:rPr>
          <w:rFonts w:cs="Calibri"/>
          <w:b/>
          <w:bCs/>
          <w:sz w:val="22"/>
          <w:szCs w:val="22"/>
          <w:lang w:eastAsia="ar-SA"/>
        </w:rPr>
        <w:t xml:space="preserve">L’Acte d’Engagement et son annexe </w:t>
      </w:r>
      <w:r w:rsidR="00DE7D99" w:rsidRPr="003C4A6B">
        <w:rPr>
          <w:rFonts w:cs="Calibri"/>
          <w:b/>
          <w:bCs/>
          <w:sz w:val="22"/>
          <w:szCs w:val="22"/>
          <w:lang w:eastAsia="ar-SA"/>
        </w:rPr>
        <w:t xml:space="preserve">1 </w:t>
      </w:r>
      <w:r w:rsidRPr="003C4A6B">
        <w:rPr>
          <w:rFonts w:cs="Calibri"/>
          <w:b/>
          <w:bCs/>
          <w:sz w:val="22"/>
          <w:szCs w:val="22"/>
          <w:lang w:eastAsia="ar-SA"/>
        </w:rPr>
        <w:t>(bordereau de prix) complétés</w:t>
      </w:r>
      <w:r w:rsidR="00DE7D99" w:rsidRPr="003C4A6B">
        <w:rPr>
          <w:rFonts w:cs="Calibri"/>
          <w:b/>
          <w:bCs/>
          <w:sz w:val="22"/>
          <w:szCs w:val="22"/>
          <w:lang w:eastAsia="ar-SA"/>
        </w:rPr>
        <w:t xml:space="preserve"> </w:t>
      </w:r>
      <w:r w:rsidRPr="003C4A6B">
        <w:rPr>
          <w:rFonts w:cs="Calibri"/>
          <w:sz w:val="22"/>
          <w:szCs w:val="22"/>
          <w:lang w:eastAsia="ar-SA"/>
        </w:rPr>
        <w:t>qui matérialisent l’offre du candidat ou du groupement d'entreprises, et déterminent ainsi ses obligations et son engagement vis à vis de l'Organisme contractant.</w:t>
      </w:r>
      <w:bookmarkStart w:id="68" w:name="_Toc449528944"/>
    </w:p>
    <w:p w14:paraId="5685FED9" w14:textId="3A2DF769" w:rsidR="00AA7A6D" w:rsidRPr="001F30A5" w:rsidRDefault="007B16DB" w:rsidP="00190623">
      <w:pPr>
        <w:numPr>
          <w:ilvl w:val="0"/>
          <w:numId w:val="7"/>
        </w:numPr>
        <w:suppressAutoHyphens/>
        <w:spacing w:after="240"/>
        <w:jc w:val="both"/>
        <w:rPr>
          <w:rFonts w:cs="Calibri"/>
          <w:sz w:val="22"/>
          <w:szCs w:val="22"/>
          <w:lang w:eastAsia="ar-SA"/>
        </w:rPr>
      </w:pPr>
      <w:r w:rsidRPr="001F30A5">
        <w:rPr>
          <w:rFonts w:cs="Arial"/>
          <w:b/>
          <w:bCs/>
          <w:color w:val="auto"/>
          <w:sz w:val="22"/>
          <w:szCs w:val="22"/>
        </w:rPr>
        <w:lastRenderedPageBreak/>
        <w:t>L</w:t>
      </w:r>
      <w:r w:rsidR="00225673" w:rsidRPr="001F30A5">
        <w:rPr>
          <w:rFonts w:cs="Arial"/>
          <w:b/>
          <w:bCs/>
          <w:color w:val="auto"/>
          <w:sz w:val="22"/>
          <w:szCs w:val="22"/>
        </w:rPr>
        <w:t xml:space="preserve">e </w:t>
      </w:r>
      <w:r w:rsidR="00DE7D99" w:rsidRPr="001F30A5">
        <w:rPr>
          <w:rFonts w:cs="Arial"/>
          <w:b/>
          <w:bCs/>
          <w:color w:val="auto"/>
          <w:sz w:val="22"/>
          <w:szCs w:val="22"/>
        </w:rPr>
        <w:t>Questionnaire</w:t>
      </w:r>
      <w:r w:rsidR="00225673" w:rsidRPr="001F30A5">
        <w:rPr>
          <w:rFonts w:cs="Arial"/>
          <w:b/>
          <w:bCs/>
          <w:color w:val="auto"/>
          <w:sz w:val="22"/>
          <w:szCs w:val="22"/>
        </w:rPr>
        <w:t xml:space="preserve"> t</w:t>
      </w:r>
      <w:r w:rsidRPr="001F30A5">
        <w:rPr>
          <w:rFonts w:cs="Arial"/>
          <w:b/>
          <w:bCs/>
          <w:color w:val="auto"/>
          <w:sz w:val="22"/>
          <w:szCs w:val="22"/>
        </w:rPr>
        <w:t>echnique</w:t>
      </w:r>
      <w:r w:rsidR="00DE7D99" w:rsidRPr="001F30A5">
        <w:rPr>
          <w:rFonts w:cs="Arial"/>
          <w:b/>
          <w:bCs/>
          <w:color w:val="auto"/>
          <w:sz w:val="22"/>
          <w:szCs w:val="22"/>
        </w:rPr>
        <w:t xml:space="preserve"> (Annexe 2 à l’Acte d’engagement)</w:t>
      </w:r>
      <w:r w:rsidR="00225673" w:rsidRPr="001F30A5">
        <w:rPr>
          <w:rFonts w:cs="Arial"/>
          <w:b/>
          <w:bCs/>
          <w:color w:val="auto"/>
          <w:sz w:val="22"/>
          <w:szCs w:val="22"/>
        </w:rPr>
        <w:t>,</w:t>
      </w:r>
      <w:r w:rsidR="00AA7A6D" w:rsidRPr="001F30A5">
        <w:rPr>
          <w:rFonts w:cs="Arial"/>
          <w:color w:val="auto"/>
          <w:sz w:val="22"/>
          <w:szCs w:val="22"/>
        </w:rPr>
        <w:t xml:space="preserve"> présentant, </w:t>
      </w:r>
      <w:r w:rsidR="00AA7A6D" w:rsidRPr="001F30A5">
        <w:rPr>
          <w:rFonts w:cs="Arial"/>
          <w:color w:val="auto"/>
          <w:sz w:val="22"/>
          <w:szCs w:val="22"/>
          <w:u w:val="single"/>
        </w:rPr>
        <w:t>notamment</w:t>
      </w:r>
      <w:r w:rsidR="002C0483" w:rsidRPr="001F30A5">
        <w:rPr>
          <w:rFonts w:cs="Arial"/>
          <w:color w:val="auto"/>
          <w:sz w:val="22"/>
          <w:szCs w:val="22"/>
        </w:rPr>
        <w:t> </w:t>
      </w:r>
      <w:r w:rsidR="003E7D0D" w:rsidRPr="001F30A5">
        <w:rPr>
          <w:rFonts w:cs="Arial"/>
          <w:color w:val="auto"/>
          <w:sz w:val="22"/>
          <w:szCs w:val="22"/>
        </w:rPr>
        <w:t>l’organisation du cand</w:t>
      </w:r>
      <w:r w:rsidR="00AA7A6D" w:rsidRPr="001F30A5">
        <w:rPr>
          <w:rFonts w:cs="Arial"/>
          <w:color w:val="auto"/>
          <w:sz w:val="22"/>
          <w:szCs w:val="22"/>
        </w:rPr>
        <w:t>i</w:t>
      </w:r>
      <w:r w:rsidR="00085B6F" w:rsidRPr="001F30A5">
        <w:rPr>
          <w:rFonts w:cs="Arial"/>
          <w:color w:val="auto"/>
          <w:sz w:val="22"/>
          <w:szCs w:val="22"/>
        </w:rPr>
        <w:t>dat pour répondre à la demande (</w:t>
      </w:r>
      <w:r w:rsidR="00835CF7" w:rsidRPr="001F30A5">
        <w:rPr>
          <w:rFonts w:cs="Arial"/>
          <w:color w:val="auto"/>
          <w:sz w:val="22"/>
          <w:szCs w:val="22"/>
        </w:rPr>
        <w:t xml:space="preserve">Moyen humains et matériels, </w:t>
      </w:r>
      <w:r w:rsidR="00941E36" w:rsidRPr="001F30A5">
        <w:rPr>
          <w:rFonts w:cs="Arial"/>
          <w:color w:val="auto"/>
          <w:sz w:val="22"/>
          <w:szCs w:val="22"/>
        </w:rPr>
        <w:t xml:space="preserve">Hotline et </w:t>
      </w:r>
      <w:r w:rsidR="00835CF7" w:rsidRPr="001F30A5">
        <w:rPr>
          <w:rFonts w:cs="Arial"/>
          <w:color w:val="auto"/>
          <w:sz w:val="22"/>
          <w:szCs w:val="22"/>
        </w:rPr>
        <w:t>traitement des réclamations, installation de la solution, interface et e</w:t>
      </w:r>
      <w:r w:rsidR="00085B6F" w:rsidRPr="001F30A5">
        <w:rPr>
          <w:rFonts w:cs="Arial"/>
          <w:color w:val="auto"/>
          <w:sz w:val="22"/>
          <w:szCs w:val="22"/>
        </w:rPr>
        <w:t>rgonomie,</w:t>
      </w:r>
      <w:r w:rsidR="00C56956" w:rsidRPr="001F30A5">
        <w:rPr>
          <w:rFonts w:cs="Arial"/>
          <w:color w:val="auto"/>
          <w:sz w:val="22"/>
          <w:szCs w:val="22"/>
        </w:rPr>
        <w:t xml:space="preserve"> sécurisation de la solution,</w:t>
      </w:r>
      <w:r w:rsidR="00085B6F" w:rsidRPr="001F30A5">
        <w:rPr>
          <w:rFonts w:cs="Arial"/>
          <w:color w:val="auto"/>
          <w:sz w:val="22"/>
          <w:szCs w:val="22"/>
        </w:rPr>
        <w:t xml:space="preserve"> reporting, </w:t>
      </w:r>
      <w:r w:rsidR="00941E36" w:rsidRPr="001F30A5">
        <w:rPr>
          <w:rFonts w:cs="Arial"/>
          <w:color w:val="auto"/>
          <w:sz w:val="22"/>
          <w:szCs w:val="22"/>
        </w:rPr>
        <w:t>archivage, formation, etc</w:t>
      </w:r>
      <w:r w:rsidR="00EF5FA5" w:rsidRPr="001F30A5">
        <w:rPr>
          <w:rFonts w:cs="Arial"/>
          <w:color w:val="auto"/>
          <w:sz w:val="22"/>
          <w:szCs w:val="22"/>
        </w:rPr>
        <w:t>.</w:t>
      </w:r>
      <w:r w:rsidR="00085B6F" w:rsidRPr="001F30A5">
        <w:rPr>
          <w:rFonts w:cs="Arial"/>
          <w:color w:val="auto"/>
          <w:sz w:val="22"/>
          <w:szCs w:val="22"/>
        </w:rPr>
        <w:t>)</w:t>
      </w:r>
      <w:r w:rsidR="007A7578" w:rsidRPr="001F30A5">
        <w:rPr>
          <w:rFonts w:cs="Arial"/>
          <w:color w:val="auto"/>
          <w:sz w:val="22"/>
          <w:szCs w:val="22"/>
        </w:rPr>
        <w:t xml:space="preserve">. </w:t>
      </w:r>
      <w:r w:rsidR="001F30A5" w:rsidRPr="001F30A5">
        <w:rPr>
          <w:rFonts w:asciiTheme="minorHAnsi" w:hAnsiTheme="minorHAnsi" w:cstheme="minorHAnsi"/>
          <w:color w:val="FF0000"/>
          <w:sz w:val="20"/>
        </w:rPr>
        <w:t>Si le candidat présente un mémoire technique en plus de l’Annexe 2 à l’Acte d’engagement, ce dernier devra impérativement se limiter à 40 pages</w:t>
      </w:r>
      <w:r w:rsidR="001F30A5" w:rsidRPr="001F30A5">
        <w:rPr>
          <w:rFonts w:asciiTheme="minorHAnsi" w:hAnsiTheme="minorHAnsi" w:cstheme="minorHAnsi"/>
          <w:sz w:val="20"/>
        </w:rPr>
        <w:t>.</w:t>
      </w:r>
    </w:p>
    <w:p w14:paraId="4BE7694A" w14:textId="4DB4D38B" w:rsidR="007A7865" w:rsidRPr="003C4A6B" w:rsidRDefault="007A7865" w:rsidP="007A7865">
      <w:pPr>
        <w:spacing w:after="360"/>
        <w:jc w:val="both"/>
        <w:rPr>
          <w:rFonts w:cs="Arial"/>
          <w:color w:val="auto"/>
          <w:sz w:val="22"/>
          <w:szCs w:val="22"/>
        </w:rPr>
      </w:pPr>
      <w:r>
        <w:rPr>
          <w:rFonts w:cs="Arial"/>
          <w:color w:val="auto"/>
          <w:sz w:val="22"/>
          <w:szCs w:val="22"/>
        </w:rPr>
        <w:t xml:space="preserve">Le candidat pourra adjoindre, s’il le souhaite, des renseignements complémentaires au questionnaire technique, qu’il jugera utile pour expliciter son offre. </w:t>
      </w:r>
    </w:p>
    <w:p w14:paraId="23E20663" w14:textId="77777777" w:rsidR="00F2263F" w:rsidRPr="00B12573" w:rsidRDefault="00F2263F" w:rsidP="002C0483">
      <w:pPr>
        <w:spacing w:after="240"/>
        <w:jc w:val="both"/>
        <w:rPr>
          <w:rFonts w:cs="Arial"/>
          <w:b/>
          <w:color w:val="auto"/>
          <w:sz w:val="22"/>
          <w:szCs w:val="22"/>
          <w:u w:val="single"/>
        </w:rPr>
      </w:pPr>
      <w:r w:rsidRPr="003C4A6B">
        <w:rPr>
          <w:rFonts w:cs="Arial"/>
          <w:b/>
          <w:color w:val="auto"/>
          <w:sz w:val="22"/>
          <w:szCs w:val="22"/>
          <w:u w:val="single"/>
        </w:rPr>
        <w:t>IMPORTANT :</w:t>
      </w:r>
    </w:p>
    <w:p w14:paraId="7DEEB1D6" w14:textId="77777777" w:rsidR="00F2263F" w:rsidRPr="00B12573" w:rsidRDefault="00F2263F" w:rsidP="00F2263F">
      <w:pPr>
        <w:spacing w:after="360"/>
        <w:ind w:left="360"/>
        <w:jc w:val="both"/>
        <w:rPr>
          <w:rFonts w:cs="Arial"/>
          <w:color w:val="auto"/>
          <w:sz w:val="22"/>
          <w:szCs w:val="22"/>
        </w:rPr>
      </w:pPr>
      <w:r w:rsidRPr="00B12573">
        <w:rPr>
          <w:rFonts w:cs="Arial"/>
          <w:color w:val="auto"/>
          <w:sz w:val="22"/>
          <w:szCs w:val="22"/>
        </w:rPr>
        <w:t xml:space="preserve">L’acte d’engagement devra être signé par la personne ayant le pouvoir d’engager la société </w:t>
      </w:r>
      <w:r w:rsidRPr="00B12573">
        <w:rPr>
          <w:rFonts w:cs="Arial"/>
          <w:b/>
          <w:color w:val="auto"/>
          <w:sz w:val="22"/>
          <w:szCs w:val="22"/>
          <w:u w:val="single"/>
        </w:rPr>
        <w:t xml:space="preserve">au plus tard dans le délai fixé par le pouvoir adjudicateur </w:t>
      </w:r>
      <w:r w:rsidRPr="00B12573">
        <w:rPr>
          <w:rFonts w:cs="Arial"/>
          <w:color w:val="auto"/>
          <w:sz w:val="22"/>
          <w:szCs w:val="22"/>
        </w:rPr>
        <w:t xml:space="preserve">pour la production par l’attributaire des pièces prévues </w:t>
      </w:r>
      <w:r w:rsidR="00CB7002" w:rsidRPr="00CB7002">
        <w:rPr>
          <w:rFonts w:cs="Arial"/>
          <w:color w:val="auto"/>
          <w:sz w:val="22"/>
          <w:szCs w:val="22"/>
        </w:rPr>
        <w:t xml:space="preserve">aux articles </w:t>
      </w:r>
      <w:r w:rsidR="00CB7002" w:rsidRPr="00C578C1">
        <w:rPr>
          <w:rFonts w:cs="Arial"/>
          <w:color w:val="auto"/>
          <w:sz w:val="22"/>
          <w:szCs w:val="22"/>
        </w:rPr>
        <w:t>R2143-6 à R2143-10 du décret</w:t>
      </w:r>
      <w:r w:rsidR="00CB7002" w:rsidRPr="00CB7002">
        <w:rPr>
          <w:rFonts w:cs="Arial"/>
          <w:color w:val="auto"/>
          <w:sz w:val="22"/>
          <w:szCs w:val="22"/>
        </w:rPr>
        <w:t xml:space="preserve"> </w:t>
      </w:r>
      <w:r w:rsidR="00CB7002" w:rsidRPr="00CB7002">
        <w:rPr>
          <w:rFonts w:cs="Arial"/>
          <w:bCs/>
          <w:color w:val="auto"/>
          <w:sz w:val="22"/>
          <w:szCs w:val="22"/>
        </w:rPr>
        <w:t>n° 2018-1075 du 3 décembre 2018</w:t>
      </w:r>
      <w:r w:rsidRPr="00B12573">
        <w:rPr>
          <w:rFonts w:cs="Arial"/>
          <w:color w:val="auto"/>
          <w:sz w:val="22"/>
          <w:szCs w:val="22"/>
        </w:rPr>
        <w:t xml:space="preserve">. Ce délai est fixé à </w:t>
      </w:r>
      <w:r w:rsidRPr="00CB7002">
        <w:rPr>
          <w:rFonts w:cs="Arial"/>
          <w:b/>
          <w:color w:val="auto"/>
          <w:sz w:val="22"/>
          <w:szCs w:val="22"/>
        </w:rPr>
        <w:t>8 jours ouvrés</w:t>
      </w:r>
      <w:r w:rsidRPr="00B12573">
        <w:rPr>
          <w:rFonts w:cs="Arial"/>
          <w:color w:val="auto"/>
          <w:sz w:val="22"/>
          <w:szCs w:val="22"/>
        </w:rPr>
        <w:t xml:space="preserve"> à compter de la demande qui en sera faite. Il est donc recommandé aux soumissionnaires, mais non obligatoire, de signer l’acte d’engagement dès la présentation de l’offre.</w:t>
      </w:r>
    </w:p>
    <w:p w14:paraId="578208B6" w14:textId="77777777" w:rsidR="00456783" w:rsidRPr="00B12573" w:rsidRDefault="00456783" w:rsidP="00D811FC">
      <w:pPr>
        <w:keepNext/>
        <w:spacing w:before="120" w:after="240"/>
        <w:ind w:left="357" w:hanging="357"/>
        <w:jc w:val="both"/>
        <w:outlineLvl w:val="2"/>
        <w:rPr>
          <w:rFonts w:cs="Arial"/>
          <w:b/>
          <w:sz w:val="22"/>
          <w:szCs w:val="22"/>
          <w:u w:val="single"/>
        </w:rPr>
      </w:pPr>
      <w:bookmarkStart w:id="69" w:name="_Toc53586891"/>
      <w:bookmarkEnd w:id="68"/>
      <w:r w:rsidRPr="00B12573">
        <w:rPr>
          <w:rFonts w:cs="Arial"/>
          <w:b/>
          <w:sz w:val="22"/>
          <w:szCs w:val="22"/>
          <w:u w:val="single"/>
        </w:rPr>
        <w:t>3. Pièces à fournir en cas de groupement</w:t>
      </w:r>
      <w:bookmarkEnd w:id="69"/>
      <w:r w:rsidRPr="00B12573">
        <w:rPr>
          <w:rFonts w:cs="Arial"/>
          <w:b/>
          <w:sz w:val="22"/>
          <w:szCs w:val="22"/>
          <w:u w:val="single"/>
        </w:rPr>
        <w:t xml:space="preserve"> </w:t>
      </w:r>
    </w:p>
    <w:p w14:paraId="3F916BF0" w14:textId="77777777" w:rsidR="004642FA" w:rsidRPr="00B12573" w:rsidRDefault="004642FA" w:rsidP="003118B6">
      <w:pPr>
        <w:spacing w:after="360"/>
        <w:jc w:val="both"/>
        <w:rPr>
          <w:rFonts w:cs="Arial"/>
          <w:color w:val="auto"/>
          <w:sz w:val="22"/>
          <w:szCs w:val="22"/>
        </w:rPr>
      </w:pPr>
      <w:r w:rsidRPr="00B12573">
        <w:rPr>
          <w:rFonts w:cs="Arial"/>
          <w:color w:val="auto"/>
          <w:sz w:val="22"/>
          <w:szCs w:val="22"/>
        </w:rPr>
        <w:t xml:space="preserve">En cas de groupement, chaque membre du groupement doit fournir les éléments nécessaires à l’appréciation des capacités professionnelles techniques et financière prévus au point </w:t>
      </w:r>
      <w:r w:rsidR="00027E57" w:rsidRPr="00B12573">
        <w:rPr>
          <w:rFonts w:cs="Arial"/>
          <w:color w:val="auto"/>
          <w:sz w:val="22"/>
          <w:szCs w:val="22"/>
        </w:rPr>
        <w:t xml:space="preserve">IV </w:t>
      </w:r>
      <w:r w:rsidRPr="00B12573">
        <w:rPr>
          <w:rFonts w:cs="Arial"/>
          <w:color w:val="auto"/>
          <w:sz w:val="22"/>
          <w:szCs w:val="22"/>
        </w:rPr>
        <w:t>1</w:t>
      </w:r>
      <w:r w:rsidR="00C2048E" w:rsidRPr="00B12573">
        <w:rPr>
          <w:rFonts w:cs="Arial"/>
          <w:color w:val="auto"/>
          <w:sz w:val="22"/>
          <w:szCs w:val="22"/>
        </w:rPr>
        <w:t>.</w:t>
      </w:r>
    </w:p>
    <w:p w14:paraId="7767ECDB" w14:textId="77777777" w:rsidR="003118B6" w:rsidRPr="00B12573" w:rsidRDefault="003118B6" w:rsidP="003118B6">
      <w:pPr>
        <w:keepNext/>
        <w:tabs>
          <w:tab w:val="right" w:pos="1258"/>
        </w:tabs>
        <w:spacing w:before="120" w:after="240"/>
        <w:ind w:left="357" w:hanging="357"/>
        <w:jc w:val="both"/>
        <w:outlineLvl w:val="2"/>
        <w:rPr>
          <w:rFonts w:cs="Arial"/>
          <w:b/>
          <w:color w:val="auto"/>
          <w:sz w:val="22"/>
          <w:szCs w:val="22"/>
        </w:rPr>
      </w:pPr>
      <w:bookmarkStart w:id="70" w:name="_Toc53586892"/>
      <w:bookmarkStart w:id="71" w:name="_Toc449972044"/>
      <w:bookmarkStart w:id="72" w:name="_Toc451258369"/>
      <w:r w:rsidRPr="00B12573">
        <w:rPr>
          <w:rFonts w:cs="Arial"/>
          <w:b/>
          <w:color w:val="auto"/>
          <w:sz w:val="22"/>
          <w:szCs w:val="22"/>
        </w:rPr>
        <w:t>4.</w:t>
      </w:r>
      <w:r w:rsidR="007D164F" w:rsidRPr="00B12573">
        <w:rPr>
          <w:rFonts w:cs="Arial"/>
          <w:b/>
          <w:color w:val="auto"/>
          <w:sz w:val="22"/>
          <w:szCs w:val="22"/>
        </w:rPr>
        <w:t xml:space="preserve"> </w:t>
      </w:r>
      <w:r w:rsidRPr="00B12573">
        <w:rPr>
          <w:rFonts w:cs="Arial"/>
          <w:b/>
          <w:color w:val="auto"/>
          <w:sz w:val="22"/>
          <w:szCs w:val="22"/>
          <w:u w:val="single"/>
        </w:rPr>
        <w:t>Sous-traitance</w:t>
      </w:r>
      <w:bookmarkEnd w:id="70"/>
      <w:bookmarkEnd w:id="71"/>
      <w:bookmarkEnd w:id="72"/>
    </w:p>
    <w:p w14:paraId="43A0AF5B" w14:textId="2668EFA6" w:rsidR="00E16AA4" w:rsidRPr="00B12573" w:rsidRDefault="00E16AA4" w:rsidP="00E16AA4">
      <w:pPr>
        <w:widowControl w:val="0"/>
        <w:tabs>
          <w:tab w:val="right" w:pos="1258"/>
        </w:tabs>
        <w:spacing w:after="240"/>
        <w:jc w:val="both"/>
        <w:rPr>
          <w:rFonts w:cs="Arial"/>
          <w:color w:val="auto"/>
          <w:sz w:val="22"/>
          <w:szCs w:val="22"/>
        </w:rPr>
      </w:pPr>
      <w:r w:rsidRPr="00B12573">
        <w:rPr>
          <w:rFonts w:cs="Arial"/>
          <w:color w:val="auto"/>
          <w:sz w:val="22"/>
          <w:szCs w:val="22"/>
        </w:rPr>
        <w:t xml:space="preserve">Les conditions de recours à la sous-traitance sont fixées </w:t>
      </w:r>
      <w:r w:rsidR="00C578C1">
        <w:rPr>
          <w:rFonts w:cs="Arial"/>
          <w:color w:val="auto"/>
          <w:sz w:val="22"/>
          <w:szCs w:val="22"/>
        </w:rPr>
        <w:t>au</w:t>
      </w:r>
      <w:r w:rsidRPr="00B12573">
        <w:rPr>
          <w:rFonts w:cs="Arial"/>
          <w:color w:val="auto"/>
          <w:sz w:val="22"/>
          <w:szCs w:val="22"/>
        </w:rPr>
        <w:t xml:space="preserve"> cahier des clauses administratives particulières (CCAP) de l’accord-cadre. </w:t>
      </w:r>
    </w:p>
    <w:p w14:paraId="06F50B62" w14:textId="77777777" w:rsidR="00E16AA4" w:rsidRPr="00B12573" w:rsidRDefault="00E16AA4" w:rsidP="00E16AA4">
      <w:pPr>
        <w:widowControl w:val="0"/>
        <w:tabs>
          <w:tab w:val="right" w:pos="1258"/>
        </w:tabs>
        <w:spacing w:after="240"/>
        <w:jc w:val="both"/>
        <w:rPr>
          <w:rFonts w:cs="Arial"/>
          <w:color w:val="auto"/>
          <w:sz w:val="22"/>
          <w:szCs w:val="22"/>
        </w:rPr>
      </w:pPr>
      <w:r w:rsidRPr="00B12573">
        <w:rPr>
          <w:rFonts w:cs="Arial"/>
          <w:color w:val="auto"/>
          <w:sz w:val="22"/>
          <w:szCs w:val="22"/>
        </w:rPr>
        <w:t>En cas de recours à la sous-traitance, le prestataire indiquera dans l’acte d’engagement et le formulaire DC4 la nature des prestations qu’il envisage de faire exécuter par des sous-traitants payés directement, les noms de ces sous-traitants et les conditions de paiement des contrats de sous-traitance. La notification de l’accord-cadre emporte acceptation du sous-traitant et agrément des conditions de paiement.</w:t>
      </w:r>
    </w:p>
    <w:p w14:paraId="61BF3F37" w14:textId="77777777" w:rsidR="00E16AA4" w:rsidRPr="00B12573" w:rsidRDefault="00E16AA4" w:rsidP="00E16AA4">
      <w:pPr>
        <w:widowControl w:val="0"/>
        <w:tabs>
          <w:tab w:val="right" w:pos="1258"/>
        </w:tabs>
        <w:spacing w:after="240"/>
        <w:jc w:val="both"/>
        <w:rPr>
          <w:rFonts w:cs="Arial"/>
          <w:color w:val="auto"/>
          <w:sz w:val="22"/>
          <w:szCs w:val="22"/>
        </w:rPr>
      </w:pPr>
      <w:r w:rsidRPr="00B12573">
        <w:rPr>
          <w:rFonts w:cs="Arial"/>
          <w:color w:val="auto"/>
          <w:sz w:val="22"/>
          <w:szCs w:val="22"/>
        </w:rPr>
        <w:t xml:space="preserve">Le candidat pourra également proposer l’intervention d’un sous-traitant en cours d’exécution du marché. Dans cette hypothèse, chaque sous-traitant doit être accepté et agréé par le pouvoir adjudicateur, ainsi que ses modalités de son paiement dans le cadre d’un acte spécial de sous-traitance (DC4). </w:t>
      </w:r>
    </w:p>
    <w:p w14:paraId="03225753" w14:textId="77777777" w:rsidR="00E16AA4" w:rsidRPr="00B12573" w:rsidRDefault="00E16AA4" w:rsidP="00E16AA4">
      <w:pPr>
        <w:widowControl w:val="0"/>
        <w:tabs>
          <w:tab w:val="right" w:pos="1258"/>
        </w:tabs>
        <w:spacing w:after="480"/>
        <w:jc w:val="both"/>
        <w:rPr>
          <w:rFonts w:cs="Arial"/>
          <w:color w:val="auto"/>
          <w:sz w:val="22"/>
          <w:szCs w:val="22"/>
        </w:rPr>
      </w:pPr>
      <w:r w:rsidRPr="00B12573">
        <w:rPr>
          <w:rFonts w:cs="Arial"/>
          <w:color w:val="auto"/>
          <w:sz w:val="22"/>
          <w:szCs w:val="22"/>
        </w:rPr>
        <w:t>En tout état de cause, le titulaire reste responsable de toutes les obligations résultant de l’accord-cadre y compris celles qui sont sous-traitées.</w:t>
      </w:r>
    </w:p>
    <w:p w14:paraId="4E0B690C" w14:textId="77777777" w:rsidR="00C74232" w:rsidRPr="00B12573" w:rsidRDefault="00C2048E" w:rsidP="00ED241E">
      <w:pPr>
        <w:pStyle w:val="Titre1"/>
        <w:shd w:val="clear" w:color="auto" w:fill="DBE5F1"/>
        <w:spacing w:before="120" w:after="360"/>
        <w:rPr>
          <w:rFonts w:cs="Arial"/>
          <w:b/>
          <w:sz w:val="22"/>
          <w:szCs w:val="22"/>
        </w:rPr>
      </w:pPr>
      <w:bookmarkStart w:id="73" w:name="_Toc53586893"/>
      <w:bookmarkStart w:id="74" w:name="_Toc449706504"/>
      <w:bookmarkStart w:id="75" w:name="_Toc449706826"/>
      <w:bookmarkStart w:id="76" w:name="_Toc451258370"/>
      <w:bookmarkStart w:id="77" w:name="_Toc436210649"/>
      <w:bookmarkStart w:id="78" w:name="_Toc449706778"/>
      <w:bookmarkEnd w:id="63"/>
      <w:bookmarkEnd w:id="64"/>
      <w:r w:rsidRPr="00B12573">
        <w:rPr>
          <w:rFonts w:cs="Arial"/>
          <w:b/>
          <w:sz w:val="22"/>
          <w:szCs w:val="22"/>
        </w:rPr>
        <w:t>V.</w:t>
      </w:r>
      <w:r w:rsidR="00C74232" w:rsidRPr="00B12573">
        <w:rPr>
          <w:rFonts w:cs="Arial"/>
          <w:b/>
          <w:sz w:val="22"/>
          <w:szCs w:val="22"/>
        </w:rPr>
        <w:t xml:space="preserve"> EXAMEN DES CANDIDATURES ET DES OFFRES</w:t>
      </w:r>
      <w:bookmarkEnd w:id="73"/>
      <w:bookmarkEnd w:id="74"/>
      <w:bookmarkEnd w:id="75"/>
      <w:bookmarkEnd w:id="76"/>
      <w:bookmarkEnd w:id="77"/>
      <w:bookmarkEnd w:id="78"/>
    </w:p>
    <w:p w14:paraId="21151CE5" w14:textId="77777777" w:rsidR="007D164F" w:rsidRPr="00B12573" w:rsidRDefault="007D164F" w:rsidP="003A2DCF">
      <w:pPr>
        <w:keepNext/>
        <w:spacing w:before="120" w:after="240"/>
        <w:ind w:left="357" w:hanging="357"/>
        <w:jc w:val="both"/>
        <w:outlineLvl w:val="2"/>
        <w:rPr>
          <w:rFonts w:cs="Arial"/>
          <w:b/>
          <w:sz w:val="22"/>
          <w:szCs w:val="22"/>
          <w:u w:val="single"/>
        </w:rPr>
      </w:pPr>
      <w:bookmarkStart w:id="79" w:name="_Toc53586894"/>
      <w:r w:rsidRPr="00B12573">
        <w:rPr>
          <w:rFonts w:cs="Arial"/>
          <w:b/>
          <w:sz w:val="22"/>
          <w:szCs w:val="22"/>
          <w:u w:val="single"/>
        </w:rPr>
        <w:t>1. Ouverture des candidatures</w:t>
      </w:r>
      <w:bookmarkEnd w:id="79"/>
      <w:r w:rsidRPr="00B12573">
        <w:rPr>
          <w:rFonts w:cs="Arial"/>
          <w:b/>
          <w:sz w:val="22"/>
          <w:szCs w:val="22"/>
          <w:u w:val="single"/>
        </w:rPr>
        <w:t xml:space="preserve"> </w:t>
      </w:r>
    </w:p>
    <w:p w14:paraId="1BB31E21" w14:textId="77777777" w:rsidR="003216BB" w:rsidRPr="00B12573" w:rsidRDefault="003216BB" w:rsidP="00A27136">
      <w:pPr>
        <w:widowControl w:val="0"/>
        <w:spacing w:after="240"/>
        <w:jc w:val="both"/>
        <w:rPr>
          <w:rFonts w:cs="Arial"/>
          <w:color w:val="auto"/>
          <w:sz w:val="22"/>
          <w:szCs w:val="22"/>
        </w:rPr>
      </w:pPr>
      <w:r w:rsidRPr="00B12573">
        <w:rPr>
          <w:rFonts w:cs="Arial"/>
          <w:color w:val="auto"/>
          <w:sz w:val="22"/>
          <w:szCs w:val="22"/>
        </w:rPr>
        <w:t xml:space="preserve">Conformément </w:t>
      </w:r>
      <w:r w:rsidR="00CB7002" w:rsidRPr="00CB7002">
        <w:rPr>
          <w:rFonts w:cs="Arial"/>
          <w:color w:val="auto"/>
          <w:sz w:val="22"/>
          <w:szCs w:val="22"/>
        </w:rPr>
        <w:t xml:space="preserve">aux articles R2144-1 à R2144-7 du Décret </w:t>
      </w:r>
      <w:r w:rsidR="00CB7002" w:rsidRPr="00CB7002">
        <w:rPr>
          <w:rFonts w:cs="Arial"/>
          <w:bCs/>
          <w:color w:val="auto"/>
          <w:sz w:val="22"/>
          <w:szCs w:val="22"/>
        </w:rPr>
        <w:t>n° 2018-1075 du 3 décembre 2018</w:t>
      </w:r>
      <w:r w:rsidRPr="00B12573">
        <w:rPr>
          <w:rFonts w:cs="Arial"/>
          <w:color w:val="auto"/>
          <w:sz w:val="22"/>
          <w:szCs w:val="22"/>
        </w:rPr>
        <w:t xml:space="preserve">, si le pouvoir adjudicateur constate que les pièces dont la production était réclamée sont absentes ou incomplètes, le pouvoir adjudicateur peut demander à tous les candidats concernés de produire ou de compléter ces pièces dans un délai de </w:t>
      </w:r>
      <w:r w:rsidRPr="00E16AA4">
        <w:rPr>
          <w:rFonts w:cs="Arial"/>
          <w:color w:val="auto"/>
          <w:sz w:val="22"/>
          <w:szCs w:val="22"/>
          <w:u w:val="single"/>
        </w:rPr>
        <w:t>huit (8) jours ouvrés</w:t>
      </w:r>
      <w:r w:rsidRPr="00B12573">
        <w:rPr>
          <w:rFonts w:cs="Arial"/>
          <w:color w:val="auto"/>
          <w:sz w:val="22"/>
          <w:szCs w:val="22"/>
        </w:rPr>
        <w:t xml:space="preserve"> incluant la date d’envoi de la demande et la date limite de remise des pièces. </w:t>
      </w:r>
    </w:p>
    <w:p w14:paraId="08C7F6B0" w14:textId="77777777" w:rsidR="00E8499F" w:rsidRPr="00B12573" w:rsidRDefault="00E8499F" w:rsidP="003A2DCF">
      <w:pPr>
        <w:widowControl w:val="0"/>
        <w:spacing w:after="240"/>
        <w:jc w:val="both"/>
        <w:rPr>
          <w:rFonts w:cs="Calibri"/>
          <w:color w:val="auto"/>
          <w:sz w:val="22"/>
          <w:szCs w:val="22"/>
        </w:rPr>
      </w:pPr>
      <w:bookmarkStart w:id="80" w:name="_Toc461729036"/>
      <w:r w:rsidRPr="00B12573">
        <w:rPr>
          <w:rFonts w:cs="Calibri"/>
          <w:color w:val="auto"/>
          <w:sz w:val="22"/>
          <w:szCs w:val="22"/>
        </w:rPr>
        <w:t xml:space="preserve">Il est précisé que, conformément </w:t>
      </w:r>
      <w:r w:rsidR="00CB7002" w:rsidRPr="00CB7002">
        <w:rPr>
          <w:rFonts w:cs="Calibri"/>
          <w:color w:val="auto"/>
          <w:sz w:val="22"/>
          <w:szCs w:val="22"/>
        </w:rPr>
        <w:t xml:space="preserve">à l’article R2161-4 du Décret </w:t>
      </w:r>
      <w:r w:rsidR="00CB7002" w:rsidRPr="00CB7002">
        <w:rPr>
          <w:rFonts w:cs="Calibri"/>
          <w:bCs/>
          <w:color w:val="auto"/>
          <w:sz w:val="22"/>
          <w:szCs w:val="22"/>
        </w:rPr>
        <w:t>n° 2018-1075 du 3 décembre 2018</w:t>
      </w:r>
      <w:r w:rsidRPr="00B12573">
        <w:rPr>
          <w:rFonts w:cs="Calibri"/>
          <w:color w:val="auto"/>
          <w:sz w:val="22"/>
          <w:szCs w:val="22"/>
        </w:rPr>
        <w:t xml:space="preserve">, l’acheteur </w:t>
      </w:r>
      <w:r w:rsidRPr="00B12573">
        <w:rPr>
          <w:rFonts w:cs="Calibri"/>
          <w:color w:val="auto"/>
          <w:sz w:val="22"/>
          <w:szCs w:val="22"/>
          <w:u w:val="single"/>
        </w:rPr>
        <w:t xml:space="preserve">peut </w:t>
      </w:r>
      <w:r w:rsidRPr="00B12573">
        <w:rPr>
          <w:rFonts w:cs="Calibri"/>
          <w:color w:val="auto"/>
          <w:sz w:val="22"/>
          <w:szCs w:val="22"/>
        </w:rPr>
        <w:t xml:space="preserve">décider d’examiner les offres avant les candidatures. </w:t>
      </w:r>
    </w:p>
    <w:p w14:paraId="4D56176F" w14:textId="77777777" w:rsidR="00E8499F" w:rsidRPr="00B12573" w:rsidRDefault="00E8499F" w:rsidP="00E8499F">
      <w:pPr>
        <w:keepNext/>
        <w:spacing w:before="120" w:after="240"/>
        <w:ind w:left="357" w:hanging="357"/>
        <w:jc w:val="both"/>
        <w:outlineLvl w:val="2"/>
        <w:rPr>
          <w:rFonts w:cs="Calibri"/>
          <w:b/>
          <w:color w:val="auto"/>
          <w:sz w:val="22"/>
          <w:szCs w:val="22"/>
          <w:u w:val="single"/>
        </w:rPr>
      </w:pPr>
      <w:bookmarkStart w:id="81" w:name="_Toc53586895"/>
      <w:bookmarkStart w:id="82" w:name="_Toc499910766"/>
      <w:bookmarkStart w:id="83" w:name="_Toc461729037"/>
      <w:bookmarkEnd w:id="80"/>
      <w:r w:rsidRPr="00B12573">
        <w:rPr>
          <w:rFonts w:cs="Calibri"/>
          <w:b/>
          <w:color w:val="auto"/>
          <w:sz w:val="22"/>
          <w:szCs w:val="22"/>
          <w:u w:val="single"/>
        </w:rPr>
        <w:lastRenderedPageBreak/>
        <w:t>2. Examen des candidatures</w:t>
      </w:r>
      <w:bookmarkEnd w:id="81"/>
      <w:bookmarkEnd w:id="82"/>
      <w:bookmarkEnd w:id="83"/>
      <w:r w:rsidRPr="00B12573">
        <w:rPr>
          <w:rFonts w:cs="Calibri"/>
          <w:b/>
          <w:color w:val="auto"/>
          <w:sz w:val="22"/>
          <w:szCs w:val="22"/>
          <w:u w:val="single"/>
        </w:rPr>
        <w:t xml:space="preserve"> </w:t>
      </w:r>
    </w:p>
    <w:p w14:paraId="61A37421" w14:textId="396ECF27" w:rsidR="00E8499F" w:rsidRPr="00B12573" w:rsidRDefault="00E8499F" w:rsidP="00E8499F">
      <w:pPr>
        <w:widowControl w:val="0"/>
        <w:spacing w:after="240"/>
        <w:jc w:val="both"/>
        <w:rPr>
          <w:rFonts w:cs="Calibri"/>
          <w:color w:val="auto"/>
          <w:sz w:val="22"/>
          <w:szCs w:val="22"/>
        </w:rPr>
      </w:pPr>
      <w:r w:rsidRPr="00B12573">
        <w:rPr>
          <w:rFonts w:cs="Calibri"/>
          <w:color w:val="auto"/>
          <w:sz w:val="22"/>
          <w:szCs w:val="22"/>
        </w:rPr>
        <w:t xml:space="preserve">Conformément </w:t>
      </w:r>
      <w:r w:rsidR="00CB7002" w:rsidRPr="00CB7002">
        <w:rPr>
          <w:rFonts w:cs="Calibri"/>
          <w:color w:val="auto"/>
          <w:sz w:val="22"/>
          <w:szCs w:val="22"/>
        </w:rPr>
        <w:t xml:space="preserve">l’article R2144-2 du Décret </w:t>
      </w:r>
      <w:r w:rsidRPr="00B12573">
        <w:rPr>
          <w:rFonts w:cs="Calibri"/>
          <w:color w:val="auto"/>
          <w:sz w:val="22"/>
          <w:szCs w:val="22"/>
        </w:rPr>
        <w:t xml:space="preserve">susmentionné, si le pouvoir adjudicateur constate que les pièces dont la production était réclamée sont absentes ou incomplètes, celui-ci a la </w:t>
      </w:r>
      <w:r w:rsidRPr="00B12573">
        <w:rPr>
          <w:rFonts w:cs="Calibri"/>
          <w:color w:val="auto"/>
          <w:sz w:val="22"/>
          <w:szCs w:val="22"/>
          <w:u w:val="single"/>
        </w:rPr>
        <w:t>faculté</w:t>
      </w:r>
      <w:r w:rsidRPr="00B12573">
        <w:rPr>
          <w:rFonts w:cs="Calibri"/>
          <w:color w:val="auto"/>
          <w:sz w:val="22"/>
          <w:szCs w:val="22"/>
        </w:rPr>
        <w:t xml:space="preserve"> de demander à l’ensemble des candidats concernés de produire ou de compléter lesdites pièces dans un délai imparti, identique pour tous et que ne saurait excéder </w:t>
      </w:r>
      <w:r w:rsidR="00E0299B">
        <w:rPr>
          <w:rFonts w:cs="Calibri"/>
          <w:color w:val="auto"/>
          <w:sz w:val="22"/>
          <w:szCs w:val="22"/>
          <w:u w:val="single"/>
        </w:rPr>
        <w:t>8</w:t>
      </w:r>
      <w:r w:rsidRPr="00CB7002">
        <w:rPr>
          <w:rFonts w:cs="Calibri"/>
          <w:color w:val="auto"/>
          <w:sz w:val="22"/>
          <w:szCs w:val="22"/>
          <w:u w:val="single"/>
        </w:rPr>
        <w:t xml:space="preserve"> jours</w:t>
      </w:r>
      <w:r w:rsidRPr="00B12573">
        <w:rPr>
          <w:rFonts w:cs="Calibri"/>
          <w:color w:val="auto"/>
          <w:sz w:val="22"/>
          <w:szCs w:val="22"/>
        </w:rPr>
        <w:t xml:space="preserve"> à compter de la réception de la demande de l’acheteur.</w:t>
      </w:r>
    </w:p>
    <w:p w14:paraId="2E153358" w14:textId="77777777" w:rsidR="00E8499F" w:rsidRPr="00B12573" w:rsidRDefault="00E8499F" w:rsidP="00E8499F">
      <w:pPr>
        <w:widowControl w:val="0"/>
        <w:spacing w:after="240"/>
        <w:jc w:val="both"/>
        <w:rPr>
          <w:rFonts w:cs="Calibri"/>
          <w:color w:val="auto"/>
          <w:sz w:val="22"/>
          <w:szCs w:val="22"/>
        </w:rPr>
      </w:pPr>
      <w:r w:rsidRPr="00B12573">
        <w:rPr>
          <w:rFonts w:cs="Calibri"/>
          <w:color w:val="auto"/>
          <w:sz w:val="22"/>
          <w:szCs w:val="22"/>
        </w:rPr>
        <w:t>Il en informera alors tous les autres candidats qui auront la possibilité de compléter leur candidature dans le même délai. Il est toutefois rappelé que cette possibilité n’est en aucun cas une obligation.</w:t>
      </w:r>
    </w:p>
    <w:p w14:paraId="77E539B3" w14:textId="77777777" w:rsidR="00E8499F" w:rsidRPr="00B12573" w:rsidRDefault="00E8499F" w:rsidP="00E8499F">
      <w:pPr>
        <w:widowControl w:val="0"/>
        <w:spacing w:after="240"/>
        <w:jc w:val="both"/>
        <w:rPr>
          <w:rFonts w:cs="Calibri"/>
          <w:color w:val="auto"/>
          <w:sz w:val="22"/>
          <w:szCs w:val="22"/>
        </w:rPr>
      </w:pPr>
      <w:r w:rsidRPr="00B12573">
        <w:rPr>
          <w:rFonts w:cs="Calibri"/>
          <w:color w:val="auto"/>
          <w:sz w:val="22"/>
          <w:szCs w:val="22"/>
        </w:rPr>
        <w:t>Après analyse des dossiers de candidature, éventuellement complétés, ne seront pas admises :</w:t>
      </w:r>
    </w:p>
    <w:p w14:paraId="2BE85710" w14:textId="77777777" w:rsidR="00E8499F" w:rsidRPr="00B12573" w:rsidRDefault="00E8499F" w:rsidP="00190623">
      <w:pPr>
        <w:widowControl w:val="0"/>
        <w:numPr>
          <w:ilvl w:val="0"/>
          <w:numId w:val="18"/>
        </w:numPr>
        <w:spacing w:after="120"/>
        <w:ind w:left="1281" w:hanging="357"/>
        <w:jc w:val="both"/>
        <w:rPr>
          <w:rFonts w:cs="Calibri"/>
          <w:color w:val="auto"/>
          <w:sz w:val="22"/>
          <w:szCs w:val="22"/>
        </w:rPr>
      </w:pPr>
      <w:r w:rsidRPr="00B12573">
        <w:rPr>
          <w:rFonts w:cs="Calibri"/>
          <w:color w:val="auto"/>
          <w:sz w:val="22"/>
          <w:szCs w:val="22"/>
        </w:rPr>
        <w:t xml:space="preserve">Les candidatures qui ne sont recevables en application des articles </w:t>
      </w:r>
      <w:r w:rsidR="00CB7002" w:rsidRPr="00CB7002">
        <w:rPr>
          <w:rFonts w:cs="Calibri"/>
          <w:color w:val="auto"/>
          <w:sz w:val="22"/>
          <w:szCs w:val="22"/>
        </w:rPr>
        <w:t xml:space="preserve">R2142-19 à R2142-24,  R2142-26 et 27,  et R2143-3 et R2143-16 du décret </w:t>
      </w:r>
      <w:r w:rsidR="00CB7002" w:rsidRPr="00CB7002">
        <w:rPr>
          <w:rFonts w:cs="Calibri"/>
          <w:bCs/>
          <w:color w:val="auto"/>
          <w:sz w:val="22"/>
          <w:szCs w:val="22"/>
        </w:rPr>
        <w:t>n° 2018-1075</w:t>
      </w:r>
      <w:r w:rsidRPr="00B12573">
        <w:rPr>
          <w:rFonts w:cs="Calibri"/>
          <w:color w:val="auto"/>
          <w:sz w:val="22"/>
          <w:szCs w:val="22"/>
        </w:rPr>
        <w:t>.</w:t>
      </w:r>
    </w:p>
    <w:p w14:paraId="339C91A8" w14:textId="77777777" w:rsidR="00E8499F" w:rsidRPr="00B12573" w:rsidRDefault="00E8499F" w:rsidP="00190623">
      <w:pPr>
        <w:widowControl w:val="0"/>
        <w:numPr>
          <w:ilvl w:val="0"/>
          <w:numId w:val="18"/>
        </w:numPr>
        <w:spacing w:after="240"/>
        <w:jc w:val="both"/>
        <w:rPr>
          <w:rFonts w:cs="Calibri"/>
          <w:color w:val="auto"/>
          <w:sz w:val="22"/>
          <w:szCs w:val="22"/>
        </w:rPr>
      </w:pPr>
      <w:r w:rsidRPr="00B12573">
        <w:rPr>
          <w:rFonts w:cs="Calibri"/>
          <w:color w:val="auto"/>
          <w:sz w:val="22"/>
          <w:szCs w:val="22"/>
        </w:rPr>
        <w:t xml:space="preserve">Les candidatures qui ne sont pas accompagnées des pièces mentionnées </w:t>
      </w:r>
      <w:r w:rsidR="00CB7002" w:rsidRPr="00CB7002">
        <w:rPr>
          <w:rFonts w:cs="Calibri"/>
          <w:color w:val="auto"/>
          <w:sz w:val="22"/>
          <w:szCs w:val="22"/>
        </w:rPr>
        <w:t xml:space="preserve">aux articles R2143-3 et R2143-16 du décret </w:t>
      </w:r>
      <w:r w:rsidR="00CB7002" w:rsidRPr="00CB7002">
        <w:rPr>
          <w:rFonts w:cs="Calibri"/>
          <w:bCs/>
          <w:color w:val="auto"/>
          <w:sz w:val="22"/>
          <w:szCs w:val="22"/>
        </w:rPr>
        <w:t>n° 2018-1075</w:t>
      </w:r>
      <w:r w:rsidRPr="00B12573">
        <w:rPr>
          <w:rFonts w:cs="Calibri"/>
          <w:color w:val="auto"/>
          <w:sz w:val="22"/>
          <w:szCs w:val="22"/>
        </w:rPr>
        <w:t xml:space="preserve"> et fixées dans l’avis d’appel public à la concurrence ou dans le présent règlement de consultation.</w:t>
      </w:r>
    </w:p>
    <w:p w14:paraId="5903624A" w14:textId="0285428C" w:rsidR="00E8499F" w:rsidRDefault="00E8499F" w:rsidP="003A2DCF">
      <w:pPr>
        <w:widowControl w:val="0"/>
        <w:spacing w:after="240"/>
        <w:jc w:val="both"/>
        <w:rPr>
          <w:rFonts w:cs="Calibri"/>
          <w:color w:val="auto"/>
          <w:sz w:val="22"/>
          <w:szCs w:val="22"/>
        </w:rPr>
      </w:pPr>
      <w:r w:rsidRPr="00B12573">
        <w:rPr>
          <w:rFonts w:cs="Calibri"/>
          <w:color w:val="auto"/>
          <w:sz w:val="22"/>
          <w:szCs w:val="22"/>
        </w:rPr>
        <w:t>Les candidatures qui ne présentent pas les garanties professionnelles, techniques et financières suffisantes sont écartées.</w:t>
      </w:r>
    </w:p>
    <w:p w14:paraId="5BABE536" w14:textId="77777777" w:rsidR="00E8499F" w:rsidRPr="00B12573" w:rsidRDefault="00E8499F" w:rsidP="00E8499F">
      <w:pPr>
        <w:keepNext/>
        <w:spacing w:before="120" w:after="240"/>
        <w:ind w:left="357" w:hanging="357"/>
        <w:jc w:val="both"/>
        <w:outlineLvl w:val="2"/>
        <w:rPr>
          <w:rFonts w:cs="Calibri"/>
          <w:b/>
          <w:color w:val="auto"/>
          <w:sz w:val="22"/>
          <w:szCs w:val="22"/>
          <w:u w:val="single"/>
        </w:rPr>
      </w:pPr>
      <w:bookmarkStart w:id="84" w:name="_Toc53586896"/>
      <w:bookmarkStart w:id="85" w:name="_Toc499910767"/>
      <w:r w:rsidRPr="00B12573">
        <w:rPr>
          <w:rFonts w:cs="Calibri"/>
          <w:b/>
          <w:color w:val="auto"/>
          <w:sz w:val="22"/>
          <w:szCs w:val="22"/>
          <w:u w:val="single"/>
        </w:rPr>
        <w:t>3. Jugement des offres</w:t>
      </w:r>
      <w:bookmarkEnd w:id="84"/>
      <w:bookmarkEnd w:id="85"/>
      <w:r w:rsidRPr="00B12573">
        <w:rPr>
          <w:rFonts w:cs="Calibri"/>
          <w:b/>
          <w:color w:val="auto"/>
          <w:sz w:val="22"/>
          <w:szCs w:val="22"/>
          <w:u w:val="single"/>
        </w:rPr>
        <w:t xml:space="preserve"> </w:t>
      </w:r>
    </w:p>
    <w:p w14:paraId="5ABEBA0F" w14:textId="77777777" w:rsidR="00E8499F" w:rsidRPr="00B12573" w:rsidRDefault="00E8499F" w:rsidP="003A2DCF">
      <w:pPr>
        <w:spacing w:after="240"/>
        <w:rPr>
          <w:rFonts w:cs="Calibri"/>
          <w:color w:val="auto"/>
          <w:sz w:val="22"/>
          <w:szCs w:val="22"/>
          <w:u w:val="single"/>
        </w:rPr>
      </w:pPr>
      <w:r w:rsidRPr="00B12573">
        <w:rPr>
          <w:rFonts w:cs="Calibri"/>
          <w:color w:val="auto"/>
          <w:sz w:val="22"/>
          <w:szCs w:val="22"/>
          <w:u w:val="single"/>
        </w:rPr>
        <w:t>1) Offres irrégulières, inacceptables, inappropriées</w:t>
      </w:r>
    </w:p>
    <w:p w14:paraId="1EC0B2D4" w14:textId="77777777" w:rsidR="00E8499F" w:rsidRPr="00B12573" w:rsidRDefault="00E8499F" w:rsidP="00E8499F">
      <w:pPr>
        <w:suppressAutoHyphens/>
        <w:spacing w:after="120"/>
        <w:jc w:val="both"/>
        <w:rPr>
          <w:rFonts w:cs="Calibri"/>
          <w:color w:val="auto"/>
          <w:sz w:val="22"/>
          <w:szCs w:val="22"/>
          <w:lang w:eastAsia="ar-SA"/>
        </w:rPr>
      </w:pPr>
      <w:r w:rsidRPr="00B12573">
        <w:rPr>
          <w:rFonts w:cs="Calibri"/>
          <w:color w:val="auto"/>
          <w:sz w:val="22"/>
          <w:szCs w:val="22"/>
          <w:lang w:eastAsia="ar-SA"/>
        </w:rPr>
        <w:t xml:space="preserve">Conformément </w:t>
      </w:r>
      <w:r w:rsidR="00CB7002" w:rsidRPr="00CB7002">
        <w:rPr>
          <w:rFonts w:cs="Calibri"/>
          <w:color w:val="auto"/>
          <w:sz w:val="22"/>
          <w:szCs w:val="22"/>
          <w:lang w:eastAsia="ar-SA"/>
        </w:rPr>
        <w:t xml:space="preserve">aux articles R 2152-1 et R2152-2 du décret </w:t>
      </w:r>
      <w:r w:rsidR="00CB7002" w:rsidRPr="00CB7002">
        <w:rPr>
          <w:rFonts w:cs="Calibri"/>
          <w:bCs/>
          <w:color w:val="auto"/>
          <w:sz w:val="22"/>
          <w:szCs w:val="22"/>
          <w:lang w:eastAsia="ar-SA"/>
        </w:rPr>
        <w:t>n° 2018-1075 du 03 décembre 2018</w:t>
      </w:r>
      <w:r w:rsidRPr="00B12573">
        <w:rPr>
          <w:rFonts w:cs="Calibri"/>
          <w:color w:val="auto"/>
          <w:sz w:val="22"/>
          <w:szCs w:val="22"/>
          <w:lang w:eastAsia="ar-SA"/>
        </w:rPr>
        <w:t>, les offres irrégulières, inappropriées ou inacceptables sont éliminées.</w:t>
      </w:r>
    </w:p>
    <w:p w14:paraId="22CC1756" w14:textId="77777777" w:rsidR="00E8499F" w:rsidRPr="00B12573" w:rsidRDefault="00E8499F" w:rsidP="00E8499F">
      <w:pPr>
        <w:suppressAutoHyphens/>
        <w:spacing w:after="120"/>
        <w:jc w:val="both"/>
        <w:rPr>
          <w:rFonts w:cs="Calibri"/>
          <w:color w:val="auto"/>
          <w:sz w:val="22"/>
          <w:szCs w:val="22"/>
          <w:lang w:eastAsia="ar-SA"/>
        </w:rPr>
      </w:pPr>
      <w:r w:rsidRPr="00B12573">
        <w:rPr>
          <w:rFonts w:cs="Calibri"/>
          <w:color w:val="auto"/>
          <w:sz w:val="22"/>
          <w:szCs w:val="22"/>
          <w:u w:val="single"/>
          <w:lang w:eastAsia="ar-SA"/>
        </w:rPr>
        <w:t>Une offre irrégulière</w:t>
      </w:r>
      <w:r w:rsidRPr="00B12573">
        <w:rPr>
          <w:rFonts w:cs="Calibri"/>
          <w:color w:val="auto"/>
          <w:sz w:val="22"/>
          <w:szCs w:val="22"/>
          <w:lang w:eastAsia="ar-SA"/>
        </w:rPr>
        <w:t xml:space="preserve"> est une offre qui ne respecte pas les exigences formulées dans les documents de la consultation notamment parce qu’elle est incomplète, ou qui méconnait la législation applicable notamment en matière sociale et environnementale. </w:t>
      </w:r>
    </w:p>
    <w:p w14:paraId="53DEF1E2" w14:textId="77777777" w:rsidR="00E8499F" w:rsidRPr="00B12573" w:rsidRDefault="00E8499F" w:rsidP="00E8499F">
      <w:pPr>
        <w:suppressAutoHyphens/>
        <w:spacing w:after="120"/>
        <w:jc w:val="both"/>
        <w:rPr>
          <w:rFonts w:cs="Calibri"/>
          <w:color w:val="auto"/>
          <w:sz w:val="22"/>
          <w:szCs w:val="22"/>
          <w:lang w:eastAsia="ar-SA"/>
        </w:rPr>
      </w:pPr>
      <w:r w:rsidRPr="00B12573">
        <w:rPr>
          <w:rFonts w:cs="Calibri"/>
          <w:color w:val="auto"/>
          <w:sz w:val="22"/>
          <w:szCs w:val="22"/>
          <w:u w:val="single"/>
          <w:lang w:eastAsia="ar-SA"/>
        </w:rPr>
        <w:t>Une offre inacceptable</w:t>
      </w:r>
      <w:r w:rsidRPr="00B12573">
        <w:rPr>
          <w:rFonts w:cs="Calibri"/>
          <w:color w:val="auto"/>
          <w:sz w:val="22"/>
          <w:szCs w:val="22"/>
          <w:lang w:eastAsia="ar-SA"/>
        </w:rPr>
        <w:t xml:space="preserve"> est une offre dont le prix excède les crédits budgétaires alloués au marché tels qu’ils ont été déterminés et établis avant le lancement de la procédure.</w:t>
      </w:r>
    </w:p>
    <w:p w14:paraId="46C0E186" w14:textId="77777777" w:rsidR="00E8499F" w:rsidRPr="00B12573" w:rsidRDefault="00E8499F" w:rsidP="00E8499F">
      <w:pPr>
        <w:suppressAutoHyphens/>
        <w:spacing w:after="120"/>
        <w:jc w:val="both"/>
        <w:rPr>
          <w:rFonts w:cs="Calibri"/>
          <w:color w:val="auto"/>
          <w:sz w:val="22"/>
          <w:szCs w:val="22"/>
          <w:lang w:eastAsia="ar-SA"/>
        </w:rPr>
      </w:pPr>
      <w:r w:rsidRPr="00B12573">
        <w:rPr>
          <w:rFonts w:cs="Calibri"/>
          <w:color w:val="auto"/>
          <w:sz w:val="22"/>
          <w:szCs w:val="22"/>
          <w:u w:val="single"/>
          <w:lang w:eastAsia="ar-SA"/>
        </w:rPr>
        <w:t>Une offre inappropriée</w:t>
      </w:r>
      <w:r w:rsidRPr="00B12573">
        <w:rPr>
          <w:rFonts w:cs="Calibri"/>
          <w:color w:val="auto"/>
          <w:sz w:val="22"/>
          <w:szCs w:val="22"/>
          <w:lang w:eastAsia="ar-SA"/>
        </w:rPr>
        <w:t xml:space="preserve"> est sans rapport avec le marché parce qu’elle n’est manifestement pas en mesure, sans modification substantielle, de répondre au besoin et exigences de l’acheteur formulés dans les documents de la consultation.</w:t>
      </w:r>
    </w:p>
    <w:p w14:paraId="4F0D72FD" w14:textId="77777777" w:rsidR="00E8499F" w:rsidRDefault="00E8499F" w:rsidP="00E8499F">
      <w:pPr>
        <w:spacing w:after="240"/>
        <w:jc w:val="both"/>
        <w:rPr>
          <w:rFonts w:cs="Calibri"/>
          <w:color w:val="auto"/>
          <w:sz w:val="22"/>
          <w:szCs w:val="22"/>
          <w:lang w:eastAsia="ar-SA"/>
        </w:rPr>
      </w:pPr>
      <w:r w:rsidRPr="00B12573">
        <w:rPr>
          <w:rFonts w:cs="Calibri"/>
          <w:color w:val="auto"/>
          <w:sz w:val="22"/>
          <w:szCs w:val="22"/>
          <w:lang w:eastAsia="ar-SA"/>
        </w:rPr>
        <w:t xml:space="preserve">L’acheteur </w:t>
      </w:r>
      <w:r w:rsidRPr="00B12573">
        <w:rPr>
          <w:rFonts w:cs="Calibri"/>
          <w:color w:val="auto"/>
          <w:sz w:val="22"/>
          <w:szCs w:val="22"/>
          <w:u w:val="single"/>
          <w:lang w:eastAsia="ar-SA"/>
        </w:rPr>
        <w:t>peut</w:t>
      </w:r>
      <w:r w:rsidRPr="00B12573">
        <w:rPr>
          <w:rFonts w:cs="Calibri"/>
          <w:color w:val="auto"/>
          <w:sz w:val="22"/>
          <w:szCs w:val="22"/>
          <w:lang w:eastAsia="ar-SA"/>
        </w:rPr>
        <w:t xml:space="preserve"> autoriser tous les soumissionnaires concernés à régulariser les offres irrégulières dans un délai approprié, à condition qu’elles ne soient pas anormalement basses ;</w:t>
      </w:r>
    </w:p>
    <w:p w14:paraId="6EF78CF5" w14:textId="77777777" w:rsidR="0052112B" w:rsidRDefault="0052112B" w:rsidP="003A2DCF">
      <w:pPr>
        <w:spacing w:after="240"/>
        <w:rPr>
          <w:rFonts w:cs="Calibri"/>
          <w:color w:val="auto"/>
          <w:sz w:val="22"/>
          <w:szCs w:val="22"/>
          <w:u w:val="single"/>
        </w:rPr>
      </w:pPr>
    </w:p>
    <w:p w14:paraId="7755A0D4" w14:textId="7997B60F" w:rsidR="002306D0" w:rsidRPr="00B12573" w:rsidRDefault="002306D0" w:rsidP="003A2DCF">
      <w:pPr>
        <w:spacing w:after="240"/>
        <w:rPr>
          <w:rFonts w:cs="Calibri"/>
          <w:color w:val="auto"/>
          <w:sz w:val="22"/>
          <w:szCs w:val="22"/>
          <w:u w:val="single"/>
        </w:rPr>
      </w:pPr>
      <w:r w:rsidRPr="00B12573">
        <w:rPr>
          <w:rFonts w:cs="Calibri"/>
          <w:color w:val="auto"/>
          <w:sz w:val="22"/>
          <w:szCs w:val="22"/>
          <w:u w:val="single"/>
        </w:rPr>
        <w:t>2) Critères de choix</w:t>
      </w:r>
    </w:p>
    <w:p w14:paraId="2DB5D82E" w14:textId="6077B73F" w:rsidR="00C74232" w:rsidRPr="00E0299B" w:rsidRDefault="00BE22F8" w:rsidP="003A2DCF">
      <w:pPr>
        <w:spacing w:after="240"/>
        <w:jc w:val="both"/>
        <w:rPr>
          <w:rFonts w:cs="Arial"/>
          <w:color w:val="auto"/>
          <w:sz w:val="22"/>
          <w:szCs w:val="22"/>
        </w:rPr>
      </w:pPr>
      <w:r w:rsidRPr="43668155">
        <w:rPr>
          <w:rFonts w:cs="Calibri"/>
          <w:color w:val="auto"/>
          <w:sz w:val="22"/>
          <w:szCs w:val="22"/>
        </w:rPr>
        <w:t>Parmi les candidats ayant remis un dossier complet et un</w:t>
      </w:r>
      <w:r w:rsidR="0052112B">
        <w:rPr>
          <w:rFonts w:cs="Calibri"/>
          <w:color w:val="auto"/>
          <w:sz w:val="22"/>
          <w:szCs w:val="22"/>
        </w:rPr>
        <w:t>e</w:t>
      </w:r>
      <w:r w:rsidRPr="43668155">
        <w:rPr>
          <w:rFonts w:cs="Calibri"/>
          <w:color w:val="auto"/>
          <w:sz w:val="22"/>
          <w:szCs w:val="22"/>
        </w:rPr>
        <w:t xml:space="preserve"> offre conforme, le jugement des offres sera effectué dans les conditions prévues </w:t>
      </w:r>
      <w:r w:rsidR="00CB7002" w:rsidRPr="43668155">
        <w:rPr>
          <w:rFonts w:cs="Calibri"/>
          <w:color w:val="auto"/>
          <w:sz w:val="22"/>
          <w:szCs w:val="22"/>
        </w:rPr>
        <w:t xml:space="preserve">à l’article R2152-7 du décret n° 2018-1075 du 03 décembre 2018 </w:t>
      </w:r>
      <w:r w:rsidRPr="43668155">
        <w:rPr>
          <w:rFonts w:cs="Calibri"/>
          <w:color w:val="auto"/>
          <w:sz w:val="22"/>
          <w:szCs w:val="22"/>
        </w:rPr>
        <w:t xml:space="preserve">au regard des critères </w:t>
      </w:r>
      <w:r w:rsidRPr="00E0299B">
        <w:rPr>
          <w:rFonts w:cs="Calibri"/>
          <w:color w:val="auto"/>
          <w:sz w:val="22"/>
          <w:szCs w:val="22"/>
        </w:rPr>
        <w:t>de choix énoncés ci-dessous</w:t>
      </w:r>
      <w:r w:rsidR="003A2DCF" w:rsidRPr="00E0299B">
        <w:rPr>
          <w:rFonts w:cs="Calibri"/>
          <w:color w:val="auto"/>
          <w:sz w:val="22"/>
          <w:szCs w:val="22"/>
        </w:rPr>
        <w:t xml:space="preserve"> </w:t>
      </w:r>
      <w:r w:rsidR="003216BB" w:rsidRPr="00E0299B">
        <w:rPr>
          <w:rFonts w:cs="Arial"/>
          <w:color w:val="auto"/>
          <w:sz w:val="22"/>
          <w:szCs w:val="22"/>
        </w:rPr>
        <w:t>:</w:t>
      </w:r>
    </w:p>
    <w:p w14:paraId="48AEF4DA" w14:textId="086B7530" w:rsidR="00D01832" w:rsidRPr="002E2CE7" w:rsidRDefault="008F3EA6" w:rsidP="00190623">
      <w:pPr>
        <w:numPr>
          <w:ilvl w:val="0"/>
          <w:numId w:val="4"/>
        </w:numPr>
        <w:spacing w:after="240"/>
        <w:ind w:left="0" w:firstLine="0"/>
        <w:jc w:val="both"/>
        <w:rPr>
          <w:rFonts w:cs="Arial"/>
          <w:color w:val="000000" w:themeColor="text1"/>
          <w:sz w:val="22"/>
          <w:szCs w:val="22"/>
        </w:rPr>
      </w:pPr>
      <w:r w:rsidRPr="002E2CE7">
        <w:rPr>
          <w:rFonts w:cs="Arial"/>
          <w:b/>
          <w:bCs/>
          <w:color w:val="auto"/>
          <w:sz w:val="22"/>
          <w:szCs w:val="22"/>
        </w:rPr>
        <w:t>Critère 1 : La valeur technique de l’offre</w:t>
      </w:r>
      <w:r w:rsidR="0069126F" w:rsidRPr="002E2CE7">
        <w:rPr>
          <w:rFonts w:cs="Arial"/>
          <w:b/>
          <w:bCs/>
          <w:color w:val="auto"/>
          <w:sz w:val="22"/>
          <w:szCs w:val="22"/>
        </w:rPr>
        <w:t>,</w:t>
      </w:r>
      <w:r w:rsidRPr="002E2CE7">
        <w:rPr>
          <w:rFonts w:cs="Arial"/>
          <w:b/>
          <w:bCs/>
          <w:color w:val="auto"/>
          <w:sz w:val="22"/>
          <w:szCs w:val="22"/>
        </w:rPr>
        <w:t xml:space="preserve"> </w:t>
      </w:r>
      <w:r w:rsidRPr="002E2CE7">
        <w:rPr>
          <w:rFonts w:cs="Arial"/>
          <w:color w:val="auto"/>
          <w:sz w:val="22"/>
          <w:szCs w:val="22"/>
        </w:rPr>
        <w:t>appréciée à hauteur</w:t>
      </w:r>
      <w:r w:rsidRPr="002E2CE7">
        <w:rPr>
          <w:rFonts w:cs="Arial"/>
          <w:b/>
          <w:bCs/>
          <w:color w:val="auto"/>
          <w:sz w:val="22"/>
          <w:szCs w:val="22"/>
        </w:rPr>
        <w:t xml:space="preserve"> de </w:t>
      </w:r>
      <w:r w:rsidR="00CB7002" w:rsidRPr="002E2CE7">
        <w:rPr>
          <w:rFonts w:cs="Arial"/>
          <w:b/>
          <w:bCs/>
          <w:color w:val="auto"/>
          <w:sz w:val="22"/>
          <w:szCs w:val="22"/>
        </w:rPr>
        <w:t>6</w:t>
      </w:r>
      <w:r w:rsidR="00877943" w:rsidRPr="002E2CE7">
        <w:rPr>
          <w:rFonts w:cs="Arial"/>
          <w:b/>
          <w:bCs/>
          <w:color w:val="auto"/>
          <w:sz w:val="22"/>
          <w:szCs w:val="22"/>
        </w:rPr>
        <w:t>0</w:t>
      </w:r>
      <w:r w:rsidRPr="002E2CE7">
        <w:rPr>
          <w:rFonts w:cs="Arial"/>
          <w:b/>
          <w:bCs/>
          <w:color w:val="auto"/>
          <w:sz w:val="22"/>
          <w:szCs w:val="22"/>
        </w:rPr>
        <w:t xml:space="preserve"> points</w:t>
      </w:r>
      <w:r w:rsidR="00D01832" w:rsidRPr="002E2CE7">
        <w:rPr>
          <w:rFonts w:cs="Arial"/>
          <w:color w:val="auto"/>
          <w:sz w:val="22"/>
          <w:szCs w:val="22"/>
        </w:rPr>
        <w:t xml:space="preserve">, </w:t>
      </w:r>
      <w:r w:rsidR="00D01832" w:rsidRPr="002E2CE7">
        <w:rPr>
          <w:rFonts w:cs="Calibri"/>
          <w:color w:val="auto"/>
          <w:sz w:val="22"/>
          <w:szCs w:val="22"/>
        </w:rPr>
        <w:t xml:space="preserve">notamment par rapport </w:t>
      </w:r>
      <w:r w:rsidR="00EF5FA5" w:rsidRPr="002E2CE7">
        <w:rPr>
          <w:rFonts w:cs="Calibri"/>
          <w:color w:val="auto"/>
          <w:sz w:val="22"/>
          <w:szCs w:val="22"/>
        </w:rPr>
        <w:t xml:space="preserve">aux </w:t>
      </w:r>
      <w:r w:rsidR="00EF5FA5" w:rsidRPr="002E2CE7">
        <w:rPr>
          <w:rFonts w:cs="Arial"/>
          <w:color w:val="auto"/>
          <w:sz w:val="22"/>
          <w:szCs w:val="22"/>
        </w:rPr>
        <w:t>m</w:t>
      </w:r>
      <w:r w:rsidR="00941E36" w:rsidRPr="002E2CE7">
        <w:rPr>
          <w:rFonts w:cs="Arial"/>
          <w:color w:val="auto"/>
          <w:sz w:val="22"/>
          <w:szCs w:val="22"/>
        </w:rPr>
        <w:t>oyen</w:t>
      </w:r>
      <w:r w:rsidR="00CD083D" w:rsidRPr="002E2CE7">
        <w:rPr>
          <w:rFonts w:cs="Arial"/>
          <w:color w:val="auto"/>
          <w:sz w:val="22"/>
          <w:szCs w:val="22"/>
        </w:rPr>
        <w:t>s</w:t>
      </w:r>
      <w:r w:rsidR="00941E36" w:rsidRPr="002E2CE7">
        <w:rPr>
          <w:rFonts w:cs="Arial"/>
          <w:color w:val="auto"/>
          <w:sz w:val="22"/>
          <w:szCs w:val="22"/>
        </w:rPr>
        <w:t xml:space="preserve"> humains et matériels, </w:t>
      </w:r>
      <w:r w:rsidR="00EF5FA5" w:rsidRPr="002E2CE7">
        <w:rPr>
          <w:rFonts w:cs="Arial"/>
          <w:color w:val="auto"/>
          <w:sz w:val="22"/>
          <w:szCs w:val="22"/>
        </w:rPr>
        <w:t xml:space="preserve">aux </w:t>
      </w:r>
      <w:r w:rsidR="00CD083D" w:rsidRPr="002E2CE7">
        <w:rPr>
          <w:rFonts w:cs="Arial"/>
          <w:color w:val="auto"/>
          <w:sz w:val="22"/>
          <w:szCs w:val="22"/>
        </w:rPr>
        <w:t xml:space="preserve">modalités d’installation de la solution, </w:t>
      </w:r>
      <w:r w:rsidR="00EF5FA5" w:rsidRPr="002E2CE7">
        <w:rPr>
          <w:rFonts w:cs="Arial"/>
          <w:color w:val="auto"/>
          <w:sz w:val="22"/>
          <w:szCs w:val="22"/>
        </w:rPr>
        <w:t xml:space="preserve">à son </w:t>
      </w:r>
      <w:r w:rsidR="00CD083D" w:rsidRPr="002E2CE7">
        <w:rPr>
          <w:rFonts w:cs="Arial"/>
          <w:color w:val="auto"/>
          <w:sz w:val="22"/>
          <w:szCs w:val="22"/>
        </w:rPr>
        <w:t xml:space="preserve">interface et ergonomie, </w:t>
      </w:r>
      <w:r w:rsidR="00EF5FA5" w:rsidRPr="002E2CE7">
        <w:rPr>
          <w:rFonts w:cs="Arial"/>
          <w:color w:val="auto"/>
          <w:sz w:val="22"/>
          <w:szCs w:val="22"/>
        </w:rPr>
        <w:t xml:space="preserve">à la </w:t>
      </w:r>
      <w:r w:rsidR="00CD083D" w:rsidRPr="002E2CE7">
        <w:rPr>
          <w:rFonts w:cs="Arial"/>
          <w:color w:val="auto"/>
          <w:sz w:val="22"/>
          <w:szCs w:val="22"/>
        </w:rPr>
        <w:t xml:space="preserve">sécurisation de la solution, </w:t>
      </w:r>
      <w:r w:rsidR="00EF5FA5" w:rsidRPr="002E2CE7">
        <w:rPr>
          <w:rFonts w:cs="Arial"/>
          <w:color w:val="auto"/>
          <w:sz w:val="22"/>
          <w:szCs w:val="22"/>
        </w:rPr>
        <w:t xml:space="preserve">à la </w:t>
      </w:r>
      <w:r w:rsidR="00941E36" w:rsidRPr="002E2CE7">
        <w:rPr>
          <w:rFonts w:cs="Arial"/>
          <w:color w:val="auto"/>
          <w:sz w:val="22"/>
          <w:szCs w:val="22"/>
        </w:rPr>
        <w:t xml:space="preserve">Hotline et traitement des réclamations, </w:t>
      </w:r>
      <w:r w:rsidR="00CD083D" w:rsidRPr="002E2CE7">
        <w:rPr>
          <w:rFonts w:cs="Arial"/>
          <w:color w:val="auto"/>
          <w:sz w:val="22"/>
          <w:szCs w:val="22"/>
        </w:rPr>
        <w:t xml:space="preserve">procédure de gestion des incidents, </w:t>
      </w:r>
      <w:r w:rsidR="00941E36" w:rsidRPr="002E2CE7">
        <w:rPr>
          <w:rFonts w:cs="Arial"/>
          <w:color w:val="auto"/>
          <w:sz w:val="22"/>
          <w:szCs w:val="22"/>
        </w:rPr>
        <w:t>report</w:t>
      </w:r>
      <w:r w:rsidR="00EF5FA5" w:rsidRPr="002E2CE7">
        <w:rPr>
          <w:rFonts w:cs="Arial"/>
          <w:color w:val="auto"/>
          <w:sz w:val="22"/>
          <w:szCs w:val="22"/>
        </w:rPr>
        <w:t>ing, archivage, formation, etc</w:t>
      </w:r>
      <w:r w:rsidR="00085B6F" w:rsidRPr="002E2CE7">
        <w:rPr>
          <w:rFonts w:cs="Arial"/>
          <w:color w:val="auto"/>
          <w:sz w:val="22"/>
          <w:szCs w:val="22"/>
        </w:rPr>
        <w:t xml:space="preserve">. </w:t>
      </w:r>
    </w:p>
    <w:p w14:paraId="1EDD2FC9" w14:textId="77777777" w:rsidR="00685A3D" w:rsidRPr="002E2CE7" w:rsidRDefault="008F3EA6" w:rsidP="00190623">
      <w:pPr>
        <w:numPr>
          <w:ilvl w:val="0"/>
          <w:numId w:val="13"/>
        </w:numPr>
        <w:spacing w:after="240"/>
        <w:ind w:left="0" w:firstLine="0"/>
        <w:jc w:val="both"/>
        <w:rPr>
          <w:rFonts w:eastAsia="Arial Unicode MS" w:cs="Calibri"/>
          <w:noProof/>
          <w:sz w:val="22"/>
          <w:szCs w:val="22"/>
        </w:rPr>
      </w:pPr>
      <w:r w:rsidRPr="002E2CE7">
        <w:rPr>
          <w:rFonts w:cs="Arial"/>
          <w:b/>
          <w:bCs/>
          <w:color w:val="auto"/>
          <w:sz w:val="22"/>
          <w:szCs w:val="22"/>
        </w:rPr>
        <w:t>Critère 2 : Les conditions financières</w:t>
      </w:r>
      <w:r w:rsidRPr="002E2CE7">
        <w:rPr>
          <w:rFonts w:cs="Arial"/>
          <w:color w:val="auto"/>
          <w:sz w:val="22"/>
          <w:szCs w:val="22"/>
        </w:rPr>
        <w:t xml:space="preserve">, appréciées à hauteur </w:t>
      </w:r>
      <w:r w:rsidRPr="002E2CE7">
        <w:rPr>
          <w:rFonts w:cs="Arial"/>
          <w:b/>
          <w:bCs/>
          <w:color w:val="auto"/>
          <w:sz w:val="22"/>
          <w:szCs w:val="22"/>
        </w:rPr>
        <w:t xml:space="preserve">de </w:t>
      </w:r>
      <w:r w:rsidR="00877943" w:rsidRPr="002E2CE7">
        <w:rPr>
          <w:rFonts w:cs="Arial"/>
          <w:b/>
          <w:bCs/>
          <w:color w:val="auto"/>
          <w:sz w:val="22"/>
          <w:szCs w:val="22"/>
        </w:rPr>
        <w:t>30</w:t>
      </w:r>
      <w:r w:rsidRPr="002E2CE7">
        <w:rPr>
          <w:rFonts w:cs="Arial"/>
          <w:b/>
          <w:bCs/>
          <w:color w:val="auto"/>
          <w:sz w:val="22"/>
          <w:szCs w:val="22"/>
        </w:rPr>
        <w:t xml:space="preserve"> points</w:t>
      </w:r>
      <w:r w:rsidR="00BE22F8" w:rsidRPr="002E2CE7">
        <w:rPr>
          <w:rFonts w:cs="Arial"/>
          <w:color w:val="auto"/>
          <w:sz w:val="22"/>
          <w:szCs w:val="22"/>
        </w:rPr>
        <w:t>,</w:t>
      </w:r>
    </w:p>
    <w:p w14:paraId="22494ADF" w14:textId="3F17A57D" w:rsidR="00C578C1" w:rsidRPr="002E2CE7" w:rsidRDefault="008F3EA6" w:rsidP="00190623">
      <w:pPr>
        <w:numPr>
          <w:ilvl w:val="0"/>
          <w:numId w:val="11"/>
        </w:numPr>
        <w:spacing w:after="240"/>
        <w:ind w:left="0" w:firstLine="0"/>
        <w:jc w:val="both"/>
        <w:rPr>
          <w:rFonts w:eastAsia="Arial Unicode MS" w:cs="Calibri"/>
          <w:color w:val="FF0000"/>
          <w:sz w:val="22"/>
          <w:szCs w:val="22"/>
        </w:rPr>
      </w:pPr>
      <w:r w:rsidRPr="002E2CE7">
        <w:rPr>
          <w:rFonts w:cs="Arial"/>
          <w:b/>
          <w:bCs/>
          <w:color w:val="auto"/>
          <w:sz w:val="22"/>
          <w:szCs w:val="22"/>
        </w:rPr>
        <w:lastRenderedPageBreak/>
        <w:t>Critère 3</w:t>
      </w:r>
      <w:r w:rsidRPr="002E2CE7">
        <w:rPr>
          <w:rFonts w:cs="Arial"/>
          <w:color w:val="auto"/>
          <w:sz w:val="22"/>
          <w:szCs w:val="22"/>
        </w:rPr>
        <w:t xml:space="preserve"> : </w:t>
      </w:r>
      <w:r w:rsidR="000D0E2B" w:rsidRPr="002E2CE7">
        <w:rPr>
          <w:rFonts w:cs="Arial"/>
          <w:b/>
          <w:bCs/>
          <w:color w:val="auto"/>
          <w:sz w:val="22"/>
          <w:szCs w:val="22"/>
        </w:rPr>
        <w:t xml:space="preserve">Les </w:t>
      </w:r>
      <w:r w:rsidR="00DE5BFE" w:rsidRPr="002E2CE7">
        <w:rPr>
          <w:rFonts w:eastAsia="Arial Unicode MS" w:cs="Calibri"/>
          <w:b/>
          <w:bCs/>
          <w:noProof/>
          <w:color w:val="auto"/>
          <w:sz w:val="22"/>
          <w:szCs w:val="22"/>
        </w:rPr>
        <w:t>mesures prises en matière environnementale</w:t>
      </w:r>
      <w:r w:rsidR="00CD083D" w:rsidRPr="002E2CE7">
        <w:rPr>
          <w:rFonts w:eastAsia="Arial Unicode MS" w:cs="Calibri"/>
          <w:b/>
          <w:bCs/>
          <w:noProof/>
          <w:color w:val="auto"/>
          <w:sz w:val="22"/>
          <w:szCs w:val="22"/>
        </w:rPr>
        <w:t xml:space="preserve"> et sociale</w:t>
      </w:r>
      <w:r w:rsidR="00EA6D22" w:rsidRPr="002E2CE7">
        <w:rPr>
          <w:rFonts w:eastAsia="Arial Unicode MS" w:cs="Calibri"/>
          <w:b/>
          <w:bCs/>
          <w:noProof/>
          <w:color w:val="auto"/>
          <w:sz w:val="22"/>
          <w:szCs w:val="22"/>
        </w:rPr>
        <w:t xml:space="preserve"> </w:t>
      </w:r>
      <w:r w:rsidR="00B4459B" w:rsidRPr="002E2CE7">
        <w:rPr>
          <w:rFonts w:eastAsia="Arial Unicode MS" w:cs="Calibri"/>
          <w:noProof/>
          <w:color w:val="auto"/>
          <w:sz w:val="22"/>
          <w:szCs w:val="22"/>
        </w:rPr>
        <w:t>(mesures spécifiques prises pour prendre en compte l’impact environnemental de l’activité exercée : par exemple,  stockage  des données dans des “green datacenter”aux méthodes de refroidissement à moindre impact environnemental, moins consommateurs d’electricité, équipements fonctionnant grâce à des énergies renouvelables, etc.),  utilisation de papier et enveloppes recyclés ou éco-labelisés</w:t>
      </w:r>
      <w:r w:rsidR="365CA08F" w:rsidRPr="002E2CE7">
        <w:rPr>
          <w:rFonts w:eastAsia="Arial Unicode MS" w:cs="Calibri"/>
          <w:noProof/>
          <w:color w:val="auto"/>
          <w:sz w:val="22"/>
          <w:szCs w:val="22"/>
        </w:rPr>
        <w:t xml:space="preserve"> ou équivalent</w:t>
      </w:r>
      <w:r w:rsidR="00B4459B" w:rsidRPr="002E2CE7">
        <w:rPr>
          <w:rFonts w:eastAsia="Arial Unicode MS" w:cs="Calibri"/>
          <w:noProof/>
          <w:color w:val="auto"/>
          <w:sz w:val="22"/>
          <w:szCs w:val="22"/>
        </w:rPr>
        <w:t>, etc, et mesures sociales pour les opérations de mise sous pli,...),</w:t>
      </w:r>
      <w:r w:rsidR="00F55748" w:rsidRPr="002E2CE7">
        <w:rPr>
          <w:rFonts w:eastAsia="Arial Unicode MS" w:cs="Calibri"/>
          <w:noProof/>
          <w:color w:val="auto"/>
          <w:sz w:val="22"/>
          <w:szCs w:val="22"/>
        </w:rPr>
        <w:t xml:space="preserve"> </w:t>
      </w:r>
      <w:r w:rsidR="00DE5BFE" w:rsidRPr="002E2CE7">
        <w:rPr>
          <w:rFonts w:eastAsia="Arial Unicode MS" w:cs="Calibri"/>
          <w:noProof/>
          <w:color w:val="auto"/>
          <w:sz w:val="22"/>
          <w:szCs w:val="22"/>
        </w:rPr>
        <w:t>appréciées à hauteur de</w:t>
      </w:r>
      <w:r w:rsidR="00DE5BFE" w:rsidRPr="002E2CE7">
        <w:rPr>
          <w:rFonts w:eastAsia="Arial Unicode MS" w:cs="Calibri"/>
          <w:b/>
          <w:bCs/>
          <w:noProof/>
          <w:color w:val="auto"/>
          <w:sz w:val="22"/>
          <w:szCs w:val="22"/>
        </w:rPr>
        <w:t xml:space="preserve"> </w:t>
      </w:r>
      <w:r w:rsidR="006978DA" w:rsidRPr="002E2CE7">
        <w:rPr>
          <w:rFonts w:eastAsia="Arial Unicode MS" w:cs="Calibri"/>
          <w:b/>
          <w:bCs/>
          <w:noProof/>
          <w:color w:val="auto"/>
          <w:sz w:val="22"/>
          <w:szCs w:val="22"/>
        </w:rPr>
        <w:t>10</w:t>
      </w:r>
      <w:r w:rsidR="00DE5BFE" w:rsidRPr="002E2CE7">
        <w:rPr>
          <w:rFonts w:eastAsia="Arial Unicode MS" w:cs="Calibri"/>
          <w:b/>
          <w:bCs/>
          <w:noProof/>
          <w:color w:val="auto"/>
          <w:sz w:val="22"/>
          <w:szCs w:val="22"/>
        </w:rPr>
        <w:t xml:space="preserve"> points</w:t>
      </w:r>
      <w:r w:rsidR="00EA6D22" w:rsidRPr="002E2CE7">
        <w:rPr>
          <w:rFonts w:eastAsia="Arial Unicode MS" w:cs="Calibri"/>
          <w:noProof/>
          <w:color w:val="FF0000"/>
          <w:sz w:val="22"/>
          <w:szCs w:val="22"/>
        </w:rPr>
        <w:t xml:space="preserve">. </w:t>
      </w:r>
    </w:p>
    <w:p w14:paraId="084DBA16" w14:textId="40FDD531" w:rsidR="252AD2C7" w:rsidRDefault="252AD2C7" w:rsidP="252AD2C7">
      <w:pPr>
        <w:spacing w:before="120" w:after="240"/>
        <w:jc w:val="both"/>
        <w:rPr>
          <w:rFonts w:cs="Arial"/>
          <w:color w:val="FF0000"/>
          <w:sz w:val="22"/>
          <w:szCs w:val="22"/>
        </w:rPr>
      </w:pPr>
    </w:p>
    <w:p w14:paraId="26DC9DF9" w14:textId="77777777" w:rsidR="00DE5BFE" w:rsidRDefault="00DE5BFE" w:rsidP="00795B33">
      <w:pPr>
        <w:pStyle w:val="texte"/>
        <w:spacing w:after="0"/>
        <w:ind w:left="357"/>
        <w:rPr>
          <w:rFonts w:ascii="Calibri" w:hAnsi="Calibri" w:cs="Calibri"/>
          <w:b/>
          <w:sz w:val="22"/>
          <w:szCs w:val="22"/>
        </w:rPr>
      </w:pPr>
      <w:r w:rsidRPr="00B12573">
        <w:rPr>
          <w:rFonts w:ascii="Calibri" w:hAnsi="Calibri" w:cs="Calibri"/>
          <w:b/>
          <w:sz w:val="22"/>
          <w:szCs w:val="22"/>
          <w:u w:val="single"/>
        </w:rPr>
        <w:t>REMARQUES</w:t>
      </w:r>
      <w:r w:rsidRPr="00B12573">
        <w:rPr>
          <w:rFonts w:ascii="Calibri" w:hAnsi="Calibri" w:cs="Calibri"/>
          <w:b/>
          <w:sz w:val="22"/>
          <w:szCs w:val="22"/>
        </w:rPr>
        <w:t>:</w:t>
      </w:r>
    </w:p>
    <w:p w14:paraId="586CE936" w14:textId="77777777" w:rsidR="00C373A6" w:rsidRPr="00B12573" w:rsidRDefault="00C373A6" w:rsidP="00C373A6">
      <w:pPr>
        <w:spacing w:before="240" w:after="240"/>
        <w:jc w:val="both"/>
        <w:rPr>
          <w:rFonts w:cs="Calibri"/>
          <w:b/>
          <w:sz w:val="20"/>
        </w:rPr>
      </w:pPr>
      <w:r>
        <w:rPr>
          <w:rFonts w:cs="Calibri"/>
          <w:b/>
          <w:sz w:val="20"/>
          <w:u w:val="single"/>
        </w:rPr>
        <w:t>1</w:t>
      </w:r>
      <w:r w:rsidRPr="00B12573">
        <w:rPr>
          <w:rFonts w:cs="Calibri"/>
          <w:b/>
          <w:sz w:val="20"/>
          <w:u w:val="single"/>
        </w:rPr>
        <w:t>°/</w:t>
      </w:r>
      <w:r w:rsidRPr="00B12573">
        <w:rPr>
          <w:rFonts w:cs="Calibri"/>
          <w:b/>
          <w:sz w:val="20"/>
        </w:rPr>
        <w:t xml:space="preserve"> </w:t>
      </w:r>
      <w:r w:rsidRPr="00B12573">
        <w:rPr>
          <w:rFonts w:cs="Calibri"/>
          <w:b/>
          <w:sz w:val="20"/>
          <w:u w:val="single"/>
        </w:rPr>
        <w:t xml:space="preserve">Méthode de notation des </w:t>
      </w:r>
      <w:r>
        <w:rPr>
          <w:rFonts w:cs="Calibri"/>
          <w:b/>
          <w:sz w:val="20"/>
          <w:u w:val="single"/>
        </w:rPr>
        <w:t>paramètres</w:t>
      </w:r>
      <w:r w:rsidRPr="00B12573">
        <w:rPr>
          <w:rFonts w:cs="Calibri"/>
          <w:b/>
          <w:sz w:val="20"/>
          <w:u w:val="single"/>
        </w:rPr>
        <w:t xml:space="preserve"> des critères 1 et 3 </w:t>
      </w:r>
      <w:r w:rsidRPr="00B12573">
        <w:rPr>
          <w:rFonts w:cs="Calibri"/>
          <w:b/>
          <w:sz w:val="20"/>
        </w:rPr>
        <w:t xml:space="preserve">: </w:t>
      </w:r>
    </w:p>
    <w:p w14:paraId="127FAAF0" w14:textId="77777777" w:rsidR="00C373A6" w:rsidRPr="00B12573" w:rsidRDefault="00C373A6" w:rsidP="00C373A6">
      <w:pPr>
        <w:spacing w:after="120"/>
        <w:jc w:val="both"/>
        <w:rPr>
          <w:rFonts w:cs="Calibri"/>
          <w:sz w:val="20"/>
        </w:rPr>
      </w:pPr>
      <w:r w:rsidRPr="00B12573">
        <w:rPr>
          <w:rFonts w:cs="Calibri"/>
          <w:sz w:val="20"/>
        </w:rPr>
        <w:t xml:space="preserve">Les </w:t>
      </w:r>
      <w:r>
        <w:rPr>
          <w:rFonts w:cs="Calibri"/>
          <w:sz w:val="20"/>
        </w:rPr>
        <w:t>paramètres</w:t>
      </w:r>
      <w:r w:rsidRPr="00B12573">
        <w:rPr>
          <w:rFonts w:cs="Calibri"/>
          <w:sz w:val="20"/>
        </w:rPr>
        <w:t xml:space="preserve"> seront notés en fonction d’un seuil de satisfaction :</w:t>
      </w:r>
    </w:p>
    <w:p w14:paraId="48B80226" w14:textId="77777777" w:rsidR="00C373A6" w:rsidRPr="00B12573" w:rsidRDefault="00C373A6" w:rsidP="00C373A6">
      <w:pPr>
        <w:spacing w:after="20"/>
        <w:jc w:val="both"/>
        <w:rPr>
          <w:rFonts w:cs="Calibri"/>
          <w:sz w:val="20"/>
        </w:rPr>
      </w:pPr>
      <w:r w:rsidRPr="00795B33">
        <w:rPr>
          <w:rFonts w:cs="Calibri"/>
          <w:b/>
          <w:sz w:val="20"/>
        </w:rPr>
        <w:t>1 = mauvais, inadéquat, insuffisant</w:t>
      </w:r>
      <w:r w:rsidRPr="00B12573">
        <w:rPr>
          <w:rFonts w:cs="Calibri"/>
          <w:sz w:val="20"/>
        </w:rPr>
        <w:t>.</w:t>
      </w:r>
      <w:r w:rsidR="00795B33">
        <w:rPr>
          <w:rFonts w:cs="Calibri"/>
          <w:sz w:val="20"/>
        </w:rPr>
        <w:t xml:space="preserve"> Le candidat ne répond pas suffisamment ou trop rapidement, sans détail, ou son organisation ne permet pas de répondre à la demande.</w:t>
      </w:r>
    </w:p>
    <w:p w14:paraId="41F1F3A8" w14:textId="77777777" w:rsidR="00C373A6" w:rsidRPr="00B12573" w:rsidRDefault="00C373A6" w:rsidP="00C373A6">
      <w:pPr>
        <w:spacing w:after="20"/>
        <w:jc w:val="both"/>
        <w:rPr>
          <w:rFonts w:cs="Calibri"/>
          <w:sz w:val="20"/>
        </w:rPr>
      </w:pPr>
      <w:r w:rsidRPr="00795B33">
        <w:rPr>
          <w:rFonts w:cs="Calibri"/>
          <w:b/>
          <w:sz w:val="20"/>
        </w:rPr>
        <w:t>2 = correct, moyen</w:t>
      </w:r>
      <w:r w:rsidRPr="00B12573">
        <w:rPr>
          <w:rFonts w:cs="Calibri"/>
          <w:sz w:val="20"/>
        </w:rPr>
        <w:t>.</w:t>
      </w:r>
      <w:r>
        <w:rPr>
          <w:rFonts w:cs="Calibri"/>
          <w:sz w:val="20"/>
        </w:rPr>
        <w:t xml:space="preserve">  </w:t>
      </w:r>
      <w:r w:rsidR="00795B33">
        <w:rPr>
          <w:rFonts w:cs="Calibri"/>
          <w:sz w:val="20"/>
        </w:rPr>
        <w:t>Organisation</w:t>
      </w:r>
      <w:r>
        <w:rPr>
          <w:rFonts w:cs="Calibri"/>
          <w:sz w:val="20"/>
        </w:rPr>
        <w:t xml:space="preserve"> </w:t>
      </w:r>
      <w:r w:rsidR="00795B33">
        <w:rPr>
          <w:rFonts w:cs="Calibri"/>
          <w:sz w:val="20"/>
        </w:rPr>
        <w:t xml:space="preserve">qui répond </w:t>
      </w:r>
      <w:r w:rsidR="00795B33" w:rsidRPr="00AC7D5E">
        <w:rPr>
          <w:rFonts w:cs="Calibri"/>
          <w:i/>
          <w:sz w:val="20"/>
        </w:rPr>
        <w:t>a minima</w:t>
      </w:r>
      <w:r w:rsidR="00795B33">
        <w:rPr>
          <w:rFonts w:cs="Calibri"/>
          <w:sz w:val="20"/>
        </w:rPr>
        <w:t xml:space="preserve"> à la demande, sans valeur ajoutée, ou laisse des incertitudes sur </w:t>
      </w:r>
      <w:r w:rsidR="00AC7D5E">
        <w:rPr>
          <w:rFonts w:cs="Calibri"/>
          <w:sz w:val="20"/>
        </w:rPr>
        <w:t>plusieurs aspects</w:t>
      </w:r>
      <w:r w:rsidR="00795B33">
        <w:rPr>
          <w:rFonts w:cs="Calibri"/>
          <w:sz w:val="20"/>
        </w:rPr>
        <w:t>.</w:t>
      </w:r>
    </w:p>
    <w:p w14:paraId="46F52C42" w14:textId="77777777" w:rsidR="00C373A6" w:rsidRPr="00B12573" w:rsidRDefault="00C373A6" w:rsidP="00C373A6">
      <w:pPr>
        <w:spacing w:after="20"/>
        <w:jc w:val="both"/>
        <w:rPr>
          <w:rFonts w:cs="Calibri"/>
          <w:sz w:val="20"/>
        </w:rPr>
      </w:pPr>
      <w:r w:rsidRPr="00795B33">
        <w:rPr>
          <w:rFonts w:cs="Calibri"/>
          <w:b/>
          <w:sz w:val="20"/>
        </w:rPr>
        <w:t>3 = bon.</w:t>
      </w:r>
      <w:r w:rsidR="00795B33">
        <w:rPr>
          <w:rFonts w:cs="Calibri"/>
          <w:sz w:val="20"/>
        </w:rPr>
        <w:t xml:space="preserve"> Réponse tout à fait adéquate,</w:t>
      </w:r>
      <w:r>
        <w:rPr>
          <w:rFonts w:cs="Calibri"/>
          <w:sz w:val="20"/>
        </w:rPr>
        <w:t xml:space="preserve"> manquant de précision sur un </w:t>
      </w:r>
      <w:r w:rsidR="00795B33">
        <w:rPr>
          <w:rFonts w:cs="Calibri"/>
          <w:sz w:val="20"/>
        </w:rPr>
        <w:t xml:space="preserve">ou deux </w:t>
      </w:r>
      <w:r>
        <w:rPr>
          <w:rFonts w:cs="Calibri"/>
          <w:sz w:val="20"/>
        </w:rPr>
        <w:t>élément</w:t>
      </w:r>
      <w:r w:rsidR="00795B33">
        <w:rPr>
          <w:rFonts w:cs="Calibri"/>
          <w:sz w:val="20"/>
        </w:rPr>
        <w:t>s</w:t>
      </w:r>
      <w:r>
        <w:rPr>
          <w:rFonts w:cs="Calibri"/>
          <w:sz w:val="20"/>
        </w:rPr>
        <w:t>.</w:t>
      </w:r>
    </w:p>
    <w:p w14:paraId="58FDCBCB" w14:textId="77777777" w:rsidR="00C373A6" w:rsidRDefault="00C373A6" w:rsidP="00C373A6">
      <w:pPr>
        <w:spacing w:after="240"/>
        <w:jc w:val="both"/>
        <w:rPr>
          <w:rFonts w:cs="Calibri"/>
          <w:sz w:val="20"/>
        </w:rPr>
      </w:pPr>
      <w:r w:rsidRPr="00795B33">
        <w:rPr>
          <w:rFonts w:cs="Calibri"/>
          <w:b/>
          <w:sz w:val="20"/>
        </w:rPr>
        <w:t>4 = excellent.</w:t>
      </w:r>
      <w:r>
        <w:rPr>
          <w:rFonts w:cs="Calibri"/>
          <w:sz w:val="20"/>
        </w:rPr>
        <w:t xml:space="preserve"> Réponse exhaustive qui répond parfaitement à la demande dans toutes ses composantes.</w:t>
      </w:r>
      <w:r w:rsidR="00795B33">
        <w:rPr>
          <w:rFonts w:cs="Calibri"/>
          <w:sz w:val="20"/>
        </w:rPr>
        <w:t xml:space="preserve"> </w:t>
      </w:r>
    </w:p>
    <w:p w14:paraId="509F45B0" w14:textId="77777777" w:rsidR="00DE5BFE" w:rsidRPr="00B12573" w:rsidRDefault="00795B33" w:rsidP="00DE5BFE">
      <w:pPr>
        <w:spacing w:before="240" w:after="240"/>
        <w:jc w:val="both"/>
        <w:rPr>
          <w:rFonts w:cs="Calibri"/>
          <w:b/>
          <w:sz w:val="20"/>
        </w:rPr>
      </w:pPr>
      <w:r>
        <w:rPr>
          <w:rFonts w:cs="Calibri"/>
          <w:b/>
          <w:sz w:val="20"/>
          <w:u w:val="single"/>
        </w:rPr>
        <w:t>2</w:t>
      </w:r>
      <w:r w:rsidR="00DE5BFE" w:rsidRPr="00B12573">
        <w:rPr>
          <w:rFonts w:cs="Calibri"/>
          <w:b/>
          <w:sz w:val="20"/>
          <w:u w:val="single"/>
        </w:rPr>
        <w:t>°/ la méthode de notation pour les données chiffrées</w:t>
      </w:r>
      <w:r w:rsidR="00DE5BFE" w:rsidRPr="00B12573">
        <w:rPr>
          <w:rFonts w:cs="Calibri"/>
          <w:b/>
          <w:sz w:val="20"/>
        </w:rPr>
        <w:t xml:space="preserve"> (Conditions financières) : </w:t>
      </w:r>
    </w:p>
    <w:p w14:paraId="4D974EEE" w14:textId="383BEB2E" w:rsidR="00DE5BFE" w:rsidRPr="00B12573" w:rsidRDefault="00DE5BFE" w:rsidP="00DE5BFE">
      <w:pPr>
        <w:spacing w:after="240"/>
        <w:jc w:val="both"/>
        <w:rPr>
          <w:rFonts w:cs="Calibri"/>
          <w:sz w:val="20"/>
        </w:rPr>
      </w:pPr>
      <w:r w:rsidRPr="00B12573">
        <w:rPr>
          <w:rFonts w:cs="Calibri"/>
          <w:sz w:val="20"/>
        </w:rPr>
        <w:t xml:space="preserve">Le moins disant obtient la note maximale. Le calcul des points (N) obtenu par les autres candidats est fonction des écarts entre le prix proposé par chacun d’eux et le prix du moins-disant, par application de la formule suivante : </w:t>
      </w:r>
    </w:p>
    <w:p w14:paraId="45A79A06" w14:textId="77777777" w:rsidR="00DE5BFE" w:rsidRPr="00B12573" w:rsidRDefault="00085B6F" w:rsidP="00DE5BFE">
      <w:pPr>
        <w:jc w:val="both"/>
        <w:rPr>
          <w:rFonts w:cs="Calibri"/>
          <w:sz w:val="20"/>
        </w:rPr>
      </w:pPr>
      <w:r>
        <w:rPr>
          <w:rFonts w:cs="Calibri"/>
          <w:sz w:val="20"/>
        </w:rPr>
        <w:t xml:space="preserve">N = </w:t>
      </w:r>
      <w:r>
        <w:rPr>
          <w:rFonts w:cs="Calibri"/>
          <w:sz w:val="20"/>
        </w:rPr>
        <w:tab/>
        <w:t xml:space="preserve">X     (   </w:t>
      </w:r>
      <w:r w:rsidR="00DE5BFE" w:rsidRPr="00B12573">
        <w:rPr>
          <w:rFonts w:cs="Calibri"/>
          <w:sz w:val="20"/>
          <w:u w:val="single"/>
        </w:rPr>
        <w:t>Y</w:t>
      </w:r>
      <w:r w:rsidR="00DE5BFE" w:rsidRPr="00B12573">
        <w:rPr>
          <w:rFonts w:cs="Calibri"/>
          <w:sz w:val="20"/>
        </w:rPr>
        <w:t xml:space="preserve">   </w:t>
      </w:r>
      <w:r>
        <w:rPr>
          <w:rFonts w:cs="Calibri"/>
          <w:sz w:val="20"/>
        </w:rPr>
        <w:t>)</w:t>
      </w:r>
    </w:p>
    <w:p w14:paraId="37149AB7" w14:textId="77777777" w:rsidR="00DE5BFE" w:rsidRPr="00B12573" w:rsidRDefault="00DE5BFE" w:rsidP="00DE5BFE">
      <w:pPr>
        <w:jc w:val="both"/>
        <w:rPr>
          <w:rFonts w:cs="Calibri"/>
          <w:sz w:val="20"/>
        </w:rPr>
      </w:pPr>
      <w:r w:rsidRPr="00B12573">
        <w:rPr>
          <w:rFonts w:cs="Calibri"/>
          <w:sz w:val="20"/>
        </w:rPr>
        <w:t xml:space="preserve">                         Z</w:t>
      </w:r>
    </w:p>
    <w:p w14:paraId="3FE4FFA2" w14:textId="77777777" w:rsidR="00DE5BFE" w:rsidRPr="00B12573" w:rsidRDefault="00DE5BFE" w:rsidP="00DE5BFE">
      <w:pPr>
        <w:spacing w:before="120" w:after="120"/>
        <w:jc w:val="both"/>
        <w:rPr>
          <w:rFonts w:cs="Calibri"/>
          <w:sz w:val="20"/>
        </w:rPr>
      </w:pPr>
      <w:r w:rsidRPr="00B12573">
        <w:rPr>
          <w:rFonts w:cs="Calibri"/>
          <w:sz w:val="20"/>
        </w:rPr>
        <w:t xml:space="preserve">Dans laquelle : </w:t>
      </w:r>
    </w:p>
    <w:p w14:paraId="7FE59656" w14:textId="77777777" w:rsidR="00DE5BFE" w:rsidRPr="00B12573" w:rsidRDefault="00DE5BFE" w:rsidP="00DE5BFE">
      <w:pPr>
        <w:jc w:val="both"/>
        <w:rPr>
          <w:rFonts w:cs="Calibri"/>
          <w:sz w:val="20"/>
        </w:rPr>
      </w:pPr>
      <w:r w:rsidRPr="00B12573">
        <w:rPr>
          <w:rFonts w:cs="Calibri"/>
          <w:sz w:val="20"/>
        </w:rPr>
        <w:t xml:space="preserve">X </w:t>
      </w:r>
      <w:r w:rsidRPr="00B12573">
        <w:rPr>
          <w:rFonts w:cs="Calibri"/>
          <w:sz w:val="20"/>
        </w:rPr>
        <w:tab/>
        <w:t>= nombre de points maximum du critère ou sous-critère,</w:t>
      </w:r>
    </w:p>
    <w:p w14:paraId="59960909" w14:textId="77777777" w:rsidR="00DE5BFE" w:rsidRPr="00B12573" w:rsidRDefault="00DE5BFE" w:rsidP="00DE5BFE">
      <w:pPr>
        <w:jc w:val="both"/>
        <w:rPr>
          <w:rFonts w:cs="Calibri"/>
          <w:sz w:val="20"/>
        </w:rPr>
      </w:pPr>
      <w:r w:rsidRPr="00B12573">
        <w:rPr>
          <w:rFonts w:cs="Calibri"/>
          <w:sz w:val="20"/>
        </w:rPr>
        <w:t xml:space="preserve">Y </w:t>
      </w:r>
      <w:r w:rsidRPr="00B12573">
        <w:rPr>
          <w:rFonts w:cs="Calibri"/>
          <w:sz w:val="20"/>
        </w:rPr>
        <w:tab/>
        <w:t>=  prix du moins-disant,</w:t>
      </w:r>
    </w:p>
    <w:p w14:paraId="009B8757" w14:textId="77777777" w:rsidR="00DE5BFE" w:rsidRDefault="00DE5BFE" w:rsidP="00795B33">
      <w:pPr>
        <w:spacing w:after="360"/>
        <w:jc w:val="both"/>
        <w:rPr>
          <w:rFonts w:cs="Calibri"/>
          <w:sz w:val="20"/>
        </w:rPr>
      </w:pPr>
      <w:r w:rsidRPr="00B12573">
        <w:rPr>
          <w:rFonts w:cs="Calibri"/>
          <w:sz w:val="20"/>
        </w:rPr>
        <w:t>Z</w:t>
      </w:r>
      <w:r w:rsidRPr="00B12573">
        <w:rPr>
          <w:rFonts w:cs="Calibri"/>
          <w:sz w:val="20"/>
        </w:rPr>
        <w:tab/>
        <w:t>=  prix du candidat pour lequel la note N est calculée.</w:t>
      </w:r>
    </w:p>
    <w:p w14:paraId="4711EB98" w14:textId="77777777" w:rsidR="00451BE0" w:rsidRPr="00F5101D" w:rsidRDefault="00451BE0" w:rsidP="00887E0C">
      <w:pPr>
        <w:ind w:left="284" w:hanging="284"/>
        <w:jc w:val="both"/>
        <w:rPr>
          <w:b/>
          <w:sz w:val="22"/>
          <w:szCs w:val="22"/>
          <w:u w:val="single"/>
        </w:rPr>
      </w:pPr>
      <w:bookmarkStart w:id="86" w:name="_Toc499910768"/>
      <w:r w:rsidRPr="00F5101D">
        <w:rPr>
          <w:b/>
          <w:sz w:val="22"/>
          <w:szCs w:val="22"/>
          <w:u w:val="single"/>
        </w:rPr>
        <w:t>4) Rectification des offres</w:t>
      </w:r>
      <w:bookmarkEnd w:id="86"/>
    </w:p>
    <w:p w14:paraId="3488BFBA" w14:textId="2E106BBE" w:rsidR="00451BE0" w:rsidRDefault="00451BE0" w:rsidP="00EA6D22">
      <w:pPr>
        <w:spacing w:before="120" w:after="120"/>
        <w:jc w:val="both"/>
        <w:rPr>
          <w:rFonts w:cs="Calibri"/>
          <w:color w:val="auto"/>
          <w:sz w:val="22"/>
          <w:szCs w:val="22"/>
        </w:rPr>
      </w:pPr>
      <w:r w:rsidRPr="252AD2C7">
        <w:rPr>
          <w:rFonts w:cs="Calibri"/>
          <w:color w:val="auto"/>
          <w:sz w:val="22"/>
          <w:szCs w:val="22"/>
        </w:rPr>
        <w:t>En cas de discordance constatée dans l'offre, les indications portées en lettres sur l'état des prix forfaitaires, prévaudront sur toutes autres indications de l'offre et le montant sera rectifié en conséquence.</w:t>
      </w:r>
      <w:r w:rsidR="00EA6D22" w:rsidRPr="252AD2C7">
        <w:rPr>
          <w:rFonts w:cs="Calibri"/>
          <w:color w:val="auto"/>
          <w:sz w:val="22"/>
          <w:szCs w:val="22"/>
        </w:rPr>
        <w:t xml:space="preserve"> </w:t>
      </w:r>
      <w:r w:rsidRPr="252AD2C7">
        <w:rPr>
          <w:rFonts w:cs="Calibri"/>
          <w:color w:val="auto"/>
          <w:sz w:val="22"/>
          <w:szCs w:val="22"/>
        </w:rPr>
        <w:t>Toutefois, si le prestataire concerné est sur le point d'être retenu, il sera invité à rectifier le montant pour le mettre en harmonie avec le prix concerné ; en cas de refus, son offre sera éliminée comme non cohérente.</w:t>
      </w:r>
    </w:p>
    <w:p w14:paraId="15A2DC66" w14:textId="77777777" w:rsidR="002C5E90" w:rsidRDefault="002C5E90" w:rsidP="00EA6D22">
      <w:pPr>
        <w:spacing w:before="120" w:after="120"/>
        <w:jc w:val="both"/>
        <w:rPr>
          <w:rFonts w:cs="Calibri"/>
          <w:color w:val="auto"/>
          <w:sz w:val="22"/>
          <w:szCs w:val="22"/>
        </w:rPr>
      </w:pPr>
    </w:p>
    <w:p w14:paraId="64BAABA7" w14:textId="77777777" w:rsidR="00451BE0" w:rsidRPr="00F5101D" w:rsidRDefault="00451BE0" w:rsidP="00C578C1">
      <w:pPr>
        <w:spacing w:after="240"/>
        <w:ind w:left="425" w:hanging="425"/>
        <w:jc w:val="both"/>
        <w:rPr>
          <w:b/>
          <w:sz w:val="22"/>
          <w:szCs w:val="22"/>
          <w:u w:val="single"/>
        </w:rPr>
      </w:pPr>
      <w:bookmarkStart w:id="87" w:name="_Toc499910769"/>
      <w:r w:rsidRPr="00F5101D">
        <w:rPr>
          <w:b/>
          <w:sz w:val="22"/>
          <w:szCs w:val="22"/>
          <w:u w:val="single"/>
        </w:rPr>
        <w:t>5) Offres anormalement basses</w:t>
      </w:r>
      <w:bookmarkEnd w:id="87"/>
    </w:p>
    <w:p w14:paraId="0AA426F6" w14:textId="77777777" w:rsidR="00451BE0" w:rsidRPr="00B12573" w:rsidRDefault="00451BE0" w:rsidP="00451BE0">
      <w:pPr>
        <w:spacing w:after="360"/>
        <w:jc w:val="both"/>
        <w:rPr>
          <w:rFonts w:cs="Calibri"/>
          <w:color w:val="auto"/>
          <w:sz w:val="22"/>
          <w:szCs w:val="22"/>
        </w:rPr>
      </w:pPr>
      <w:r w:rsidRPr="00B12573">
        <w:rPr>
          <w:rFonts w:cs="Calibri"/>
          <w:color w:val="auto"/>
          <w:sz w:val="22"/>
          <w:szCs w:val="22"/>
        </w:rPr>
        <w:t xml:space="preserve">Conformément </w:t>
      </w:r>
      <w:r w:rsidR="005576C3" w:rsidRPr="005576C3">
        <w:rPr>
          <w:rFonts w:cs="Calibri"/>
          <w:color w:val="auto"/>
          <w:sz w:val="22"/>
          <w:szCs w:val="22"/>
        </w:rPr>
        <w:t xml:space="preserve">aux articles R2152-3 à R2152-5 du décret </w:t>
      </w:r>
      <w:r w:rsidR="005576C3" w:rsidRPr="005576C3">
        <w:rPr>
          <w:rFonts w:cs="Calibri"/>
          <w:bCs/>
          <w:color w:val="auto"/>
          <w:sz w:val="22"/>
          <w:szCs w:val="22"/>
        </w:rPr>
        <w:t>n° 2018-1075 du 03 décembre 2018</w:t>
      </w:r>
      <w:r w:rsidRPr="00B12573">
        <w:rPr>
          <w:rFonts w:cs="Calibri"/>
          <w:color w:val="auto"/>
          <w:sz w:val="22"/>
          <w:szCs w:val="22"/>
        </w:rPr>
        <w:t>, toute offre paraissant anormalement basse fera l’objet d’une demande écrite de précisions assorties d’un délai impératif de réponse. Après vérification des justificatifs fournis par le candidat concerné, l’offre sera soit maintenue dans l’analyse des offres, soit rejetées par décision motivée.</w:t>
      </w:r>
    </w:p>
    <w:p w14:paraId="121FCAE1" w14:textId="77777777" w:rsidR="00451BE0" w:rsidRPr="00B12573" w:rsidRDefault="00451BE0" w:rsidP="00451BE0">
      <w:pPr>
        <w:keepNext/>
        <w:pBdr>
          <w:top w:val="single" w:sz="4" w:space="1" w:color="auto"/>
          <w:left w:val="single" w:sz="4" w:space="4" w:color="auto"/>
          <w:bottom w:val="single" w:sz="4" w:space="1" w:color="auto"/>
          <w:right w:val="single" w:sz="4" w:space="4" w:color="auto"/>
        </w:pBdr>
        <w:shd w:val="clear" w:color="auto" w:fill="DBE5F1"/>
        <w:spacing w:before="120" w:after="240"/>
        <w:jc w:val="both"/>
        <w:outlineLvl w:val="0"/>
        <w:rPr>
          <w:rFonts w:eastAsia="Arial Unicode MS" w:cs="Calibri"/>
          <w:b/>
          <w:caps/>
          <w:color w:val="auto"/>
          <w:sz w:val="22"/>
          <w:szCs w:val="22"/>
        </w:rPr>
      </w:pPr>
      <w:bookmarkStart w:id="88" w:name="_Toc53586897"/>
      <w:bookmarkStart w:id="89" w:name="_Toc493852875"/>
      <w:bookmarkStart w:id="90" w:name="_Toc499910770"/>
      <w:r w:rsidRPr="00B12573">
        <w:rPr>
          <w:rFonts w:eastAsia="Arial Unicode MS" w:cs="Calibri"/>
          <w:b/>
          <w:caps/>
          <w:color w:val="auto"/>
          <w:sz w:val="22"/>
          <w:szCs w:val="22"/>
        </w:rPr>
        <w:t xml:space="preserve">VI. </w:t>
      </w:r>
      <w:r w:rsidRPr="00B12573">
        <w:rPr>
          <w:rFonts w:cs="Calibri"/>
          <w:b/>
          <w:bCs/>
          <w:smallCaps/>
          <w:color w:val="auto"/>
          <w:sz w:val="22"/>
          <w:szCs w:val="22"/>
        </w:rPr>
        <w:t>MODALITÉS CONDITIONNANT L’ATTRIBUTION</w:t>
      </w:r>
      <w:r w:rsidR="005576C3">
        <w:rPr>
          <w:rFonts w:cs="Calibri"/>
          <w:b/>
          <w:bCs/>
          <w:smallCaps/>
          <w:color w:val="auto"/>
          <w:sz w:val="22"/>
          <w:szCs w:val="22"/>
        </w:rPr>
        <w:t xml:space="preserve"> </w:t>
      </w:r>
      <w:r w:rsidRPr="00B12573">
        <w:rPr>
          <w:rFonts w:cs="Calibri"/>
          <w:b/>
          <w:bCs/>
          <w:smallCaps/>
          <w:color w:val="auto"/>
          <w:sz w:val="22"/>
          <w:szCs w:val="22"/>
        </w:rPr>
        <w:t>DÉFINITIVE DE L’ACCORD CADRE</w:t>
      </w:r>
      <w:bookmarkEnd w:id="88"/>
      <w:bookmarkEnd w:id="89"/>
      <w:bookmarkEnd w:id="90"/>
    </w:p>
    <w:p w14:paraId="29A15C3F" w14:textId="5CB8D429" w:rsidR="00451BE0" w:rsidRPr="00B12573" w:rsidRDefault="00451BE0" w:rsidP="00451BE0">
      <w:pPr>
        <w:widowControl w:val="0"/>
        <w:spacing w:after="120"/>
        <w:jc w:val="both"/>
        <w:rPr>
          <w:rFonts w:cs="Calibri"/>
          <w:color w:val="auto"/>
          <w:sz w:val="22"/>
          <w:szCs w:val="22"/>
        </w:rPr>
      </w:pPr>
      <w:r w:rsidRPr="00B12573">
        <w:rPr>
          <w:rFonts w:cs="Calibri"/>
          <w:color w:val="auto"/>
          <w:sz w:val="22"/>
          <w:szCs w:val="22"/>
        </w:rPr>
        <w:t xml:space="preserve">Le candidat auquel il est envisagé d’attribuer l’accord-cadre produit dans les 8 jours ouvrés incluant la date d’envoi de la demande et la date limite de remise des documents, les documents </w:t>
      </w:r>
      <w:r w:rsidR="005576C3" w:rsidRPr="005576C3">
        <w:rPr>
          <w:rFonts w:cs="Calibri"/>
          <w:color w:val="auto"/>
          <w:sz w:val="22"/>
          <w:szCs w:val="22"/>
        </w:rPr>
        <w:t xml:space="preserve">aux articles R 2143-6 à </w:t>
      </w:r>
      <w:r w:rsidR="00BE794A">
        <w:rPr>
          <w:rFonts w:cs="Calibri"/>
          <w:color w:val="auto"/>
          <w:sz w:val="22"/>
          <w:szCs w:val="22"/>
        </w:rPr>
        <w:br/>
      </w:r>
      <w:r w:rsidR="005576C3" w:rsidRPr="005576C3">
        <w:rPr>
          <w:rFonts w:cs="Calibri"/>
          <w:color w:val="auto"/>
          <w:sz w:val="22"/>
          <w:szCs w:val="22"/>
        </w:rPr>
        <w:t xml:space="preserve">R 2143-10 du décret </w:t>
      </w:r>
      <w:r w:rsidR="005576C3" w:rsidRPr="005576C3">
        <w:rPr>
          <w:rFonts w:cs="Calibri"/>
          <w:bCs/>
          <w:color w:val="auto"/>
          <w:sz w:val="22"/>
          <w:szCs w:val="22"/>
        </w:rPr>
        <w:t>n° 2018-1075 du 03 décembre 2018</w:t>
      </w:r>
      <w:r w:rsidRPr="00B12573">
        <w:rPr>
          <w:rFonts w:cs="Calibri"/>
          <w:color w:val="auto"/>
          <w:sz w:val="22"/>
          <w:szCs w:val="22"/>
        </w:rPr>
        <w:t>, soit :</w:t>
      </w:r>
    </w:p>
    <w:p w14:paraId="091B15A4" w14:textId="77777777" w:rsidR="00451BE0" w:rsidRPr="00B12573" w:rsidRDefault="00451BE0" w:rsidP="006310F2">
      <w:pPr>
        <w:widowControl w:val="0"/>
        <w:spacing w:after="120"/>
        <w:jc w:val="both"/>
        <w:rPr>
          <w:rFonts w:cs="Calibri"/>
          <w:color w:val="auto"/>
          <w:sz w:val="22"/>
          <w:szCs w:val="22"/>
        </w:rPr>
      </w:pPr>
      <w:r w:rsidRPr="00B12573">
        <w:rPr>
          <w:rFonts w:cs="Calibri"/>
          <w:color w:val="auto"/>
          <w:sz w:val="22"/>
          <w:szCs w:val="22"/>
        </w:rPr>
        <w:t>- les justificatifs sociaux et fiscaux ;</w:t>
      </w:r>
    </w:p>
    <w:p w14:paraId="45DB1D65" w14:textId="76C2B79D" w:rsidR="00451BE0" w:rsidRPr="00B12573" w:rsidRDefault="00451BE0" w:rsidP="006310F2">
      <w:pPr>
        <w:widowControl w:val="0"/>
        <w:spacing w:after="120"/>
        <w:jc w:val="both"/>
        <w:rPr>
          <w:rFonts w:cs="Calibri"/>
          <w:color w:val="auto"/>
          <w:sz w:val="22"/>
          <w:szCs w:val="22"/>
        </w:rPr>
      </w:pPr>
      <w:r w:rsidRPr="00B12573">
        <w:rPr>
          <w:rFonts w:cs="Calibri"/>
          <w:color w:val="auto"/>
          <w:sz w:val="22"/>
          <w:szCs w:val="22"/>
        </w:rPr>
        <w:lastRenderedPageBreak/>
        <w:t xml:space="preserve">- une attestation sur l’honneur attestant que le candidat ne se trouve pas dans un cas d’interdiction de soumissionner </w:t>
      </w:r>
      <w:r w:rsidR="005576C3" w:rsidRPr="005576C3">
        <w:rPr>
          <w:rFonts w:cs="Calibri"/>
          <w:color w:val="auto"/>
          <w:sz w:val="22"/>
          <w:szCs w:val="22"/>
        </w:rPr>
        <w:t>des articles R2142-19 à R2142-</w:t>
      </w:r>
      <w:r w:rsidR="00BE794A" w:rsidRPr="005576C3">
        <w:rPr>
          <w:rFonts w:cs="Calibri"/>
          <w:color w:val="auto"/>
          <w:sz w:val="22"/>
          <w:szCs w:val="22"/>
        </w:rPr>
        <w:t>24, R</w:t>
      </w:r>
      <w:r w:rsidR="005576C3" w:rsidRPr="005576C3">
        <w:rPr>
          <w:rFonts w:cs="Calibri"/>
          <w:color w:val="auto"/>
          <w:sz w:val="22"/>
          <w:szCs w:val="22"/>
        </w:rPr>
        <w:t xml:space="preserve">2142-26 et </w:t>
      </w:r>
      <w:r w:rsidR="00B62F53" w:rsidRPr="005576C3">
        <w:rPr>
          <w:rFonts w:cs="Calibri"/>
          <w:color w:val="auto"/>
          <w:sz w:val="22"/>
          <w:szCs w:val="22"/>
        </w:rPr>
        <w:t>27, et</w:t>
      </w:r>
      <w:r w:rsidR="005576C3" w:rsidRPr="005576C3">
        <w:rPr>
          <w:rFonts w:cs="Calibri"/>
          <w:color w:val="auto"/>
          <w:sz w:val="22"/>
          <w:szCs w:val="22"/>
        </w:rPr>
        <w:t xml:space="preserve"> R2143-3 et R2143-16 du décret </w:t>
      </w:r>
      <w:r w:rsidR="005576C3" w:rsidRPr="005576C3">
        <w:rPr>
          <w:rFonts w:cs="Calibri"/>
          <w:bCs/>
          <w:color w:val="auto"/>
          <w:sz w:val="22"/>
          <w:szCs w:val="22"/>
        </w:rPr>
        <w:t>n° 2018-1075</w:t>
      </w:r>
      <w:r w:rsidR="00E16AA4">
        <w:rPr>
          <w:rFonts w:cs="Calibri"/>
          <w:bCs/>
          <w:color w:val="auto"/>
          <w:sz w:val="22"/>
          <w:szCs w:val="22"/>
        </w:rPr>
        <w:t xml:space="preserve"> du 03 décembre 2018</w:t>
      </w:r>
      <w:r w:rsidRPr="00B12573">
        <w:rPr>
          <w:rFonts w:cs="Calibri"/>
          <w:color w:val="auto"/>
          <w:sz w:val="22"/>
          <w:szCs w:val="22"/>
        </w:rPr>
        <w:t>.</w:t>
      </w:r>
    </w:p>
    <w:p w14:paraId="592F980D" w14:textId="77777777" w:rsidR="00451BE0" w:rsidRPr="00B12573" w:rsidRDefault="00451BE0" w:rsidP="006310F2">
      <w:pPr>
        <w:widowControl w:val="0"/>
        <w:spacing w:after="120"/>
        <w:jc w:val="both"/>
        <w:rPr>
          <w:rFonts w:cs="Calibri"/>
          <w:color w:val="auto"/>
          <w:sz w:val="22"/>
          <w:szCs w:val="22"/>
        </w:rPr>
      </w:pPr>
      <w:r w:rsidRPr="00B12573">
        <w:rPr>
          <w:rFonts w:cs="Calibri"/>
          <w:color w:val="auto"/>
          <w:sz w:val="22"/>
          <w:szCs w:val="22"/>
        </w:rPr>
        <w:t>- une attestation de fourniture de déclarations sociales et de paiement des cotisations de sécurité sociale prévue à l’article L243-15 émanant de l’organisme de protection sociale chargé du recouvrement des cotisations et des contributions datant de moins de 6 mois (ou NOTI1),</w:t>
      </w:r>
    </w:p>
    <w:p w14:paraId="2D11E888" w14:textId="77777777" w:rsidR="00451BE0" w:rsidRDefault="00451BE0" w:rsidP="006310F2">
      <w:pPr>
        <w:widowControl w:val="0"/>
        <w:spacing w:after="120"/>
        <w:jc w:val="both"/>
        <w:rPr>
          <w:rFonts w:cs="Calibri"/>
          <w:color w:val="auto"/>
          <w:sz w:val="22"/>
          <w:szCs w:val="22"/>
        </w:rPr>
      </w:pPr>
      <w:r w:rsidRPr="00B12573">
        <w:rPr>
          <w:rFonts w:cs="Calibri"/>
          <w:color w:val="auto"/>
          <w:sz w:val="22"/>
          <w:szCs w:val="22"/>
        </w:rPr>
        <w:t>- un certificat attestant de la régularité de sa situation au regard de l’emploi des travailleurs handicapés (pour les entreprises de 20 salariés).</w:t>
      </w:r>
    </w:p>
    <w:p w14:paraId="564DA38C" w14:textId="77777777" w:rsidR="00187114" w:rsidRPr="00B12573" w:rsidRDefault="00187114" w:rsidP="006310F2">
      <w:pPr>
        <w:widowControl w:val="0"/>
        <w:spacing w:after="120"/>
        <w:jc w:val="both"/>
        <w:rPr>
          <w:rFonts w:cs="Calibri"/>
          <w:color w:val="auto"/>
          <w:sz w:val="22"/>
          <w:szCs w:val="22"/>
        </w:rPr>
      </w:pPr>
    </w:p>
    <w:p w14:paraId="5F30D68D" w14:textId="77777777" w:rsidR="00451BE0" w:rsidRPr="00B12573" w:rsidRDefault="00451BE0" w:rsidP="006310F2">
      <w:pPr>
        <w:widowControl w:val="0"/>
        <w:spacing w:after="120"/>
        <w:jc w:val="both"/>
        <w:rPr>
          <w:rFonts w:cs="Calibri"/>
          <w:color w:val="auto"/>
          <w:sz w:val="22"/>
          <w:szCs w:val="22"/>
        </w:rPr>
      </w:pPr>
      <w:r w:rsidRPr="00B12573">
        <w:rPr>
          <w:rFonts w:cs="Calibri"/>
          <w:color w:val="auto"/>
          <w:sz w:val="22"/>
          <w:szCs w:val="22"/>
        </w:rPr>
        <w:t>- lorsque l’immatriculation du candidat au registre de commerce et des sociétés ou au répertoire des métiers est obligatoire ou lorsqu’il s’agit d’une profession réglementée, le candidat doit fournir l’un des documents mentionnés à l’article D8222-5 du nouveau Code du travail (ou NOTI1) :</w:t>
      </w:r>
    </w:p>
    <w:p w14:paraId="28C2FA59" w14:textId="06DCD851" w:rsidR="00451BE0" w:rsidRPr="00B12573" w:rsidRDefault="00BE794A" w:rsidP="00190623">
      <w:pPr>
        <w:widowControl w:val="0"/>
        <w:numPr>
          <w:ilvl w:val="0"/>
          <w:numId w:val="24"/>
        </w:numPr>
        <w:tabs>
          <w:tab w:val="num" w:pos="360"/>
        </w:tabs>
        <w:spacing w:before="120"/>
        <w:ind w:left="567"/>
        <w:jc w:val="both"/>
        <w:rPr>
          <w:rFonts w:cs="Calibri"/>
          <w:color w:val="auto"/>
          <w:sz w:val="22"/>
          <w:szCs w:val="22"/>
        </w:rPr>
      </w:pPr>
      <w:r w:rsidRPr="00B12573">
        <w:rPr>
          <w:rFonts w:cs="Calibri"/>
          <w:color w:val="auto"/>
          <w:sz w:val="22"/>
          <w:szCs w:val="22"/>
        </w:rPr>
        <w:t>Un</w:t>
      </w:r>
      <w:r w:rsidR="00451BE0" w:rsidRPr="00B12573">
        <w:rPr>
          <w:rFonts w:cs="Calibri"/>
          <w:color w:val="auto"/>
          <w:sz w:val="22"/>
          <w:szCs w:val="22"/>
        </w:rPr>
        <w:t xml:space="preserve"> extrait de l’inscription au registre du commerce et des sociétés (K ou Kbis), ou</w:t>
      </w:r>
    </w:p>
    <w:p w14:paraId="0C13DCF0" w14:textId="3BC52F59" w:rsidR="00451BE0" w:rsidRPr="00B12573" w:rsidRDefault="00BE794A" w:rsidP="00190623">
      <w:pPr>
        <w:widowControl w:val="0"/>
        <w:numPr>
          <w:ilvl w:val="0"/>
          <w:numId w:val="24"/>
        </w:numPr>
        <w:tabs>
          <w:tab w:val="num" w:pos="360"/>
        </w:tabs>
        <w:spacing w:before="120"/>
        <w:ind w:left="567"/>
        <w:jc w:val="both"/>
        <w:rPr>
          <w:rFonts w:cs="Calibri"/>
          <w:color w:val="auto"/>
          <w:sz w:val="22"/>
          <w:szCs w:val="22"/>
        </w:rPr>
      </w:pPr>
      <w:r w:rsidRPr="00B12573">
        <w:rPr>
          <w:rFonts w:cs="Calibri"/>
          <w:color w:val="auto"/>
          <w:sz w:val="22"/>
          <w:szCs w:val="22"/>
        </w:rPr>
        <w:t>Une</w:t>
      </w:r>
      <w:r w:rsidR="00451BE0" w:rsidRPr="00B12573">
        <w:rPr>
          <w:rFonts w:cs="Calibri"/>
          <w:color w:val="auto"/>
          <w:sz w:val="22"/>
          <w:szCs w:val="22"/>
        </w:rPr>
        <w:t xml:space="preserve"> carte d’identification justifiant de l’inscription au répertoire des métiers, ou</w:t>
      </w:r>
    </w:p>
    <w:p w14:paraId="43B1BCCC" w14:textId="666D20FC" w:rsidR="00451BE0" w:rsidRDefault="00BE794A" w:rsidP="00190623">
      <w:pPr>
        <w:widowControl w:val="0"/>
        <w:numPr>
          <w:ilvl w:val="0"/>
          <w:numId w:val="24"/>
        </w:numPr>
        <w:tabs>
          <w:tab w:val="num" w:pos="-2977"/>
        </w:tabs>
        <w:overflowPunct w:val="0"/>
        <w:autoSpaceDE w:val="0"/>
        <w:autoSpaceDN w:val="0"/>
        <w:adjustRightInd w:val="0"/>
        <w:spacing w:before="120"/>
        <w:ind w:left="636" w:hanging="426"/>
        <w:jc w:val="both"/>
        <w:textAlignment w:val="baseline"/>
        <w:rPr>
          <w:rFonts w:cs="Calibri"/>
          <w:color w:val="auto"/>
          <w:sz w:val="22"/>
          <w:szCs w:val="22"/>
        </w:rPr>
      </w:pPr>
      <w:r w:rsidRPr="00B12573">
        <w:rPr>
          <w:rFonts w:cs="Calibri"/>
          <w:color w:val="auto"/>
          <w:sz w:val="22"/>
          <w:szCs w:val="22"/>
        </w:rPr>
        <w:t>Un</w:t>
      </w:r>
      <w:r w:rsidR="00451BE0" w:rsidRPr="00B12573">
        <w:rPr>
          <w:rFonts w:cs="Calibri"/>
          <w:color w:val="auto"/>
          <w:sz w:val="22"/>
          <w:szCs w:val="22"/>
        </w:rPr>
        <w:t xml:space="preserve"> devis, un document publicitaire ou une correspondance professionnelle, à condition qu’y soient mentionnés le nom ou la dénomination sociale, l’adresse complète et le numéro d’immatriculation au registre du commerce et des sociétés ou au répertoire des métiers ou à une liste ou à un tableau d’un ordre professionnel, ou la référence de l’agrément délivré par l’autorité compétente, ou, </w:t>
      </w:r>
    </w:p>
    <w:p w14:paraId="5E15AF1B" w14:textId="5D771E21" w:rsidR="00451BE0" w:rsidRPr="00B12573" w:rsidRDefault="00BE794A" w:rsidP="00190623">
      <w:pPr>
        <w:widowControl w:val="0"/>
        <w:numPr>
          <w:ilvl w:val="0"/>
          <w:numId w:val="24"/>
        </w:numPr>
        <w:overflowPunct w:val="0"/>
        <w:autoSpaceDE w:val="0"/>
        <w:autoSpaceDN w:val="0"/>
        <w:adjustRightInd w:val="0"/>
        <w:spacing w:before="120" w:after="120"/>
        <w:ind w:left="636" w:hanging="426"/>
        <w:jc w:val="both"/>
        <w:textAlignment w:val="baseline"/>
        <w:rPr>
          <w:rFonts w:cs="Calibri"/>
          <w:color w:val="auto"/>
          <w:sz w:val="22"/>
          <w:szCs w:val="22"/>
        </w:rPr>
      </w:pPr>
      <w:r w:rsidRPr="00B12573">
        <w:rPr>
          <w:rFonts w:cs="Calibri"/>
          <w:color w:val="auto"/>
          <w:sz w:val="22"/>
          <w:szCs w:val="22"/>
        </w:rPr>
        <w:t>Un</w:t>
      </w:r>
      <w:r w:rsidR="00451BE0" w:rsidRPr="00B12573">
        <w:rPr>
          <w:rFonts w:cs="Calibri"/>
          <w:color w:val="auto"/>
          <w:sz w:val="22"/>
          <w:szCs w:val="22"/>
        </w:rPr>
        <w:t xml:space="preserve"> récépissé du dépôt de déclaration auprès d’un centre de formalités </w:t>
      </w:r>
      <w:r w:rsidRPr="00B12573">
        <w:rPr>
          <w:rFonts w:cs="Calibri"/>
          <w:color w:val="auto"/>
          <w:sz w:val="22"/>
          <w:szCs w:val="22"/>
        </w:rPr>
        <w:t>des entreprises</w:t>
      </w:r>
      <w:r w:rsidR="00451BE0" w:rsidRPr="00B12573">
        <w:rPr>
          <w:rFonts w:cs="Calibri"/>
          <w:color w:val="auto"/>
          <w:sz w:val="22"/>
          <w:szCs w:val="22"/>
        </w:rPr>
        <w:t xml:space="preserve"> pour les personnes physiques ou morales en cours d’inscription.</w:t>
      </w:r>
    </w:p>
    <w:p w14:paraId="7B97F20D" w14:textId="77777777" w:rsidR="00451BE0" w:rsidRPr="00B12573" w:rsidRDefault="00451BE0" w:rsidP="00190623">
      <w:pPr>
        <w:widowControl w:val="0"/>
        <w:numPr>
          <w:ilvl w:val="0"/>
          <w:numId w:val="20"/>
        </w:numPr>
        <w:overflowPunct w:val="0"/>
        <w:autoSpaceDE w:val="0"/>
        <w:autoSpaceDN w:val="0"/>
        <w:adjustRightInd w:val="0"/>
        <w:spacing w:before="120" w:after="120"/>
        <w:ind w:left="357" w:hanging="357"/>
        <w:jc w:val="both"/>
        <w:textAlignment w:val="baseline"/>
        <w:rPr>
          <w:rFonts w:cs="Calibri"/>
          <w:color w:val="auto"/>
          <w:sz w:val="22"/>
          <w:szCs w:val="22"/>
        </w:rPr>
      </w:pPr>
      <w:r w:rsidRPr="00B12573">
        <w:rPr>
          <w:rFonts w:cs="Calibri"/>
          <w:color w:val="auto"/>
          <w:sz w:val="22"/>
          <w:szCs w:val="22"/>
        </w:rPr>
        <w:t>Une attestation d’assurance civile et professionnelle en cours de validité.</w:t>
      </w:r>
    </w:p>
    <w:p w14:paraId="3F8BD4AB" w14:textId="77777777" w:rsidR="00451BE0" w:rsidRPr="00B12573" w:rsidRDefault="00451BE0" w:rsidP="006310F2">
      <w:pPr>
        <w:widowControl w:val="0"/>
        <w:spacing w:before="120" w:after="240"/>
        <w:jc w:val="both"/>
        <w:rPr>
          <w:rFonts w:cs="Calibri"/>
          <w:color w:val="auto"/>
          <w:sz w:val="22"/>
          <w:szCs w:val="22"/>
        </w:rPr>
      </w:pPr>
      <w:r w:rsidRPr="00B12573">
        <w:rPr>
          <w:rFonts w:cs="Calibri"/>
          <w:color w:val="auto"/>
          <w:sz w:val="22"/>
          <w:szCs w:val="22"/>
        </w:rPr>
        <w:t>- le cas échéant, la liste nominative des salariés étrangers employés par l’entrepreneur et soumis à autorisation de travail, conformément aux articles D8254-2, D8254-3, D8254-4, D8254-5 du code du travail. Cette liste doit préciser, pour chaque salarié, sa date d’embauche, sa nationalité ainsi que le type et le numéro d’ordre du titre valant autorisation de travail. Cette liste est également exigée en cas de sous-traitance.</w:t>
      </w:r>
    </w:p>
    <w:p w14:paraId="49F0BBC4" w14:textId="77777777" w:rsidR="00451BE0" w:rsidRPr="00B12573" w:rsidRDefault="00451BE0" w:rsidP="006310F2">
      <w:pPr>
        <w:widowControl w:val="0"/>
        <w:tabs>
          <w:tab w:val="left" w:pos="142"/>
          <w:tab w:val="left" w:pos="4962"/>
        </w:tabs>
        <w:spacing w:before="120" w:after="240"/>
        <w:jc w:val="both"/>
        <w:rPr>
          <w:rFonts w:cs="Calibri"/>
          <w:color w:val="auto"/>
          <w:sz w:val="22"/>
          <w:szCs w:val="22"/>
        </w:rPr>
      </w:pPr>
      <w:r w:rsidRPr="00B12573">
        <w:rPr>
          <w:rFonts w:cs="Calibri"/>
          <w:color w:val="auto"/>
          <w:sz w:val="22"/>
          <w:szCs w:val="22"/>
        </w:rPr>
        <w:t>Le candidat établi dans un Etat membre de la Communauté européenne autre que la France doit produire un certificat établi par les administrations et organismes du pays d'origine, selon les mêmes modalités que celles qui sont prévues ci-dessus pour le candidat établi en France. Si le pays ne peut fournir ces certificats, le candidat étranger produira une déclaration sous serment ou dans les Etats où un tel serment n’existe pas, par une déclaration solennelle faite par l’intéressé devant l’autorité judiciaire ou autorité administrative compétente, un notaire ou un organisme professionnel qualifié du pays.</w:t>
      </w:r>
    </w:p>
    <w:p w14:paraId="3314C727" w14:textId="77777777" w:rsidR="00451BE0" w:rsidRPr="00B12573" w:rsidRDefault="00451BE0" w:rsidP="006310F2">
      <w:pPr>
        <w:widowControl w:val="0"/>
        <w:tabs>
          <w:tab w:val="left" w:pos="142"/>
          <w:tab w:val="left" w:pos="4962"/>
        </w:tabs>
        <w:spacing w:before="120" w:after="240"/>
        <w:jc w:val="both"/>
        <w:rPr>
          <w:rFonts w:cs="Calibri"/>
          <w:color w:val="auto"/>
          <w:sz w:val="22"/>
          <w:szCs w:val="22"/>
        </w:rPr>
      </w:pPr>
      <w:r w:rsidRPr="00B12573">
        <w:rPr>
          <w:rFonts w:cs="Calibri"/>
          <w:color w:val="auto"/>
          <w:sz w:val="22"/>
          <w:szCs w:val="22"/>
        </w:rPr>
        <w:t xml:space="preserve">Conformément aux dispositions </w:t>
      </w:r>
      <w:r w:rsidR="005576C3" w:rsidRPr="005576C3">
        <w:rPr>
          <w:rFonts w:cs="Calibri"/>
          <w:color w:val="auto"/>
          <w:sz w:val="22"/>
          <w:szCs w:val="22"/>
        </w:rPr>
        <w:t xml:space="preserve">des articles R2143-13 et R2143-14 du décret </w:t>
      </w:r>
      <w:r w:rsidR="005576C3" w:rsidRPr="005576C3">
        <w:rPr>
          <w:rFonts w:cs="Calibri"/>
          <w:bCs/>
          <w:color w:val="auto"/>
          <w:sz w:val="22"/>
          <w:szCs w:val="22"/>
        </w:rPr>
        <w:t>n° 2018-1075</w:t>
      </w:r>
      <w:r w:rsidRPr="00B12573">
        <w:rPr>
          <w:rFonts w:cs="Calibri"/>
          <w:color w:val="auto"/>
          <w:sz w:val="22"/>
          <w:szCs w:val="22"/>
        </w:rPr>
        <w:t xml:space="preserve">, le candidat n’est pas tenu de fournir les documents justificatifs et moyens de preuve que le pouvoir adjudicateur peut obtenir gratuitement directement par le biais d’un système électronique de mise à dispositions d’informations administré par un organisme officiel ou d’un espace de stockage numérique. </w:t>
      </w:r>
      <w:r w:rsidR="006310F2">
        <w:rPr>
          <w:rFonts w:cs="Calibri"/>
          <w:color w:val="auto"/>
          <w:sz w:val="22"/>
          <w:szCs w:val="22"/>
        </w:rPr>
        <w:t xml:space="preserve"> </w:t>
      </w:r>
      <w:r w:rsidRPr="00B12573">
        <w:rPr>
          <w:rFonts w:cs="Calibri"/>
          <w:color w:val="auto"/>
          <w:sz w:val="22"/>
          <w:szCs w:val="22"/>
        </w:rPr>
        <w:t xml:space="preserve">Le candidat met à disposition du pouvoir adjudicateur les informations nécessaires à la consultation de ce système ou de cet espace. </w:t>
      </w:r>
    </w:p>
    <w:p w14:paraId="301EE440" w14:textId="77777777" w:rsidR="00451BE0" w:rsidRPr="00B12573" w:rsidRDefault="00451BE0" w:rsidP="006310F2">
      <w:pPr>
        <w:widowControl w:val="0"/>
        <w:tabs>
          <w:tab w:val="left" w:pos="142"/>
          <w:tab w:val="left" w:pos="4962"/>
        </w:tabs>
        <w:spacing w:before="120" w:after="240"/>
        <w:jc w:val="both"/>
        <w:rPr>
          <w:rFonts w:cs="Calibri"/>
          <w:b/>
          <w:color w:val="auto"/>
          <w:sz w:val="22"/>
          <w:szCs w:val="22"/>
        </w:rPr>
      </w:pPr>
      <w:r w:rsidRPr="00B12573">
        <w:rPr>
          <w:rFonts w:cs="Calibri"/>
          <w:b/>
          <w:color w:val="auto"/>
          <w:sz w:val="22"/>
          <w:szCs w:val="22"/>
        </w:rPr>
        <w:t>Si l’attributaire provisoire est dans l’impossibilité de présenter ces documents ou s’il ne les a pas présentés dans le délai imparti, son offre est rejetée. De même, le non-respect par l’attributaire du délai de signature de l’acte d’engagement emportera de plein droit et sans autre formalité, renonciation implicite de l’opérateur économique à son engagement et par suite, rétractation de son offre.</w:t>
      </w:r>
    </w:p>
    <w:p w14:paraId="04B453DD" w14:textId="77777777" w:rsidR="00101ECA" w:rsidRDefault="00451BE0" w:rsidP="00451BE0">
      <w:pPr>
        <w:tabs>
          <w:tab w:val="left" w:pos="2465"/>
        </w:tabs>
        <w:spacing w:before="240" w:after="480"/>
        <w:jc w:val="both"/>
        <w:rPr>
          <w:rFonts w:cs="Calibri"/>
          <w:b/>
          <w:color w:val="auto"/>
          <w:sz w:val="22"/>
          <w:szCs w:val="22"/>
        </w:rPr>
      </w:pPr>
      <w:r w:rsidRPr="00B12573">
        <w:rPr>
          <w:rFonts w:cs="Calibri"/>
          <w:b/>
          <w:color w:val="auto"/>
          <w:sz w:val="22"/>
          <w:szCs w:val="22"/>
        </w:rPr>
        <w:t xml:space="preserve">Dans ce cas le candidat dont l’offre a été classée immédiatement après la sienne est sollicité pour produire les certificats et attestations nécessaires pour que l’accord-cadre lui soit attribué. Il sera procédé ainsi dans l’ordre de classement jusqu’à ce que l’un des candidats classés remette effectivement ces documents conformément </w:t>
      </w:r>
      <w:r w:rsidR="005576C3" w:rsidRPr="005576C3">
        <w:rPr>
          <w:rFonts w:cs="Calibri"/>
          <w:b/>
          <w:color w:val="auto"/>
          <w:sz w:val="22"/>
          <w:szCs w:val="22"/>
        </w:rPr>
        <w:t xml:space="preserve">aux articles R2143-6 à R2143-10 du décret </w:t>
      </w:r>
      <w:r w:rsidR="005576C3" w:rsidRPr="005576C3">
        <w:rPr>
          <w:rFonts w:cs="Calibri"/>
          <w:b/>
          <w:bCs/>
          <w:color w:val="auto"/>
          <w:sz w:val="22"/>
          <w:szCs w:val="22"/>
        </w:rPr>
        <w:t>n° 2018-1075 du 03 décembre 2018</w:t>
      </w:r>
      <w:r w:rsidRPr="00B12573">
        <w:rPr>
          <w:rFonts w:cs="Calibri"/>
          <w:b/>
          <w:color w:val="auto"/>
          <w:sz w:val="22"/>
          <w:szCs w:val="22"/>
        </w:rPr>
        <w:t>.</w:t>
      </w:r>
    </w:p>
    <w:p w14:paraId="26258F85" w14:textId="6BE7FF66" w:rsidR="00A13358" w:rsidRPr="00B12573" w:rsidRDefault="00C578C1" w:rsidP="00ED241E">
      <w:pPr>
        <w:pStyle w:val="Titre1"/>
        <w:shd w:val="clear" w:color="auto" w:fill="DBE5F1"/>
        <w:spacing w:before="120" w:after="360"/>
        <w:rPr>
          <w:rFonts w:eastAsia="Arial Unicode MS" w:cs="Arial"/>
          <w:b/>
          <w:sz w:val="22"/>
          <w:szCs w:val="22"/>
        </w:rPr>
      </w:pPr>
      <w:bookmarkStart w:id="91" w:name="_Toc428800562"/>
      <w:bookmarkStart w:id="92" w:name="_Toc431231459"/>
      <w:bookmarkStart w:id="93" w:name="_Toc449706782"/>
      <w:bookmarkStart w:id="94" w:name="_Toc449706830"/>
      <w:bookmarkStart w:id="95" w:name="_Toc53586898"/>
      <w:bookmarkStart w:id="96" w:name="_Toc451258373"/>
      <w:bookmarkStart w:id="97" w:name="_Toc449706507"/>
      <w:r>
        <w:rPr>
          <w:rFonts w:eastAsia="Arial Unicode MS" w:cs="Arial"/>
          <w:b/>
          <w:sz w:val="22"/>
          <w:szCs w:val="22"/>
        </w:rPr>
        <w:lastRenderedPageBreak/>
        <w:t>VII</w:t>
      </w:r>
      <w:r w:rsidR="00A13358" w:rsidRPr="00B12573">
        <w:rPr>
          <w:rFonts w:eastAsia="Arial Unicode MS" w:cs="Arial"/>
          <w:b/>
          <w:sz w:val="22"/>
          <w:szCs w:val="22"/>
        </w:rPr>
        <w:t xml:space="preserve">. INFORMATION DES CANDIDATS </w:t>
      </w:r>
      <w:bookmarkEnd w:id="91"/>
      <w:bookmarkEnd w:id="92"/>
      <w:r w:rsidR="002E23D0" w:rsidRPr="00B12573">
        <w:rPr>
          <w:rFonts w:eastAsia="Arial Unicode MS" w:cs="Arial"/>
          <w:b/>
          <w:sz w:val="22"/>
          <w:szCs w:val="22"/>
        </w:rPr>
        <w:t>REJETÉ</w:t>
      </w:r>
      <w:r w:rsidR="00A13358" w:rsidRPr="00B12573">
        <w:rPr>
          <w:rFonts w:eastAsia="Arial Unicode MS" w:cs="Arial"/>
          <w:b/>
          <w:sz w:val="22"/>
          <w:szCs w:val="22"/>
        </w:rPr>
        <w:t>S</w:t>
      </w:r>
      <w:bookmarkEnd w:id="93"/>
      <w:bookmarkEnd w:id="94"/>
      <w:bookmarkEnd w:id="95"/>
      <w:bookmarkEnd w:id="96"/>
      <w:bookmarkEnd w:id="97"/>
    </w:p>
    <w:p w14:paraId="4F7498B6" w14:textId="77777777" w:rsidR="00A13358" w:rsidRDefault="00A13358" w:rsidP="00ED241E">
      <w:pPr>
        <w:widowControl w:val="0"/>
        <w:tabs>
          <w:tab w:val="left" w:pos="709"/>
          <w:tab w:val="right" w:pos="10205"/>
        </w:tabs>
        <w:spacing w:after="480"/>
        <w:jc w:val="both"/>
        <w:rPr>
          <w:rFonts w:cs="Arial"/>
          <w:color w:val="auto"/>
          <w:sz w:val="22"/>
          <w:szCs w:val="22"/>
        </w:rPr>
      </w:pPr>
      <w:r w:rsidRPr="7F16BAAF">
        <w:rPr>
          <w:rFonts w:cs="Arial"/>
          <w:color w:val="auto"/>
          <w:sz w:val="22"/>
          <w:szCs w:val="22"/>
        </w:rPr>
        <w:t xml:space="preserve">Le pouvoir adjudicateur, dès qu’il a fait son choix sur les candidatures ou sur les offres, avise tous les candidats du rejet de leur candidature ou de leur offre, en indiquant les motifs de ce rejet, conformément </w:t>
      </w:r>
      <w:r w:rsidR="005576C3" w:rsidRPr="7F16BAAF">
        <w:rPr>
          <w:rFonts w:cs="Arial"/>
          <w:color w:val="auto"/>
          <w:sz w:val="22"/>
          <w:szCs w:val="22"/>
        </w:rPr>
        <w:t xml:space="preserve">aux articles </w:t>
      </w:r>
      <w:r>
        <w:br/>
      </w:r>
      <w:r w:rsidR="005576C3" w:rsidRPr="7F16BAAF">
        <w:rPr>
          <w:rFonts w:cs="Arial"/>
          <w:color w:val="auto"/>
          <w:sz w:val="22"/>
          <w:szCs w:val="22"/>
        </w:rPr>
        <w:t>R 2181-1 et R2181-2 du décret n° 2018-1075 du 03 décembre 2018</w:t>
      </w:r>
      <w:r w:rsidRPr="7F16BAAF">
        <w:rPr>
          <w:rFonts w:cs="Arial"/>
          <w:color w:val="auto"/>
          <w:sz w:val="22"/>
          <w:szCs w:val="22"/>
        </w:rPr>
        <w:t>.</w:t>
      </w:r>
    </w:p>
    <w:p w14:paraId="4D089018" w14:textId="6F884A67" w:rsidR="00800D1D" w:rsidRPr="00B12573" w:rsidRDefault="00C578C1" w:rsidP="00ED241E">
      <w:pPr>
        <w:pStyle w:val="Titre1"/>
        <w:shd w:val="clear" w:color="auto" w:fill="DBE5F1"/>
        <w:spacing w:before="0" w:after="360"/>
        <w:rPr>
          <w:rFonts w:cs="Arial"/>
          <w:sz w:val="22"/>
          <w:szCs w:val="22"/>
        </w:rPr>
      </w:pPr>
      <w:bookmarkStart w:id="98" w:name="_Toc449706783"/>
      <w:bookmarkStart w:id="99" w:name="_Toc449706831"/>
      <w:bookmarkStart w:id="100" w:name="_Toc53586899"/>
      <w:bookmarkStart w:id="101" w:name="_Toc449706508"/>
      <w:bookmarkStart w:id="102" w:name="_Toc451258374"/>
      <w:r>
        <w:rPr>
          <w:rFonts w:eastAsia="Arial Unicode MS" w:cs="Arial"/>
          <w:b/>
          <w:sz w:val="22"/>
          <w:szCs w:val="22"/>
        </w:rPr>
        <w:t>VIII</w:t>
      </w:r>
      <w:r w:rsidR="00A13358" w:rsidRPr="00B12573">
        <w:rPr>
          <w:rFonts w:eastAsia="Arial Unicode MS" w:cs="Arial"/>
          <w:b/>
          <w:sz w:val="22"/>
          <w:szCs w:val="22"/>
        </w:rPr>
        <w:t>. VOIES DE RECOURS</w:t>
      </w:r>
      <w:bookmarkEnd w:id="98"/>
      <w:bookmarkEnd w:id="99"/>
      <w:bookmarkEnd w:id="100"/>
      <w:bookmarkEnd w:id="101"/>
      <w:bookmarkEnd w:id="102"/>
    </w:p>
    <w:p w14:paraId="4C1C0991" w14:textId="62EBB9A3" w:rsidR="00C578C1" w:rsidRPr="00187114" w:rsidRDefault="00C578C1" w:rsidP="00C578C1">
      <w:pPr>
        <w:widowControl w:val="0"/>
        <w:spacing w:after="240"/>
        <w:jc w:val="both"/>
        <w:rPr>
          <w:rFonts w:cs="Arial"/>
          <w:color w:val="auto"/>
          <w:sz w:val="22"/>
          <w:szCs w:val="22"/>
        </w:rPr>
      </w:pPr>
      <w:bookmarkStart w:id="103" w:name="_Toc67212753"/>
      <w:bookmarkStart w:id="104" w:name="_Toc449706509"/>
      <w:bookmarkStart w:id="105" w:name="_Toc428975587"/>
      <w:bookmarkStart w:id="106" w:name="_Toc449706832"/>
      <w:bookmarkStart w:id="107" w:name="_Toc436210657"/>
      <w:bookmarkStart w:id="108" w:name="_Toc451258375"/>
      <w:bookmarkStart w:id="109" w:name="_Toc449706784"/>
      <w:bookmarkStart w:id="110" w:name="_Toc431231460"/>
      <w:r w:rsidRPr="007B5F53">
        <w:rPr>
          <w:rFonts w:cs="Arial"/>
          <w:color w:val="auto"/>
          <w:sz w:val="22"/>
          <w:szCs w:val="22"/>
        </w:rPr>
        <w:t>Si le candidat estime que le pouvoir adjudicateur a manqué à ses obligations de publicité et de mise en concurrence, toute personne ayant un intérêt à agir peut contester une décision ou la procédu</w:t>
      </w:r>
      <w:r>
        <w:rPr>
          <w:rFonts w:cs="Arial"/>
          <w:color w:val="auto"/>
          <w:sz w:val="22"/>
          <w:szCs w:val="22"/>
        </w:rPr>
        <w:t xml:space="preserve">re dans les </w:t>
      </w:r>
      <w:r w:rsidRPr="00187114">
        <w:rPr>
          <w:rFonts w:cs="Arial"/>
          <w:color w:val="auto"/>
          <w:sz w:val="22"/>
          <w:szCs w:val="22"/>
        </w:rPr>
        <w:t xml:space="preserve">conditions </w:t>
      </w:r>
      <w:r w:rsidR="00BE794A" w:rsidRPr="00187114">
        <w:rPr>
          <w:rFonts w:cs="Arial"/>
          <w:color w:val="auto"/>
          <w:sz w:val="22"/>
          <w:szCs w:val="22"/>
        </w:rPr>
        <w:t>suivantes :</w:t>
      </w:r>
    </w:p>
    <w:p w14:paraId="6AA7D158" w14:textId="3D22B059" w:rsidR="00C578C1" w:rsidRPr="00187114" w:rsidRDefault="00BE794A" w:rsidP="00190623">
      <w:pPr>
        <w:numPr>
          <w:ilvl w:val="0"/>
          <w:numId w:val="20"/>
        </w:numPr>
        <w:rPr>
          <w:rFonts w:cs="Calibri"/>
          <w:color w:val="auto"/>
          <w:sz w:val="22"/>
          <w:szCs w:val="22"/>
        </w:rPr>
      </w:pPr>
      <w:r w:rsidRPr="00187114">
        <w:rPr>
          <w:rFonts w:cs="Calibri"/>
          <w:color w:val="auto"/>
          <w:sz w:val="22"/>
          <w:szCs w:val="22"/>
        </w:rPr>
        <w:t>Référé</w:t>
      </w:r>
      <w:r w:rsidR="00C578C1" w:rsidRPr="00187114">
        <w:rPr>
          <w:rFonts w:cs="Calibri"/>
          <w:color w:val="auto"/>
          <w:sz w:val="22"/>
          <w:szCs w:val="22"/>
        </w:rPr>
        <w:t xml:space="preserve"> précontractuel : recours possible jusqu'à la signature du marché public,</w:t>
      </w:r>
    </w:p>
    <w:p w14:paraId="43171CB9" w14:textId="77777777" w:rsidR="00C578C1" w:rsidRPr="00187114" w:rsidRDefault="00C578C1" w:rsidP="00C578C1">
      <w:pPr>
        <w:rPr>
          <w:rFonts w:cs="Calibri"/>
          <w:color w:val="auto"/>
          <w:sz w:val="22"/>
          <w:szCs w:val="22"/>
        </w:rPr>
      </w:pPr>
    </w:p>
    <w:p w14:paraId="68B5B36E" w14:textId="435EA418" w:rsidR="00C578C1" w:rsidRPr="00187114" w:rsidRDefault="00BE794A" w:rsidP="00190623">
      <w:pPr>
        <w:numPr>
          <w:ilvl w:val="0"/>
          <w:numId w:val="20"/>
        </w:numPr>
        <w:rPr>
          <w:rFonts w:cs="Calibri"/>
          <w:color w:val="auto"/>
          <w:sz w:val="22"/>
          <w:szCs w:val="22"/>
        </w:rPr>
      </w:pPr>
      <w:r w:rsidRPr="00187114">
        <w:rPr>
          <w:rFonts w:cs="Calibri"/>
          <w:color w:val="auto"/>
          <w:sz w:val="22"/>
          <w:szCs w:val="22"/>
        </w:rPr>
        <w:t>Référé</w:t>
      </w:r>
      <w:r w:rsidR="00C578C1" w:rsidRPr="00187114">
        <w:rPr>
          <w:rFonts w:cs="Calibri"/>
          <w:color w:val="auto"/>
          <w:sz w:val="22"/>
          <w:szCs w:val="22"/>
        </w:rPr>
        <w:t xml:space="preserve"> contractuel : recours possible dans un délai de 31 jours à compter de la publication de l'avis d'attribution du marché public au JOUE ou à défaut 6 mois à compter du lendemain du jour de la conclusion du contrat,</w:t>
      </w:r>
    </w:p>
    <w:p w14:paraId="1DB17514" w14:textId="77777777" w:rsidR="00C578C1" w:rsidRPr="00187114" w:rsidRDefault="00C578C1" w:rsidP="00C578C1">
      <w:pPr>
        <w:rPr>
          <w:rFonts w:cs="Calibri"/>
          <w:color w:val="auto"/>
          <w:sz w:val="22"/>
          <w:szCs w:val="22"/>
        </w:rPr>
      </w:pPr>
    </w:p>
    <w:p w14:paraId="3BE54C3E" w14:textId="038C950E" w:rsidR="00C578C1" w:rsidRPr="00187114" w:rsidRDefault="00BE794A" w:rsidP="00190623">
      <w:pPr>
        <w:numPr>
          <w:ilvl w:val="0"/>
          <w:numId w:val="20"/>
        </w:numPr>
        <w:spacing w:after="240"/>
        <w:ind w:left="1355" w:hanging="357"/>
        <w:rPr>
          <w:rFonts w:cs="Calibri"/>
          <w:color w:val="auto"/>
          <w:sz w:val="22"/>
          <w:szCs w:val="22"/>
        </w:rPr>
      </w:pPr>
      <w:r w:rsidRPr="00187114">
        <w:rPr>
          <w:rFonts w:cs="Calibri"/>
          <w:color w:val="auto"/>
          <w:sz w:val="22"/>
          <w:szCs w:val="22"/>
        </w:rPr>
        <w:t>Recours</w:t>
      </w:r>
      <w:r w:rsidR="00C578C1" w:rsidRPr="00187114">
        <w:rPr>
          <w:rFonts w:cs="Calibri"/>
          <w:color w:val="auto"/>
          <w:sz w:val="22"/>
          <w:szCs w:val="22"/>
        </w:rPr>
        <w:t xml:space="preserve"> de plein contentieux : recours dans un délai de 2 mois à compter de la publication de l'avis d'attribution du marché public.</w:t>
      </w:r>
    </w:p>
    <w:p w14:paraId="0D13F9E6" w14:textId="77777777" w:rsidR="000A7677" w:rsidRPr="00187114" w:rsidRDefault="00C578C1" w:rsidP="00C578C1">
      <w:pPr>
        <w:spacing w:after="240"/>
        <w:jc w:val="both"/>
        <w:rPr>
          <w:rFonts w:cs="Calibri"/>
          <w:color w:val="auto"/>
          <w:sz w:val="22"/>
          <w:szCs w:val="22"/>
        </w:rPr>
      </w:pPr>
      <w:r w:rsidRPr="00187114">
        <w:rPr>
          <w:rFonts w:cs="Calibri"/>
          <w:color w:val="auto"/>
          <w:sz w:val="22"/>
          <w:szCs w:val="22"/>
        </w:rPr>
        <w:t>Le tribunal compétent pour connaître des contestations relatives aux obligations de publicité et de mise en concurrence de la présente procédure est :</w:t>
      </w:r>
    </w:p>
    <w:p w14:paraId="66AAC767" w14:textId="5266ADD1" w:rsidR="00C578C1" w:rsidRPr="00415639" w:rsidRDefault="00C578C1" w:rsidP="00C578C1">
      <w:pPr>
        <w:spacing w:after="240"/>
        <w:jc w:val="both"/>
        <w:rPr>
          <w:rFonts w:cs="Calibri"/>
          <w:color w:val="auto"/>
          <w:sz w:val="22"/>
          <w:szCs w:val="22"/>
        </w:rPr>
      </w:pPr>
      <w:r w:rsidRPr="00187114">
        <w:rPr>
          <w:rFonts w:cs="Calibri"/>
          <w:color w:val="auto"/>
          <w:sz w:val="22"/>
          <w:szCs w:val="22"/>
        </w:rPr>
        <w:t xml:space="preserve"> </w:t>
      </w:r>
      <w:r w:rsidRPr="00187114">
        <w:rPr>
          <w:rFonts w:cs="Calibri"/>
          <w:b/>
          <w:color w:val="auto"/>
          <w:sz w:val="22"/>
          <w:szCs w:val="22"/>
        </w:rPr>
        <w:t xml:space="preserve">Tribunal </w:t>
      </w:r>
      <w:r w:rsidR="00EA6D22" w:rsidRPr="00187114">
        <w:rPr>
          <w:rFonts w:cs="Calibri"/>
          <w:b/>
          <w:color w:val="auto"/>
          <w:sz w:val="22"/>
          <w:szCs w:val="22"/>
        </w:rPr>
        <w:t>de Paris - Parvis du Tribunal de Paris</w:t>
      </w:r>
      <w:r w:rsidRPr="00187114">
        <w:rPr>
          <w:rFonts w:cs="Calibri"/>
          <w:b/>
          <w:color w:val="auto"/>
          <w:sz w:val="22"/>
          <w:szCs w:val="22"/>
        </w:rPr>
        <w:t xml:space="preserve"> – 75</w:t>
      </w:r>
      <w:r w:rsidR="00EA6D22" w:rsidRPr="00187114">
        <w:rPr>
          <w:rFonts w:cs="Calibri"/>
          <w:b/>
          <w:color w:val="auto"/>
          <w:sz w:val="22"/>
          <w:szCs w:val="22"/>
        </w:rPr>
        <w:t>859</w:t>
      </w:r>
      <w:r w:rsidRPr="00187114">
        <w:rPr>
          <w:rFonts w:cs="Calibri"/>
          <w:b/>
          <w:color w:val="auto"/>
          <w:sz w:val="22"/>
          <w:szCs w:val="22"/>
        </w:rPr>
        <w:t xml:space="preserve"> PARIS</w:t>
      </w:r>
      <w:r w:rsidR="00EA6D22" w:rsidRPr="00187114">
        <w:rPr>
          <w:rFonts w:cs="Calibri"/>
          <w:b/>
          <w:color w:val="auto"/>
          <w:sz w:val="22"/>
          <w:szCs w:val="22"/>
        </w:rPr>
        <w:t xml:space="preserve"> cedex 17</w:t>
      </w:r>
      <w:r w:rsidRPr="00187114">
        <w:rPr>
          <w:rFonts w:cs="Calibri"/>
          <w:b/>
          <w:color w:val="auto"/>
          <w:sz w:val="22"/>
          <w:szCs w:val="22"/>
        </w:rPr>
        <w:t>.</w:t>
      </w:r>
      <w:r w:rsidRPr="00187114">
        <w:rPr>
          <w:rFonts w:eastAsia="Arial Unicode MS" w:cs="Calibri"/>
          <w:b/>
          <w:color w:val="auto"/>
          <w:sz w:val="22"/>
          <w:szCs w:val="22"/>
        </w:rPr>
        <w:t xml:space="preserve"> </w:t>
      </w:r>
      <w:r w:rsidRPr="00187114">
        <w:rPr>
          <w:rFonts w:ascii="Wingdings" w:eastAsia="Wingdings" w:hAnsi="Wingdings" w:cs="Wingdings"/>
          <w:b/>
          <w:color w:val="auto"/>
          <w:sz w:val="22"/>
          <w:szCs w:val="22"/>
        </w:rPr>
        <w:t>(</w:t>
      </w:r>
      <w:r w:rsidRPr="00187114">
        <w:rPr>
          <w:rFonts w:cs="Calibri"/>
          <w:b/>
          <w:color w:val="auto"/>
          <w:sz w:val="22"/>
          <w:szCs w:val="22"/>
        </w:rPr>
        <w:tab/>
        <w:t>01 44 32 51 51</w:t>
      </w:r>
      <w:r w:rsidRPr="00187114">
        <w:rPr>
          <w:rFonts w:cs="Calibri"/>
          <w:color w:val="auto"/>
          <w:sz w:val="22"/>
          <w:szCs w:val="22"/>
        </w:rPr>
        <w:t>.</w:t>
      </w:r>
    </w:p>
    <w:p w14:paraId="40B0B54D" w14:textId="77777777" w:rsidR="00C578C1" w:rsidRPr="007B5F53" w:rsidRDefault="00C578C1" w:rsidP="00C578C1">
      <w:pPr>
        <w:spacing w:after="480"/>
        <w:jc w:val="both"/>
        <w:rPr>
          <w:rFonts w:cs="Arial"/>
          <w:color w:val="auto"/>
          <w:spacing w:val="4"/>
          <w:sz w:val="22"/>
          <w:szCs w:val="22"/>
        </w:rPr>
      </w:pPr>
      <w:r w:rsidRPr="00415639">
        <w:rPr>
          <w:rFonts w:cs="Calibri"/>
          <w:color w:val="auto"/>
          <w:sz w:val="22"/>
          <w:szCs w:val="22"/>
        </w:rPr>
        <w:t>Le pouvoir adjudicateur doit en être avisé par tout moyen permettant de donner date certaine</w:t>
      </w:r>
      <w:r w:rsidRPr="007B5F53">
        <w:rPr>
          <w:rFonts w:cs="Arial"/>
          <w:color w:val="auto"/>
          <w:sz w:val="22"/>
          <w:szCs w:val="22"/>
        </w:rPr>
        <w:t>.</w:t>
      </w:r>
    </w:p>
    <w:p w14:paraId="4A702090" w14:textId="5A9B31A0" w:rsidR="00C74232" w:rsidRPr="00B12573" w:rsidRDefault="3573131B" w:rsidP="00ED241E">
      <w:pPr>
        <w:pStyle w:val="Titre1"/>
        <w:shd w:val="clear" w:color="auto" w:fill="DBE5F1"/>
        <w:spacing w:before="120" w:after="360"/>
        <w:rPr>
          <w:rFonts w:eastAsia="Arial Unicode MS" w:cs="Arial"/>
          <w:b/>
          <w:sz w:val="22"/>
          <w:szCs w:val="22"/>
        </w:rPr>
      </w:pPr>
      <w:bookmarkStart w:id="111" w:name="_Toc53586900"/>
      <w:r w:rsidRPr="2B64E29D">
        <w:rPr>
          <w:rFonts w:eastAsia="Arial Unicode MS" w:cs="Arial"/>
          <w:b/>
          <w:bCs/>
          <w:sz w:val="22"/>
          <w:szCs w:val="22"/>
        </w:rPr>
        <w:t>I</w:t>
      </w:r>
      <w:r w:rsidR="0103889D" w:rsidRPr="2B64E29D">
        <w:rPr>
          <w:rFonts w:eastAsia="Arial Unicode MS" w:cs="Arial"/>
          <w:b/>
          <w:bCs/>
          <w:sz w:val="22"/>
          <w:szCs w:val="22"/>
        </w:rPr>
        <w:t>X.</w:t>
      </w:r>
      <w:r w:rsidR="0C858068" w:rsidRPr="2B64E29D">
        <w:rPr>
          <w:rFonts w:eastAsia="Arial Unicode MS" w:cs="Arial"/>
          <w:b/>
          <w:bCs/>
          <w:sz w:val="22"/>
          <w:szCs w:val="22"/>
        </w:rPr>
        <w:t xml:space="preserve"> RENSEIGNEMENTS COMPLEMENTAIRES</w:t>
      </w:r>
      <w:bookmarkEnd w:id="103"/>
      <w:bookmarkEnd w:id="104"/>
      <w:bookmarkEnd w:id="105"/>
      <w:bookmarkEnd w:id="106"/>
      <w:bookmarkEnd w:id="107"/>
      <w:bookmarkEnd w:id="108"/>
      <w:bookmarkEnd w:id="109"/>
      <w:bookmarkEnd w:id="110"/>
      <w:bookmarkEnd w:id="111"/>
    </w:p>
    <w:p w14:paraId="1EDCC005" w14:textId="1C2A48A8" w:rsidR="0099017C" w:rsidRDefault="242CD0BD" w:rsidP="2B64E29D">
      <w:pPr>
        <w:spacing w:before="240" w:after="240"/>
        <w:ind w:left="357" w:hanging="357"/>
      </w:pPr>
      <w:r w:rsidRPr="2B64E29D">
        <w:rPr>
          <w:rFonts w:eastAsia="Calibri" w:cs="Calibri"/>
          <w:color w:val="000000" w:themeColor="text1"/>
          <w:sz w:val="22"/>
          <w:szCs w:val="22"/>
        </w:rPr>
        <w:t xml:space="preserve">Pour obtenir les renseignements d’ordre administratif et technique sur le dossier de consultation, les candidats doivent faire leurs demandes sur la plateforme PLACE : </w:t>
      </w:r>
      <w:hyperlink r:id="rId17">
        <w:r w:rsidRPr="2B64E29D">
          <w:rPr>
            <w:rStyle w:val="Lienhypertexte"/>
            <w:rFonts w:eastAsia="Calibri" w:cs="Calibri"/>
            <w:sz w:val="22"/>
            <w:szCs w:val="22"/>
          </w:rPr>
          <w:t>https://www.marches-publics.gouv.fr</w:t>
        </w:r>
      </w:hyperlink>
    </w:p>
    <w:p w14:paraId="1BA36B99" w14:textId="00E6067A" w:rsidR="0099017C" w:rsidRDefault="0099017C" w:rsidP="2B64E29D">
      <w:pPr>
        <w:spacing w:before="240" w:after="240"/>
        <w:ind w:left="357" w:hanging="357"/>
        <w:rPr>
          <w:rFonts w:asciiTheme="minorHAnsi" w:hAnsiTheme="minorHAnsi" w:cstheme="minorBidi"/>
          <w:i/>
          <w:iCs/>
          <w:sz w:val="20"/>
        </w:rPr>
      </w:pPr>
    </w:p>
    <w:p w14:paraId="6EB94909" w14:textId="06F25ABD" w:rsidR="00511DA3" w:rsidRPr="00187114" w:rsidRDefault="00511DA3" w:rsidP="0099017C">
      <w:pPr>
        <w:spacing w:after="240"/>
        <w:rPr>
          <w:rFonts w:asciiTheme="minorHAnsi" w:eastAsia="Arial Unicode MS" w:hAnsiTheme="minorHAnsi" w:cs="Calibri"/>
          <w:color w:val="auto"/>
          <w:sz w:val="22"/>
          <w:szCs w:val="22"/>
          <w:u w:val="single"/>
        </w:rPr>
      </w:pPr>
    </w:p>
    <w:sectPr w:rsidR="00511DA3" w:rsidRPr="00187114" w:rsidSect="000A41E3">
      <w:pgSz w:w="11907" w:h="16840"/>
      <w:pgMar w:top="1191" w:right="964" w:bottom="964" w:left="964" w:header="567"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E11FE" w14:textId="77777777" w:rsidR="00216B3F" w:rsidRDefault="00216B3F">
      <w:r>
        <w:separator/>
      </w:r>
    </w:p>
  </w:endnote>
  <w:endnote w:type="continuationSeparator" w:id="0">
    <w:p w14:paraId="6BAEA46E" w14:textId="77777777" w:rsidR="00216B3F" w:rsidRDefault="00216B3F">
      <w:r>
        <w:continuationSeparator/>
      </w:r>
    </w:p>
  </w:endnote>
  <w:endnote w:type="continuationNotice" w:id="1">
    <w:p w14:paraId="2BBA5490" w14:textId="77777777" w:rsidR="00216B3F" w:rsidRDefault="00216B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panose1 w:val="05010000000000000000"/>
    <w:charset w:val="00"/>
    <w:family w:val="auto"/>
    <w:pitch w:val="variable"/>
    <w:sig w:usb0="800000AF" w:usb1="1001ECEA"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Omega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6AD28" w14:textId="3DCD910A" w:rsidR="00740AB7" w:rsidRPr="00976507" w:rsidRDefault="00740AB7" w:rsidP="00077E15">
    <w:pPr>
      <w:ind w:left="142" w:right="-453"/>
      <w:rPr>
        <w:sz w:val="15"/>
        <w:szCs w:val="15"/>
      </w:rPr>
    </w:pPr>
    <w:r w:rsidRPr="00976507">
      <w:rPr>
        <w:rFonts w:ascii="Arial" w:hAnsi="Arial"/>
        <w:i/>
        <w:color w:val="auto"/>
        <w:sz w:val="15"/>
        <w:szCs w:val="15"/>
      </w:rPr>
      <w:t>Prestation d'envoi de courriers en recommandé avec suivi de l'accusé de réception de façon dématérialisée destinée à</w:t>
    </w:r>
    <w:r>
      <w:rPr>
        <w:rFonts w:ascii="Arial" w:hAnsi="Arial"/>
        <w:i/>
        <w:color w:val="auto"/>
        <w:sz w:val="15"/>
        <w:szCs w:val="15"/>
      </w:rPr>
      <w:t xml:space="preserve"> la Caf de la Seine-Saint-Denis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2568F" w14:textId="77777777" w:rsidR="00216B3F" w:rsidRDefault="00216B3F">
      <w:r>
        <w:separator/>
      </w:r>
    </w:p>
  </w:footnote>
  <w:footnote w:type="continuationSeparator" w:id="0">
    <w:p w14:paraId="65087478" w14:textId="77777777" w:rsidR="00216B3F" w:rsidRDefault="00216B3F">
      <w:r>
        <w:continuationSeparator/>
      </w:r>
    </w:p>
  </w:footnote>
  <w:footnote w:type="continuationNotice" w:id="1">
    <w:p w14:paraId="27F09515" w14:textId="77777777" w:rsidR="00216B3F" w:rsidRDefault="00216B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0E724" w14:textId="77777777" w:rsidR="00740AB7" w:rsidRPr="008818AC" w:rsidRDefault="00740AB7">
    <w:pPr>
      <w:pStyle w:val="En-tte"/>
      <w:spacing w:before="120"/>
      <w:rPr>
        <w:rFonts w:ascii="Arial" w:hAnsi="Arial"/>
        <w:smallCaps/>
        <w:sz w:val="14"/>
        <w:szCs w:val="14"/>
      </w:rPr>
    </w:pPr>
    <w:r w:rsidRPr="008818AC">
      <w:rPr>
        <w:rFonts w:ascii="Arial" w:hAnsi="Arial"/>
        <w:smallCaps/>
        <w:sz w:val="14"/>
        <w:szCs w:val="14"/>
      </w:rPr>
      <w:t>REGLEMENT DE CONSULTATION (R.C.</w:t>
    </w:r>
    <w:r>
      <w:rPr>
        <w:rFonts w:ascii="Arial" w:hAnsi="Arial"/>
        <w:smallCaps/>
        <w:sz w:val="14"/>
        <w:szCs w:val="14"/>
      </w:rPr>
      <w:t xml:space="preserve">) DE L’ACCORD-CADRE </w:t>
    </w:r>
  </w:p>
  <w:p w14:paraId="5693FB96" w14:textId="46EDB5BC" w:rsidR="00740AB7" w:rsidRPr="008818AC" w:rsidRDefault="00740AB7" w:rsidP="008818AC">
    <w:pPr>
      <w:pStyle w:val="En-tte"/>
      <w:spacing w:after="240"/>
      <w:jc w:val="right"/>
      <w:rPr>
        <w:rFonts w:ascii="Arial" w:hAnsi="Arial" w:cs="Arial"/>
        <w:sz w:val="16"/>
        <w:szCs w:val="16"/>
      </w:rPr>
    </w:pPr>
    <w:r>
      <w:rPr>
        <w:rFonts w:ascii="Arial" w:hAnsi="Arial" w:cs="Arial"/>
        <w:sz w:val="16"/>
        <w:szCs w:val="16"/>
      </w:rPr>
      <w:t>AOO n° 10/2026</w:t>
    </w:r>
    <w:r w:rsidRPr="008818AC">
      <w:rPr>
        <w:rFonts w:ascii="Arial" w:hAnsi="Arial" w:cs="Arial"/>
        <w:sz w:val="16"/>
        <w:szCs w:val="16"/>
      </w:rPr>
      <w:t xml:space="preserve"> – R.C. </w:t>
    </w:r>
    <w:r w:rsidRPr="008818AC">
      <w:rPr>
        <w:rStyle w:val="Numrodepage"/>
        <w:rFonts w:ascii="Arial" w:hAnsi="Arial" w:cs="Arial"/>
        <w:sz w:val="16"/>
        <w:szCs w:val="16"/>
      </w:rPr>
      <w:fldChar w:fldCharType="begin"/>
    </w:r>
    <w:r w:rsidRPr="008818AC">
      <w:rPr>
        <w:rStyle w:val="Numrodepage"/>
        <w:rFonts w:ascii="Arial" w:hAnsi="Arial" w:cs="Arial"/>
        <w:sz w:val="16"/>
        <w:szCs w:val="16"/>
      </w:rPr>
      <w:instrText xml:space="preserve"> PAGE </w:instrText>
    </w:r>
    <w:r w:rsidRPr="008818AC">
      <w:rPr>
        <w:rStyle w:val="Numrodepage"/>
        <w:rFonts w:ascii="Arial" w:hAnsi="Arial" w:cs="Arial"/>
        <w:sz w:val="16"/>
        <w:szCs w:val="16"/>
      </w:rPr>
      <w:fldChar w:fldCharType="separate"/>
    </w:r>
    <w:r>
      <w:rPr>
        <w:rStyle w:val="Numrodepage"/>
        <w:rFonts w:ascii="Arial" w:hAnsi="Arial" w:cs="Arial"/>
        <w:noProof/>
        <w:sz w:val="16"/>
        <w:szCs w:val="16"/>
      </w:rPr>
      <w:t>1</w:t>
    </w:r>
    <w:r w:rsidRPr="008818AC">
      <w:rPr>
        <w:rStyle w:val="Numrodepage"/>
        <w:rFonts w:ascii="Arial" w:hAnsi="Arial" w:cs="Arial"/>
        <w:sz w:val="16"/>
        <w:szCs w:val="16"/>
      </w:rPr>
      <w:fldChar w:fldCharType="end"/>
    </w:r>
    <w:r w:rsidRPr="008818AC">
      <w:rPr>
        <w:rStyle w:val="Numrodepage"/>
        <w:rFonts w:ascii="Arial" w:hAnsi="Arial" w:cs="Arial"/>
        <w:sz w:val="16"/>
        <w:szCs w:val="16"/>
      </w:rPr>
      <w:t>/</w:t>
    </w:r>
    <w:r w:rsidRPr="008818AC">
      <w:rPr>
        <w:rStyle w:val="Numrodepage"/>
        <w:rFonts w:ascii="Arial" w:hAnsi="Arial" w:cs="Arial"/>
        <w:sz w:val="16"/>
        <w:szCs w:val="16"/>
      </w:rPr>
      <w:fldChar w:fldCharType="begin"/>
    </w:r>
    <w:r w:rsidRPr="008818AC">
      <w:rPr>
        <w:rStyle w:val="Numrodepage"/>
        <w:rFonts w:ascii="Arial" w:hAnsi="Arial" w:cs="Arial"/>
        <w:sz w:val="16"/>
        <w:szCs w:val="16"/>
      </w:rPr>
      <w:instrText xml:space="preserve"> NUMPAGES </w:instrText>
    </w:r>
    <w:r w:rsidRPr="008818AC">
      <w:rPr>
        <w:rStyle w:val="Numrodepage"/>
        <w:rFonts w:ascii="Arial" w:hAnsi="Arial" w:cs="Arial"/>
        <w:sz w:val="16"/>
        <w:szCs w:val="16"/>
      </w:rPr>
      <w:fldChar w:fldCharType="separate"/>
    </w:r>
    <w:r>
      <w:rPr>
        <w:rStyle w:val="Numrodepage"/>
        <w:rFonts w:ascii="Arial" w:hAnsi="Arial" w:cs="Arial"/>
        <w:noProof/>
        <w:sz w:val="16"/>
        <w:szCs w:val="16"/>
      </w:rPr>
      <w:t>16</w:t>
    </w:r>
    <w:r w:rsidRPr="008818AC">
      <w:rPr>
        <w:rStyle w:val="Numrodepage"/>
        <w:rFonts w:ascii="Arial" w:hAnsi="Arial" w:cs="Arial"/>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26"/>
        </w:tabs>
      </w:pPr>
    </w:lvl>
    <w:lvl w:ilvl="1">
      <w:start w:val="1"/>
      <w:numFmt w:val="none"/>
      <w:suff w:val="nothing"/>
      <w:lvlText w:val=""/>
      <w:lvlJc w:val="left"/>
      <w:pPr>
        <w:tabs>
          <w:tab w:val="num" w:pos="426"/>
        </w:tabs>
      </w:pPr>
    </w:lvl>
    <w:lvl w:ilvl="2">
      <w:start w:val="1"/>
      <w:numFmt w:val="none"/>
      <w:suff w:val="nothing"/>
      <w:lvlText w:val=""/>
      <w:lvlJc w:val="left"/>
      <w:pPr>
        <w:tabs>
          <w:tab w:val="num" w:pos="426"/>
        </w:tabs>
      </w:pPr>
    </w:lvl>
    <w:lvl w:ilvl="3">
      <w:start w:val="1"/>
      <w:numFmt w:val="none"/>
      <w:suff w:val="nothing"/>
      <w:lvlText w:val=""/>
      <w:lvlJc w:val="left"/>
      <w:pPr>
        <w:tabs>
          <w:tab w:val="num" w:pos="426"/>
        </w:tabs>
      </w:pPr>
    </w:lvl>
    <w:lvl w:ilvl="4">
      <w:start w:val="1"/>
      <w:numFmt w:val="none"/>
      <w:suff w:val="nothing"/>
      <w:lvlText w:val=""/>
      <w:lvlJc w:val="left"/>
      <w:pPr>
        <w:tabs>
          <w:tab w:val="num" w:pos="426"/>
        </w:tabs>
      </w:pPr>
    </w:lvl>
    <w:lvl w:ilvl="5">
      <w:start w:val="1"/>
      <w:numFmt w:val="none"/>
      <w:suff w:val="nothing"/>
      <w:lvlText w:val=""/>
      <w:lvlJc w:val="left"/>
      <w:pPr>
        <w:tabs>
          <w:tab w:val="num" w:pos="426"/>
        </w:tabs>
      </w:pPr>
    </w:lvl>
    <w:lvl w:ilvl="6">
      <w:start w:val="1"/>
      <w:numFmt w:val="none"/>
      <w:suff w:val="nothing"/>
      <w:lvlText w:val=""/>
      <w:lvlJc w:val="left"/>
      <w:pPr>
        <w:tabs>
          <w:tab w:val="num" w:pos="426"/>
        </w:tabs>
      </w:pPr>
    </w:lvl>
    <w:lvl w:ilvl="7">
      <w:start w:val="1"/>
      <w:numFmt w:val="none"/>
      <w:suff w:val="nothing"/>
      <w:lvlText w:val=""/>
      <w:lvlJc w:val="left"/>
      <w:pPr>
        <w:tabs>
          <w:tab w:val="num" w:pos="426"/>
        </w:tabs>
      </w:pPr>
    </w:lvl>
    <w:lvl w:ilvl="8">
      <w:start w:val="1"/>
      <w:numFmt w:val="none"/>
      <w:suff w:val="nothing"/>
      <w:lvlText w:val=""/>
      <w:lvlJc w:val="left"/>
      <w:pPr>
        <w:tabs>
          <w:tab w:val="num" w:pos="426"/>
        </w:tabs>
      </w:pPr>
    </w:lvl>
  </w:abstractNum>
  <w:abstractNum w:abstractNumId="1" w15:restartNumberingAfterBreak="0">
    <w:nsid w:val="00000006"/>
    <w:multiLevelType w:val="multilevel"/>
    <w:tmpl w:val="00000006"/>
    <w:name w:val="WW8Num6"/>
    <w:lvl w:ilvl="0">
      <w:numFmt w:val="bullet"/>
      <w:lvlText w:val="-"/>
      <w:lvlJc w:val="left"/>
      <w:pPr>
        <w:tabs>
          <w:tab w:val="num" w:pos="360"/>
        </w:tabs>
        <w:ind w:left="360" w:hanging="360"/>
      </w:pPr>
      <w:rPr>
        <w:rFonts w:ascii="OpenSymbol" w:hAnsi="OpenSymbol" w:cs="Arial Narrow"/>
        <w:sz w:val="16"/>
      </w:rPr>
    </w:lvl>
    <w:lvl w:ilvl="1">
      <w:start w:val="1"/>
      <w:numFmt w:val="bullet"/>
      <w:lvlText w:val=""/>
      <w:lvlJc w:val="left"/>
      <w:pPr>
        <w:tabs>
          <w:tab w:val="num" w:pos="1080"/>
        </w:tabs>
        <w:ind w:left="1080" w:hanging="360"/>
      </w:pPr>
      <w:rPr>
        <w:rFonts w:ascii="Wingdings" w:hAnsi="Wingdings" w:cs="Arial Narrow"/>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A"/>
    <w:multiLevelType w:val="singleLevel"/>
    <w:tmpl w:val="0000000A"/>
    <w:name w:val="WW8Num40"/>
    <w:lvl w:ilvl="0">
      <w:start w:val="1"/>
      <w:numFmt w:val="bullet"/>
      <w:lvlText w:val=""/>
      <w:lvlJc w:val="left"/>
      <w:pPr>
        <w:tabs>
          <w:tab w:val="num" w:pos="360"/>
        </w:tabs>
        <w:ind w:left="360" w:hanging="360"/>
      </w:pPr>
      <w:rPr>
        <w:rFonts w:ascii="Wingdings" w:hAnsi="Wingdings" w:cs="Wingdings"/>
      </w:rPr>
    </w:lvl>
  </w:abstractNum>
  <w:abstractNum w:abstractNumId="3" w15:restartNumberingAfterBreak="0">
    <w:nsid w:val="00000010"/>
    <w:multiLevelType w:val="singleLevel"/>
    <w:tmpl w:val="00000010"/>
    <w:name w:val="WW8Num92"/>
    <w:lvl w:ilvl="0">
      <w:numFmt w:val="bullet"/>
      <w:lvlText w:val="-"/>
      <w:lvlJc w:val="left"/>
      <w:pPr>
        <w:tabs>
          <w:tab w:val="num" w:pos="360"/>
        </w:tabs>
        <w:ind w:left="360" w:hanging="360"/>
      </w:pPr>
      <w:rPr>
        <w:rFonts w:ascii="OpenSymbol" w:hAnsi="OpenSymbol"/>
      </w:rPr>
    </w:lvl>
  </w:abstractNum>
  <w:abstractNum w:abstractNumId="4" w15:restartNumberingAfterBreak="0">
    <w:nsid w:val="00000015"/>
    <w:multiLevelType w:val="singleLevel"/>
    <w:tmpl w:val="00000015"/>
    <w:name w:val="WW8Num133"/>
    <w:lvl w:ilvl="0">
      <w:start w:val="1"/>
      <w:numFmt w:val="bullet"/>
      <w:lvlText w:val=""/>
      <w:lvlJc w:val="left"/>
      <w:pPr>
        <w:tabs>
          <w:tab w:val="num" w:pos="360"/>
        </w:tabs>
        <w:ind w:left="360" w:hanging="360"/>
      </w:pPr>
      <w:rPr>
        <w:rFonts w:ascii="Wingdings" w:hAnsi="Wingdings" w:cs="Wingdings"/>
      </w:rPr>
    </w:lvl>
  </w:abstractNum>
  <w:abstractNum w:abstractNumId="5" w15:restartNumberingAfterBreak="0">
    <w:nsid w:val="048C0E13"/>
    <w:multiLevelType w:val="multilevel"/>
    <w:tmpl w:val="47C4B9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334EFB"/>
    <w:multiLevelType w:val="hybridMultilevel"/>
    <w:tmpl w:val="7D06BDC6"/>
    <w:lvl w:ilvl="0" w:tplc="3BE4E444">
      <w:numFmt w:val="bullet"/>
      <w:lvlText w:val="-"/>
      <w:lvlJc w:val="left"/>
      <w:pPr>
        <w:ind w:left="1077" w:hanging="360"/>
      </w:pPr>
      <w:rPr>
        <w:rFonts w:hint="default"/>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7" w15:restartNumberingAfterBreak="0">
    <w:nsid w:val="0B381635"/>
    <w:multiLevelType w:val="hybridMultilevel"/>
    <w:tmpl w:val="FBA23828"/>
    <w:lvl w:ilvl="0" w:tplc="040C0017">
      <w:start w:val="1"/>
      <w:numFmt w:val="lowerLetter"/>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19D94282"/>
    <w:multiLevelType w:val="hybridMultilevel"/>
    <w:tmpl w:val="6C825764"/>
    <w:lvl w:ilvl="0" w:tplc="040C0003">
      <w:start w:val="1"/>
      <w:numFmt w:val="bullet"/>
      <w:lvlText w:val="o"/>
      <w:lvlJc w:val="left"/>
      <w:pPr>
        <w:ind w:left="1437" w:hanging="360"/>
      </w:pPr>
      <w:rPr>
        <w:rFonts w:ascii="Courier New" w:hAnsi="Courier New" w:cs="Courier New" w:hint="default"/>
      </w:rPr>
    </w:lvl>
    <w:lvl w:ilvl="1" w:tplc="040C0003" w:tentative="1">
      <w:start w:val="1"/>
      <w:numFmt w:val="bullet"/>
      <w:lvlText w:val="o"/>
      <w:lvlJc w:val="left"/>
      <w:pPr>
        <w:ind w:left="2157" w:hanging="360"/>
      </w:pPr>
      <w:rPr>
        <w:rFonts w:ascii="Courier New" w:hAnsi="Courier New" w:cs="Courier New" w:hint="default"/>
      </w:rPr>
    </w:lvl>
    <w:lvl w:ilvl="2" w:tplc="040C0005" w:tentative="1">
      <w:start w:val="1"/>
      <w:numFmt w:val="bullet"/>
      <w:lvlText w:val=""/>
      <w:lvlJc w:val="left"/>
      <w:pPr>
        <w:ind w:left="2877" w:hanging="360"/>
      </w:pPr>
      <w:rPr>
        <w:rFonts w:ascii="Wingdings" w:hAnsi="Wingdings" w:hint="default"/>
      </w:rPr>
    </w:lvl>
    <w:lvl w:ilvl="3" w:tplc="040C0001" w:tentative="1">
      <w:start w:val="1"/>
      <w:numFmt w:val="bullet"/>
      <w:lvlText w:val=""/>
      <w:lvlJc w:val="left"/>
      <w:pPr>
        <w:ind w:left="3597" w:hanging="360"/>
      </w:pPr>
      <w:rPr>
        <w:rFonts w:ascii="Symbol" w:hAnsi="Symbol" w:hint="default"/>
      </w:rPr>
    </w:lvl>
    <w:lvl w:ilvl="4" w:tplc="040C0003" w:tentative="1">
      <w:start w:val="1"/>
      <w:numFmt w:val="bullet"/>
      <w:lvlText w:val="o"/>
      <w:lvlJc w:val="left"/>
      <w:pPr>
        <w:ind w:left="4317" w:hanging="360"/>
      </w:pPr>
      <w:rPr>
        <w:rFonts w:ascii="Courier New" w:hAnsi="Courier New" w:cs="Courier New" w:hint="default"/>
      </w:rPr>
    </w:lvl>
    <w:lvl w:ilvl="5" w:tplc="040C0005" w:tentative="1">
      <w:start w:val="1"/>
      <w:numFmt w:val="bullet"/>
      <w:lvlText w:val=""/>
      <w:lvlJc w:val="left"/>
      <w:pPr>
        <w:ind w:left="5037" w:hanging="360"/>
      </w:pPr>
      <w:rPr>
        <w:rFonts w:ascii="Wingdings" w:hAnsi="Wingdings" w:hint="default"/>
      </w:rPr>
    </w:lvl>
    <w:lvl w:ilvl="6" w:tplc="040C0001" w:tentative="1">
      <w:start w:val="1"/>
      <w:numFmt w:val="bullet"/>
      <w:lvlText w:val=""/>
      <w:lvlJc w:val="left"/>
      <w:pPr>
        <w:ind w:left="5757" w:hanging="360"/>
      </w:pPr>
      <w:rPr>
        <w:rFonts w:ascii="Symbol" w:hAnsi="Symbol" w:hint="default"/>
      </w:rPr>
    </w:lvl>
    <w:lvl w:ilvl="7" w:tplc="040C0003" w:tentative="1">
      <w:start w:val="1"/>
      <w:numFmt w:val="bullet"/>
      <w:lvlText w:val="o"/>
      <w:lvlJc w:val="left"/>
      <w:pPr>
        <w:ind w:left="6477" w:hanging="360"/>
      </w:pPr>
      <w:rPr>
        <w:rFonts w:ascii="Courier New" w:hAnsi="Courier New" w:cs="Courier New" w:hint="default"/>
      </w:rPr>
    </w:lvl>
    <w:lvl w:ilvl="8" w:tplc="040C0005" w:tentative="1">
      <w:start w:val="1"/>
      <w:numFmt w:val="bullet"/>
      <w:lvlText w:val=""/>
      <w:lvlJc w:val="left"/>
      <w:pPr>
        <w:ind w:left="7197" w:hanging="360"/>
      </w:pPr>
      <w:rPr>
        <w:rFonts w:ascii="Wingdings" w:hAnsi="Wingdings" w:hint="default"/>
      </w:rPr>
    </w:lvl>
  </w:abstractNum>
  <w:abstractNum w:abstractNumId="9" w15:restartNumberingAfterBreak="0">
    <w:nsid w:val="1A031808"/>
    <w:multiLevelType w:val="multilevel"/>
    <w:tmpl w:val="6590D91A"/>
    <w:lvl w:ilvl="0">
      <w:start w:val="1"/>
      <w:numFmt w:val="bullet"/>
      <w:lvlText w:val=""/>
      <w:lvlJc w:val="left"/>
      <w:pPr>
        <w:ind w:left="717" w:hanging="360"/>
      </w:pPr>
      <w:rPr>
        <w:rFonts w:ascii="Wingdings" w:hAnsi="Wingdings" w:cs="Wingdings" w:hint="default"/>
      </w:rPr>
    </w:lvl>
    <w:lvl w:ilvl="1">
      <w:start w:val="1"/>
      <w:numFmt w:val="bullet"/>
      <w:lvlText w:val="o"/>
      <w:lvlJc w:val="left"/>
      <w:pPr>
        <w:ind w:left="1437" w:hanging="360"/>
      </w:pPr>
      <w:rPr>
        <w:rFonts w:ascii="Courier New" w:hAnsi="Courier New" w:cs="Courier New" w:hint="default"/>
      </w:rPr>
    </w:lvl>
    <w:lvl w:ilvl="2">
      <w:start w:val="1"/>
      <w:numFmt w:val="bullet"/>
      <w:lvlText w:val=""/>
      <w:lvlJc w:val="left"/>
      <w:pPr>
        <w:ind w:left="2157" w:hanging="360"/>
      </w:pPr>
      <w:rPr>
        <w:rFonts w:ascii="Wingdings" w:hAnsi="Wingdings" w:cs="Wingdings" w:hint="default"/>
      </w:rPr>
    </w:lvl>
    <w:lvl w:ilvl="3">
      <w:start w:val="1"/>
      <w:numFmt w:val="bullet"/>
      <w:lvlText w:val=""/>
      <w:lvlJc w:val="left"/>
      <w:pPr>
        <w:ind w:left="2877" w:hanging="360"/>
      </w:pPr>
      <w:rPr>
        <w:rFonts w:ascii="Symbol" w:hAnsi="Symbol" w:cs="Symbol" w:hint="default"/>
      </w:rPr>
    </w:lvl>
    <w:lvl w:ilvl="4">
      <w:start w:val="1"/>
      <w:numFmt w:val="bullet"/>
      <w:lvlText w:val="o"/>
      <w:lvlJc w:val="left"/>
      <w:pPr>
        <w:ind w:left="3597" w:hanging="360"/>
      </w:pPr>
      <w:rPr>
        <w:rFonts w:ascii="Courier New" w:hAnsi="Courier New" w:cs="Courier New" w:hint="default"/>
      </w:rPr>
    </w:lvl>
    <w:lvl w:ilvl="5">
      <w:start w:val="1"/>
      <w:numFmt w:val="bullet"/>
      <w:lvlText w:val=""/>
      <w:lvlJc w:val="left"/>
      <w:pPr>
        <w:ind w:left="4317" w:hanging="360"/>
      </w:pPr>
      <w:rPr>
        <w:rFonts w:ascii="Wingdings" w:hAnsi="Wingdings" w:cs="Wingdings" w:hint="default"/>
      </w:rPr>
    </w:lvl>
    <w:lvl w:ilvl="6">
      <w:start w:val="1"/>
      <w:numFmt w:val="bullet"/>
      <w:lvlText w:val=""/>
      <w:lvlJc w:val="left"/>
      <w:pPr>
        <w:ind w:left="5037" w:hanging="360"/>
      </w:pPr>
      <w:rPr>
        <w:rFonts w:ascii="Symbol" w:hAnsi="Symbol" w:cs="Symbol" w:hint="default"/>
      </w:rPr>
    </w:lvl>
    <w:lvl w:ilvl="7">
      <w:start w:val="1"/>
      <w:numFmt w:val="bullet"/>
      <w:lvlText w:val="o"/>
      <w:lvlJc w:val="left"/>
      <w:pPr>
        <w:ind w:left="5757" w:hanging="360"/>
      </w:pPr>
      <w:rPr>
        <w:rFonts w:ascii="Courier New" w:hAnsi="Courier New" w:cs="Courier New" w:hint="default"/>
      </w:rPr>
    </w:lvl>
    <w:lvl w:ilvl="8">
      <w:start w:val="1"/>
      <w:numFmt w:val="bullet"/>
      <w:lvlText w:val=""/>
      <w:lvlJc w:val="left"/>
      <w:pPr>
        <w:ind w:left="6477" w:hanging="360"/>
      </w:pPr>
      <w:rPr>
        <w:rFonts w:ascii="Wingdings" w:hAnsi="Wingdings" w:cs="Wingdings" w:hint="default"/>
      </w:rPr>
    </w:lvl>
  </w:abstractNum>
  <w:abstractNum w:abstractNumId="10" w15:restartNumberingAfterBreak="0">
    <w:nsid w:val="1F3736BF"/>
    <w:multiLevelType w:val="multilevel"/>
    <w:tmpl w:val="1DDA96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5E0F13"/>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79D752E"/>
    <w:multiLevelType w:val="hybridMultilevel"/>
    <w:tmpl w:val="7E7CC5C2"/>
    <w:lvl w:ilvl="0" w:tplc="1A766D6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86B4F4F"/>
    <w:multiLevelType w:val="singleLevel"/>
    <w:tmpl w:val="040C000F"/>
    <w:lvl w:ilvl="0">
      <w:start w:val="1"/>
      <w:numFmt w:val="decimal"/>
      <w:lvlText w:val="%1."/>
      <w:lvlJc w:val="left"/>
      <w:pPr>
        <w:ind w:left="720" w:hanging="360"/>
      </w:pPr>
    </w:lvl>
  </w:abstractNum>
  <w:abstractNum w:abstractNumId="14" w15:restartNumberingAfterBreak="0">
    <w:nsid w:val="352E5430"/>
    <w:multiLevelType w:val="hybridMultilevel"/>
    <w:tmpl w:val="9BEC5DBC"/>
    <w:lvl w:ilvl="0" w:tplc="040C000F">
      <w:start w:val="1"/>
      <w:numFmt w:val="decimal"/>
      <w:lvlText w:val="%1."/>
      <w:lvlJc w:val="left"/>
      <w:pPr>
        <w:ind w:left="-351" w:hanging="360"/>
      </w:pPr>
    </w:lvl>
    <w:lvl w:ilvl="1" w:tplc="040C0019" w:tentative="1">
      <w:start w:val="1"/>
      <w:numFmt w:val="lowerLetter"/>
      <w:lvlText w:val="%2."/>
      <w:lvlJc w:val="left"/>
      <w:pPr>
        <w:ind w:left="369" w:hanging="360"/>
      </w:pPr>
    </w:lvl>
    <w:lvl w:ilvl="2" w:tplc="040C001B" w:tentative="1">
      <w:start w:val="1"/>
      <w:numFmt w:val="lowerRoman"/>
      <w:lvlText w:val="%3."/>
      <w:lvlJc w:val="right"/>
      <w:pPr>
        <w:ind w:left="1089" w:hanging="180"/>
      </w:pPr>
    </w:lvl>
    <w:lvl w:ilvl="3" w:tplc="040C000F" w:tentative="1">
      <w:start w:val="1"/>
      <w:numFmt w:val="decimal"/>
      <w:lvlText w:val="%4."/>
      <w:lvlJc w:val="left"/>
      <w:pPr>
        <w:ind w:left="1809" w:hanging="360"/>
      </w:pPr>
    </w:lvl>
    <w:lvl w:ilvl="4" w:tplc="040C0019" w:tentative="1">
      <w:start w:val="1"/>
      <w:numFmt w:val="lowerLetter"/>
      <w:lvlText w:val="%5."/>
      <w:lvlJc w:val="left"/>
      <w:pPr>
        <w:ind w:left="2529" w:hanging="360"/>
      </w:pPr>
    </w:lvl>
    <w:lvl w:ilvl="5" w:tplc="040C001B" w:tentative="1">
      <w:start w:val="1"/>
      <w:numFmt w:val="lowerRoman"/>
      <w:lvlText w:val="%6."/>
      <w:lvlJc w:val="right"/>
      <w:pPr>
        <w:ind w:left="3249" w:hanging="180"/>
      </w:pPr>
    </w:lvl>
    <w:lvl w:ilvl="6" w:tplc="040C000F" w:tentative="1">
      <w:start w:val="1"/>
      <w:numFmt w:val="decimal"/>
      <w:lvlText w:val="%7."/>
      <w:lvlJc w:val="left"/>
      <w:pPr>
        <w:ind w:left="3969" w:hanging="360"/>
      </w:pPr>
    </w:lvl>
    <w:lvl w:ilvl="7" w:tplc="040C0019" w:tentative="1">
      <w:start w:val="1"/>
      <w:numFmt w:val="lowerLetter"/>
      <w:lvlText w:val="%8."/>
      <w:lvlJc w:val="left"/>
      <w:pPr>
        <w:ind w:left="4689" w:hanging="360"/>
      </w:pPr>
    </w:lvl>
    <w:lvl w:ilvl="8" w:tplc="040C001B" w:tentative="1">
      <w:start w:val="1"/>
      <w:numFmt w:val="lowerRoman"/>
      <w:lvlText w:val="%9."/>
      <w:lvlJc w:val="right"/>
      <w:pPr>
        <w:ind w:left="5409" w:hanging="180"/>
      </w:pPr>
    </w:lvl>
  </w:abstractNum>
  <w:abstractNum w:abstractNumId="15" w15:restartNumberingAfterBreak="0">
    <w:nsid w:val="3AF331CB"/>
    <w:multiLevelType w:val="singleLevel"/>
    <w:tmpl w:val="298C6370"/>
    <w:lvl w:ilvl="0">
      <w:start w:val="1"/>
      <w:numFmt w:val="decimal"/>
      <w:lvlText w:val="%1."/>
      <w:lvlJc w:val="left"/>
      <w:pPr>
        <w:tabs>
          <w:tab w:val="num" w:pos="360"/>
        </w:tabs>
        <w:ind w:left="360" w:hanging="360"/>
      </w:pPr>
      <w:rPr>
        <w:b w:val="0"/>
        <w:i w:val="0"/>
        <w:sz w:val="24"/>
        <w:u w:val="none"/>
      </w:rPr>
    </w:lvl>
  </w:abstractNum>
  <w:abstractNum w:abstractNumId="16" w15:restartNumberingAfterBreak="0">
    <w:nsid w:val="457013F3"/>
    <w:multiLevelType w:val="hybridMultilevel"/>
    <w:tmpl w:val="F3802300"/>
    <w:lvl w:ilvl="0" w:tplc="1A766D64">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15:restartNumberingAfterBreak="0">
    <w:nsid w:val="48047F50"/>
    <w:multiLevelType w:val="singleLevel"/>
    <w:tmpl w:val="0ED6A786"/>
    <w:lvl w:ilvl="0">
      <w:numFmt w:val="bullet"/>
      <w:lvlText w:val=""/>
      <w:lvlJc w:val="left"/>
      <w:pPr>
        <w:ind w:left="360" w:hanging="360"/>
      </w:pPr>
      <w:rPr>
        <w:rFonts w:ascii="Wingdings" w:hAnsi="Wingdings" w:hint="default"/>
      </w:rPr>
    </w:lvl>
  </w:abstractNum>
  <w:abstractNum w:abstractNumId="18" w15:restartNumberingAfterBreak="0">
    <w:nsid w:val="49B73D0C"/>
    <w:multiLevelType w:val="hybridMultilevel"/>
    <w:tmpl w:val="8ED0599A"/>
    <w:lvl w:ilvl="0" w:tplc="3BE4E444">
      <w:numFmt w:val="bullet"/>
      <w:lvlText w:val="-"/>
      <w:lvlJc w:val="left"/>
      <w:pPr>
        <w:ind w:left="1356" w:hanging="360"/>
      </w:pPr>
      <w:rPr>
        <w:rFonts w:hint="default"/>
      </w:rPr>
    </w:lvl>
    <w:lvl w:ilvl="1" w:tplc="040C0003" w:tentative="1">
      <w:start w:val="1"/>
      <w:numFmt w:val="bullet"/>
      <w:lvlText w:val="o"/>
      <w:lvlJc w:val="left"/>
      <w:pPr>
        <w:ind w:left="2076" w:hanging="360"/>
      </w:pPr>
      <w:rPr>
        <w:rFonts w:ascii="Courier New" w:hAnsi="Courier New" w:cs="Courier New" w:hint="default"/>
      </w:rPr>
    </w:lvl>
    <w:lvl w:ilvl="2" w:tplc="040C0005" w:tentative="1">
      <w:start w:val="1"/>
      <w:numFmt w:val="bullet"/>
      <w:lvlText w:val=""/>
      <w:lvlJc w:val="left"/>
      <w:pPr>
        <w:ind w:left="2796" w:hanging="360"/>
      </w:pPr>
      <w:rPr>
        <w:rFonts w:ascii="Wingdings" w:hAnsi="Wingdings" w:hint="default"/>
      </w:rPr>
    </w:lvl>
    <w:lvl w:ilvl="3" w:tplc="040C0001" w:tentative="1">
      <w:start w:val="1"/>
      <w:numFmt w:val="bullet"/>
      <w:lvlText w:val=""/>
      <w:lvlJc w:val="left"/>
      <w:pPr>
        <w:ind w:left="3516" w:hanging="360"/>
      </w:pPr>
      <w:rPr>
        <w:rFonts w:ascii="Symbol" w:hAnsi="Symbol" w:hint="default"/>
      </w:rPr>
    </w:lvl>
    <w:lvl w:ilvl="4" w:tplc="040C0003" w:tentative="1">
      <w:start w:val="1"/>
      <w:numFmt w:val="bullet"/>
      <w:lvlText w:val="o"/>
      <w:lvlJc w:val="left"/>
      <w:pPr>
        <w:ind w:left="4236" w:hanging="360"/>
      </w:pPr>
      <w:rPr>
        <w:rFonts w:ascii="Courier New" w:hAnsi="Courier New" w:cs="Courier New" w:hint="default"/>
      </w:rPr>
    </w:lvl>
    <w:lvl w:ilvl="5" w:tplc="040C0005" w:tentative="1">
      <w:start w:val="1"/>
      <w:numFmt w:val="bullet"/>
      <w:lvlText w:val=""/>
      <w:lvlJc w:val="left"/>
      <w:pPr>
        <w:ind w:left="4956" w:hanging="360"/>
      </w:pPr>
      <w:rPr>
        <w:rFonts w:ascii="Wingdings" w:hAnsi="Wingdings" w:hint="default"/>
      </w:rPr>
    </w:lvl>
    <w:lvl w:ilvl="6" w:tplc="040C0001" w:tentative="1">
      <w:start w:val="1"/>
      <w:numFmt w:val="bullet"/>
      <w:lvlText w:val=""/>
      <w:lvlJc w:val="left"/>
      <w:pPr>
        <w:ind w:left="5676" w:hanging="360"/>
      </w:pPr>
      <w:rPr>
        <w:rFonts w:ascii="Symbol" w:hAnsi="Symbol" w:hint="default"/>
      </w:rPr>
    </w:lvl>
    <w:lvl w:ilvl="7" w:tplc="040C0003" w:tentative="1">
      <w:start w:val="1"/>
      <w:numFmt w:val="bullet"/>
      <w:lvlText w:val="o"/>
      <w:lvlJc w:val="left"/>
      <w:pPr>
        <w:ind w:left="6396" w:hanging="360"/>
      </w:pPr>
      <w:rPr>
        <w:rFonts w:ascii="Courier New" w:hAnsi="Courier New" w:cs="Courier New" w:hint="default"/>
      </w:rPr>
    </w:lvl>
    <w:lvl w:ilvl="8" w:tplc="040C0005" w:tentative="1">
      <w:start w:val="1"/>
      <w:numFmt w:val="bullet"/>
      <w:lvlText w:val=""/>
      <w:lvlJc w:val="left"/>
      <w:pPr>
        <w:ind w:left="7116" w:hanging="360"/>
      </w:pPr>
      <w:rPr>
        <w:rFonts w:ascii="Wingdings" w:hAnsi="Wingdings" w:hint="default"/>
      </w:rPr>
    </w:lvl>
  </w:abstractNum>
  <w:abstractNum w:abstractNumId="19" w15:restartNumberingAfterBreak="0">
    <w:nsid w:val="4E706D83"/>
    <w:multiLevelType w:val="hybridMultilevel"/>
    <w:tmpl w:val="B8A63DDE"/>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53C15207"/>
    <w:multiLevelType w:val="singleLevel"/>
    <w:tmpl w:val="3BE4E444"/>
    <w:lvl w:ilvl="0">
      <w:numFmt w:val="bullet"/>
      <w:lvlText w:val="-"/>
      <w:lvlJc w:val="left"/>
      <w:pPr>
        <w:tabs>
          <w:tab w:val="num" w:pos="360"/>
        </w:tabs>
        <w:ind w:left="360" w:hanging="360"/>
      </w:pPr>
      <w:rPr>
        <w:rFonts w:hint="default"/>
      </w:rPr>
    </w:lvl>
  </w:abstractNum>
  <w:abstractNum w:abstractNumId="21" w15:restartNumberingAfterBreak="0">
    <w:nsid w:val="56984018"/>
    <w:multiLevelType w:val="singleLevel"/>
    <w:tmpl w:val="A22AAC16"/>
    <w:lvl w:ilvl="0">
      <w:start w:val="1"/>
      <w:numFmt w:val="bullet"/>
      <w:lvlText w:val=""/>
      <w:lvlJc w:val="left"/>
      <w:pPr>
        <w:tabs>
          <w:tab w:val="num" w:pos="360"/>
        </w:tabs>
        <w:ind w:left="360" w:hanging="360"/>
      </w:pPr>
      <w:rPr>
        <w:rFonts w:ascii="Wingdings" w:hAnsi="Wingdings" w:hint="default"/>
        <w:sz w:val="16"/>
      </w:rPr>
    </w:lvl>
  </w:abstractNum>
  <w:abstractNum w:abstractNumId="22" w15:restartNumberingAfterBreak="0">
    <w:nsid w:val="58587CF1"/>
    <w:multiLevelType w:val="hybridMultilevel"/>
    <w:tmpl w:val="16D4288E"/>
    <w:lvl w:ilvl="0" w:tplc="697AF5BA">
      <w:start w:val="1"/>
      <w:numFmt w:val="bullet"/>
      <w:lvlText w:val=""/>
      <w:lvlJc w:val="left"/>
      <w:pPr>
        <w:ind w:left="1287" w:hanging="360"/>
      </w:pPr>
      <w:rPr>
        <w:rFonts w:ascii="Wingdings" w:hAnsi="Wingdings"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23" w15:restartNumberingAfterBreak="0">
    <w:nsid w:val="5A02447B"/>
    <w:multiLevelType w:val="singleLevel"/>
    <w:tmpl w:val="3BE4E444"/>
    <w:lvl w:ilvl="0">
      <w:numFmt w:val="bullet"/>
      <w:lvlText w:val="-"/>
      <w:lvlJc w:val="left"/>
      <w:pPr>
        <w:ind w:left="502" w:hanging="360"/>
      </w:pPr>
      <w:rPr>
        <w:rFonts w:hint="default"/>
      </w:rPr>
    </w:lvl>
  </w:abstractNum>
  <w:abstractNum w:abstractNumId="24" w15:restartNumberingAfterBreak="0">
    <w:nsid w:val="5C8A640F"/>
    <w:multiLevelType w:val="singleLevel"/>
    <w:tmpl w:val="3BE4E444"/>
    <w:lvl w:ilvl="0">
      <w:numFmt w:val="bullet"/>
      <w:lvlText w:val="-"/>
      <w:lvlJc w:val="left"/>
      <w:pPr>
        <w:tabs>
          <w:tab w:val="num" w:pos="360"/>
        </w:tabs>
        <w:ind w:left="360" w:hanging="360"/>
      </w:pPr>
      <w:rPr>
        <w:rFonts w:hint="default"/>
      </w:rPr>
    </w:lvl>
  </w:abstractNum>
  <w:abstractNum w:abstractNumId="25" w15:restartNumberingAfterBreak="0">
    <w:nsid w:val="5D0C5BF1"/>
    <w:multiLevelType w:val="hybridMultilevel"/>
    <w:tmpl w:val="185A89A6"/>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5EFC2840"/>
    <w:multiLevelType w:val="hybridMultilevel"/>
    <w:tmpl w:val="9EB2A7EC"/>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7" w15:restartNumberingAfterBreak="0">
    <w:nsid w:val="60283B67"/>
    <w:multiLevelType w:val="hybridMultilevel"/>
    <w:tmpl w:val="EFE23282"/>
    <w:lvl w:ilvl="0" w:tplc="06BEEA74">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198564C"/>
    <w:multiLevelType w:val="hybridMultilevel"/>
    <w:tmpl w:val="ABECEEF6"/>
    <w:lvl w:ilvl="0" w:tplc="040C0001">
      <w:start w:val="1"/>
      <w:numFmt w:val="bullet"/>
      <w:lvlText w:val=""/>
      <w:lvlJc w:val="left"/>
      <w:pPr>
        <w:tabs>
          <w:tab w:val="num" w:pos="396"/>
        </w:tabs>
        <w:ind w:left="339" w:hanging="113"/>
      </w:pPr>
      <w:rPr>
        <w:rFonts w:ascii="Symbol" w:hAnsi="Symbol" w:hint="default"/>
        <w:sz w:val="16"/>
      </w:rPr>
    </w:lvl>
    <w:lvl w:ilvl="1" w:tplc="FFFFFFFF" w:tentative="1">
      <w:start w:val="1"/>
      <w:numFmt w:val="bullet"/>
      <w:lvlText w:val="o"/>
      <w:lvlJc w:val="left"/>
      <w:pPr>
        <w:tabs>
          <w:tab w:val="num" w:pos="1666"/>
        </w:tabs>
        <w:ind w:left="1666" w:hanging="360"/>
      </w:pPr>
      <w:rPr>
        <w:rFonts w:ascii="Courier New" w:hAnsi="Courier New" w:cs="Courier New" w:hint="default"/>
      </w:rPr>
    </w:lvl>
    <w:lvl w:ilvl="2" w:tplc="FFFFFFFF" w:tentative="1">
      <w:start w:val="1"/>
      <w:numFmt w:val="bullet"/>
      <w:lvlText w:val=""/>
      <w:lvlJc w:val="left"/>
      <w:pPr>
        <w:tabs>
          <w:tab w:val="num" w:pos="2386"/>
        </w:tabs>
        <w:ind w:left="2386" w:hanging="360"/>
      </w:pPr>
      <w:rPr>
        <w:rFonts w:ascii="Wingdings" w:hAnsi="Wingdings" w:hint="default"/>
      </w:rPr>
    </w:lvl>
    <w:lvl w:ilvl="3" w:tplc="FFFFFFFF" w:tentative="1">
      <w:start w:val="1"/>
      <w:numFmt w:val="bullet"/>
      <w:lvlText w:val=""/>
      <w:lvlJc w:val="left"/>
      <w:pPr>
        <w:tabs>
          <w:tab w:val="num" w:pos="3106"/>
        </w:tabs>
        <w:ind w:left="3106" w:hanging="360"/>
      </w:pPr>
      <w:rPr>
        <w:rFonts w:ascii="Symbol" w:hAnsi="Symbol" w:hint="default"/>
      </w:rPr>
    </w:lvl>
    <w:lvl w:ilvl="4" w:tplc="FFFFFFFF" w:tentative="1">
      <w:start w:val="1"/>
      <w:numFmt w:val="bullet"/>
      <w:lvlText w:val="o"/>
      <w:lvlJc w:val="left"/>
      <w:pPr>
        <w:tabs>
          <w:tab w:val="num" w:pos="3826"/>
        </w:tabs>
        <w:ind w:left="3826" w:hanging="360"/>
      </w:pPr>
      <w:rPr>
        <w:rFonts w:ascii="Courier New" w:hAnsi="Courier New" w:cs="Courier New" w:hint="default"/>
      </w:rPr>
    </w:lvl>
    <w:lvl w:ilvl="5" w:tplc="FFFFFFFF" w:tentative="1">
      <w:start w:val="1"/>
      <w:numFmt w:val="bullet"/>
      <w:lvlText w:val=""/>
      <w:lvlJc w:val="left"/>
      <w:pPr>
        <w:tabs>
          <w:tab w:val="num" w:pos="4546"/>
        </w:tabs>
        <w:ind w:left="4546" w:hanging="360"/>
      </w:pPr>
      <w:rPr>
        <w:rFonts w:ascii="Wingdings" w:hAnsi="Wingdings" w:hint="default"/>
      </w:rPr>
    </w:lvl>
    <w:lvl w:ilvl="6" w:tplc="FFFFFFFF" w:tentative="1">
      <w:start w:val="1"/>
      <w:numFmt w:val="bullet"/>
      <w:lvlText w:val=""/>
      <w:lvlJc w:val="left"/>
      <w:pPr>
        <w:tabs>
          <w:tab w:val="num" w:pos="5266"/>
        </w:tabs>
        <w:ind w:left="5266" w:hanging="360"/>
      </w:pPr>
      <w:rPr>
        <w:rFonts w:ascii="Symbol" w:hAnsi="Symbol" w:hint="default"/>
      </w:rPr>
    </w:lvl>
    <w:lvl w:ilvl="7" w:tplc="FFFFFFFF" w:tentative="1">
      <w:start w:val="1"/>
      <w:numFmt w:val="bullet"/>
      <w:lvlText w:val="o"/>
      <w:lvlJc w:val="left"/>
      <w:pPr>
        <w:tabs>
          <w:tab w:val="num" w:pos="5986"/>
        </w:tabs>
        <w:ind w:left="5986" w:hanging="360"/>
      </w:pPr>
      <w:rPr>
        <w:rFonts w:ascii="Courier New" w:hAnsi="Courier New" w:cs="Courier New" w:hint="default"/>
      </w:rPr>
    </w:lvl>
    <w:lvl w:ilvl="8" w:tplc="FFFFFFFF" w:tentative="1">
      <w:start w:val="1"/>
      <w:numFmt w:val="bullet"/>
      <w:lvlText w:val=""/>
      <w:lvlJc w:val="left"/>
      <w:pPr>
        <w:tabs>
          <w:tab w:val="num" w:pos="6706"/>
        </w:tabs>
        <w:ind w:left="6706" w:hanging="360"/>
      </w:pPr>
      <w:rPr>
        <w:rFonts w:ascii="Wingdings" w:hAnsi="Wingdings" w:hint="default"/>
      </w:rPr>
    </w:lvl>
  </w:abstractNum>
  <w:abstractNum w:abstractNumId="29" w15:restartNumberingAfterBreak="0">
    <w:nsid w:val="63590E7A"/>
    <w:multiLevelType w:val="multilevel"/>
    <w:tmpl w:val="21CA8D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3755E05"/>
    <w:multiLevelType w:val="multilevel"/>
    <w:tmpl w:val="511ADC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C9D0C1E"/>
    <w:multiLevelType w:val="multilevel"/>
    <w:tmpl w:val="29F8724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675F70"/>
    <w:multiLevelType w:val="hybridMultilevel"/>
    <w:tmpl w:val="4CD4C86E"/>
    <w:lvl w:ilvl="0" w:tplc="488EFA48">
      <w:numFmt w:val="bullet"/>
      <w:lvlText w:val="-"/>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E9F1D3C"/>
    <w:multiLevelType w:val="hybridMultilevel"/>
    <w:tmpl w:val="D490548C"/>
    <w:lvl w:ilvl="0" w:tplc="040C0003">
      <w:start w:val="1"/>
      <w:numFmt w:val="bullet"/>
      <w:lvlText w:val="o"/>
      <w:lvlJc w:val="left"/>
      <w:pPr>
        <w:ind w:left="360" w:hanging="360"/>
      </w:pPr>
      <w:rPr>
        <w:rFonts w:ascii="Courier New" w:hAnsi="Courier New" w:cs="Courier New"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4" w15:restartNumberingAfterBreak="0">
    <w:nsid w:val="73ED0D91"/>
    <w:multiLevelType w:val="hybridMultilevel"/>
    <w:tmpl w:val="2FDA321C"/>
    <w:lvl w:ilvl="0" w:tplc="06BEEA74">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92960B9"/>
    <w:multiLevelType w:val="hybridMultilevel"/>
    <w:tmpl w:val="8F948AA8"/>
    <w:lvl w:ilvl="0" w:tplc="06BEEA74">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93D9860"/>
    <w:multiLevelType w:val="hybridMultilevel"/>
    <w:tmpl w:val="5588B30E"/>
    <w:lvl w:ilvl="0" w:tplc="CA1E6554">
      <w:numFmt w:val="bullet"/>
      <w:lvlText w:val="-"/>
      <w:lvlJc w:val="left"/>
      <w:pPr>
        <w:ind w:left="720" w:hanging="360"/>
      </w:pPr>
      <w:rPr>
        <w:rFonts w:ascii="Symbol" w:hAnsi="Symbol" w:hint="default"/>
      </w:rPr>
    </w:lvl>
    <w:lvl w:ilvl="1" w:tplc="A84AB0F2">
      <w:start w:val="1"/>
      <w:numFmt w:val="bullet"/>
      <w:lvlText w:val="o"/>
      <w:lvlJc w:val="left"/>
      <w:pPr>
        <w:ind w:left="1440" w:hanging="360"/>
      </w:pPr>
      <w:rPr>
        <w:rFonts w:ascii="Courier New" w:hAnsi="Courier New" w:hint="default"/>
      </w:rPr>
    </w:lvl>
    <w:lvl w:ilvl="2" w:tplc="E92E1AD2">
      <w:start w:val="1"/>
      <w:numFmt w:val="bullet"/>
      <w:lvlText w:val=""/>
      <w:lvlJc w:val="left"/>
      <w:pPr>
        <w:ind w:left="2160" w:hanging="360"/>
      </w:pPr>
      <w:rPr>
        <w:rFonts w:ascii="Wingdings" w:hAnsi="Wingdings" w:hint="default"/>
      </w:rPr>
    </w:lvl>
    <w:lvl w:ilvl="3" w:tplc="5CFA660E">
      <w:start w:val="1"/>
      <w:numFmt w:val="bullet"/>
      <w:lvlText w:val=""/>
      <w:lvlJc w:val="left"/>
      <w:pPr>
        <w:ind w:left="2880" w:hanging="360"/>
      </w:pPr>
      <w:rPr>
        <w:rFonts w:ascii="Symbol" w:hAnsi="Symbol" w:hint="default"/>
      </w:rPr>
    </w:lvl>
    <w:lvl w:ilvl="4" w:tplc="9954B88A">
      <w:start w:val="1"/>
      <w:numFmt w:val="bullet"/>
      <w:lvlText w:val="o"/>
      <w:lvlJc w:val="left"/>
      <w:pPr>
        <w:ind w:left="3600" w:hanging="360"/>
      </w:pPr>
      <w:rPr>
        <w:rFonts w:ascii="Courier New" w:hAnsi="Courier New" w:hint="default"/>
      </w:rPr>
    </w:lvl>
    <w:lvl w:ilvl="5" w:tplc="3E4E9D60">
      <w:start w:val="1"/>
      <w:numFmt w:val="bullet"/>
      <w:lvlText w:val=""/>
      <w:lvlJc w:val="left"/>
      <w:pPr>
        <w:ind w:left="4320" w:hanging="360"/>
      </w:pPr>
      <w:rPr>
        <w:rFonts w:ascii="Wingdings" w:hAnsi="Wingdings" w:hint="default"/>
      </w:rPr>
    </w:lvl>
    <w:lvl w:ilvl="6" w:tplc="E83CF0B4">
      <w:start w:val="1"/>
      <w:numFmt w:val="bullet"/>
      <w:lvlText w:val=""/>
      <w:lvlJc w:val="left"/>
      <w:pPr>
        <w:ind w:left="5040" w:hanging="360"/>
      </w:pPr>
      <w:rPr>
        <w:rFonts w:ascii="Symbol" w:hAnsi="Symbol" w:hint="default"/>
      </w:rPr>
    </w:lvl>
    <w:lvl w:ilvl="7" w:tplc="C7C66954">
      <w:start w:val="1"/>
      <w:numFmt w:val="bullet"/>
      <w:lvlText w:val="o"/>
      <w:lvlJc w:val="left"/>
      <w:pPr>
        <w:ind w:left="5760" w:hanging="360"/>
      </w:pPr>
      <w:rPr>
        <w:rFonts w:ascii="Courier New" w:hAnsi="Courier New" w:hint="default"/>
      </w:rPr>
    </w:lvl>
    <w:lvl w:ilvl="8" w:tplc="251C10B6">
      <w:start w:val="1"/>
      <w:numFmt w:val="bullet"/>
      <w:lvlText w:val=""/>
      <w:lvlJc w:val="left"/>
      <w:pPr>
        <w:ind w:left="6480" w:hanging="360"/>
      </w:pPr>
      <w:rPr>
        <w:rFonts w:ascii="Wingdings" w:hAnsi="Wingdings" w:hint="default"/>
      </w:rPr>
    </w:lvl>
  </w:abstractNum>
  <w:abstractNum w:abstractNumId="37" w15:restartNumberingAfterBreak="0">
    <w:nsid w:val="7A130000"/>
    <w:multiLevelType w:val="hybridMultilevel"/>
    <w:tmpl w:val="7554A7EC"/>
    <w:lvl w:ilvl="0" w:tplc="1278D1F8">
      <w:start w:val="1"/>
      <w:numFmt w:val="bullet"/>
      <w:lvlText w:val="-"/>
      <w:lvlJc w:val="left"/>
      <w:pPr>
        <w:ind w:left="717" w:hanging="360"/>
      </w:pPr>
      <w:rPr>
        <w:rFonts w:ascii="Arial" w:eastAsia="Times New Roman" w:hAnsi="Arial" w:cs="Arial"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num w:numId="1" w16cid:durableId="665667580">
    <w:abstractNumId w:val="36"/>
  </w:num>
  <w:num w:numId="2" w16cid:durableId="1037270228">
    <w:abstractNumId w:val="15"/>
  </w:num>
  <w:num w:numId="3" w16cid:durableId="1041708602">
    <w:abstractNumId w:val="35"/>
  </w:num>
  <w:num w:numId="4" w16cid:durableId="1049571379">
    <w:abstractNumId w:val="37"/>
  </w:num>
  <w:num w:numId="5" w16cid:durableId="1099525628">
    <w:abstractNumId w:val="33"/>
  </w:num>
  <w:num w:numId="6" w16cid:durableId="1120994497">
    <w:abstractNumId w:val="34"/>
  </w:num>
  <w:num w:numId="7" w16cid:durableId="1128203331">
    <w:abstractNumId w:val="26"/>
  </w:num>
  <w:num w:numId="8" w16cid:durableId="1241019732">
    <w:abstractNumId w:val="10"/>
  </w:num>
  <w:num w:numId="9" w16cid:durableId="1344865463">
    <w:abstractNumId w:val="20"/>
  </w:num>
  <w:num w:numId="10" w16cid:durableId="1413042496">
    <w:abstractNumId w:val="11"/>
  </w:num>
  <w:num w:numId="11" w16cid:durableId="1573393395">
    <w:abstractNumId w:val="6"/>
  </w:num>
  <w:num w:numId="12" w16cid:durableId="1579172689">
    <w:abstractNumId w:val="19"/>
  </w:num>
  <w:num w:numId="13" w16cid:durableId="159463841">
    <w:abstractNumId w:val="23"/>
  </w:num>
  <w:num w:numId="14" w16cid:durableId="1631941192">
    <w:abstractNumId w:val="13"/>
  </w:num>
  <w:num w:numId="15" w16cid:durableId="1691292882">
    <w:abstractNumId w:val="31"/>
  </w:num>
  <w:num w:numId="16" w16cid:durableId="1826821608">
    <w:abstractNumId w:val="1"/>
  </w:num>
  <w:num w:numId="17" w16cid:durableId="1871918735">
    <w:abstractNumId w:val="30"/>
  </w:num>
  <w:num w:numId="18" w16cid:durableId="1931963695">
    <w:abstractNumId w:val="22"/>
  </w:num>
  <w:num w:numId="19" w16cid:durableId="2046370308">
    <w:abstractNumId w:val="9"/>
  </w:num>
  <w:num w:numId="20" w16cid:durableId="2067296463">
    <w:abstractNumId w:val="18"/>
  </w:num>
  <w:num w:numId="21" w16cid:durableId="2070379690">
    <w:abstractNumId w:val="0"/>
  </w:num>
  <w:num w:numId="22" w16cid:durableId="2099978821">
    <w:abstractNumId w:val="27"/>
  </w:num>
  <w:num w:numId="23" w16cid:durableId="232085223">
    <w:abstractNumId w:val="28"/>
  </w:num>
  <w:num w:numId="24" w16cid:durableId="311325795">
    <w:abstractNumId w:val="7"/>
  </w:num>
  <w:num w:numId="25" w16cid:durableId="331418834">
    <w:abstractNumId w:val="29"/>
  </w:num>
  <w:num w:numId="26" w16cid:durableId="350958081">
    <w:abstractNumId w:val="12"/>
  </w:num>
  <w:num w:numId="27" w16cid:durableId="44911550">
    <w:abstractNumId w:val="5"/>
  </w:num>
  <w:num w:numId="28" w16cid:durableId="554387978">
    <w:abstractNumId w:val="21"/>
  </w:num>
  <w:num w:numId="29" w16cid:durableId="555435765">
    <w:abstractNumId w:val="17"/>
  </w:num>
  <w:num w:numId="30" w16cid:durableId="586118535">
    <w:abstractNumId w:val="8"/>
  </w:num>
  <w:num w:numId="31" w16cid:durableId="690958412">
    <w:abstractNumId w:val="14"/>
  </w:num>
  <w:num w:numId="32" w16cid:durableId="78525846">
    <w:abstractNumId w:val="16"/>
  </w:num>
  <w:num w:numId="33" w16cid:durableId="823132478">
    <w:abstractNumId w:val="24"/>
  </w:num>
  <w:num w:numId="34" w16cid:durableId="904487123">
    <w:abstractNumId w:val="32"/>
  </w:num>
  <w:num w:numId="35" w16cid:durableId="984818023">
    <w:abstractNumId w:val="2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Formatting/>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095"/>
    <w:rsid w:val="000050CB"/>
    <w:rsid w:val="00006E79"/>
    <w:rsid w:val="00016B26"/>
    <w:rsid w:val="00016B87"/>
    <w:rsid w:val="00022F88"/>
    <w:rsid w:val="00023DC5"/>
    <w:rsid w:val="00024DB2"/>
    <w:rsid w:val="00027E57"/>
    <w:rsid w:val="00033BE9"/>
    <w:rsid w:val="00033DAF"/>
    <w:rsid w:val="000363C5"/>
    <w:rsid w:val="00040DFC"/>
    <w:rsid w:val="00042152"/>
    <w:rsid w:val="00057A1F"/>
    <w:rsid w:val="00066B02"/>
    <w:rsid w:val="00073068"/>
    <w:rsid w:val="00077E15"/>
    <w:rsid w:val="0008199F"/>
    <w:rsid w:val="00085B6F"/>
    <w:rsid w:val="00097330"/>
    <w:rsid w:val="000A239C"/>
    <w:rsid w:val="000A41E3"/>
    <w:rsid w:val="000A7677"/>
    <w:rsid w:val="000B1A22"/>
    <w:rsid w:val="000B21FE"/>
    <w:rsid w:val="000B49B8"/>
    <w:rsid w:val="000C5BF7"/>
    <w:rsid w:val="000C64B7"/>
    <w:rsid w:val="000D0E2B"/>
    <w:rsid w:val="000D1B9B"/>
    <w:rsid w:val="000D2BBF"/>
    <w:rsid w:val="000D5396"/>
    <w:rsid w:val="000D6F7E"/>
    <w:rsid w:val="000E1713"/>
    <w:rsid w:val="00101095"/>
    <w:rsid w:val="00101DCA"/>
    <w:rsid w:val="00101ECA"/>
    <w:rsid w:val="00104D7D"/>
    <w:rsid w:val="001059AF"/>
    <w:rsid w:val="00113721"/>
    <w:rsid w:val="00150F32"/>
    <w:rsid w:val="001521C0"/>
    <w:rsid w:val="00153F2F"/>
    <w:rsid w:val="00155E2E"/>
    <w:rsid w:val="001670D0"/>
    <w:rsid w:val="00175B34"/>
    <w:rsid w:val="00181B47"/>
    <w:rsid w:val="00187114"/>
    <w:rsid w:val="00190623"/>
    <w:rsid w:val="001E6D4E"/>
    <w:rsid w:val="001F01E1"/>
    <w:rsid w:val="001F1903"/>
    <w:rsid w:val="001F2267"/>
    <w:rsid w:val="001F30A5"/>
    <w:rsid w:val="001F3466"/>
    <w:rsid w:val="001F7AF9"/>
    <w:rsid w:val="00206BC3"/>
    <w:rsid w:val="00211C82"/>
    <w:rsid w:val="00216B3F"/>
    <w:rsid w:val="00217B6B"/>
    <w:rsid w:val="00220562"/>
    <w:rsid w:val="00221585"/>
    <w:rsid w:val="002248FA"/>
    <w:rsid w:val="00225673"/>
    <w:rsid w:val="002306D0"/>
    <w:rsid w:val="00230B3A"/>
    <w:rsid w:val="0023169D"/>
    <w:rsid w:val="00242F19"/>
    <w:rsid w:val="00254B50"/>
    <w:rsid w:val="00254CF4"/>
    <w:rsid w:val="0026601F"/>
    <w:rsid w:val="0027378A"/>
    <w:rsid w:val="0027491B"/>
    <w:rsid w:val="002C0483"/>
    <w:rsid w:val="002C42B9"/>
    <w:rsid w:val="002C5E90"/>
    <w:rsid w:val="002D7E68"/>
    <w:rsid w:val="002E0A43"/>
    <w:rsid w:val="002E23D0"/>
    <w:rsid w:val="002E2CE7"/>
    <w:rsid w:val="002E3657"/>
    <w:rsid w:val="002E3A09"/>
    <w:rsid w:val="002F3E70"/>
    <w:rsid w:val="002F4289"/>
    <w:rsid w:val="002F6BE1"/>
    <w:rsid w:val="00310026"/>
    <w:rsid w:val="003118B6"/>
    <w:rsid w:val="003216BB"/>
    <w:rsid w:val="0034494A"/>
    <w:rsid w:val="0034525C"/>
    <w:rsid w:val="00352766"/>
    <w:rsid w:val="00371E91"/>
    <w:rsid w:val="00375F10"/>
    <w:rsid w:val="003768BA"/>
    <w:rsid w:val="00383AD7"/>
    <w:rsid w:val="00391361"/>
    <w:rsid w:val="003A1FBB"/>
    <w:rsid w:val="003A229A"/>
    <w:rsid w:val="003A2658"/>
    <w:rsid w:val="003A2DCF"/>
    <w:rsid w:val="003A3899"/>
    <w:rsid w:val="003B41A0"/>
    <w:rsid w:val="003B5496"/>
    <w:rsid w:val="003B5F77"/>
    <w:rsid w:val="003C40C1"/>
    <w:rsid w:val="003C4A6B"/>
    <w:rsid w:val="003E7D0D"/>
    <w:rsid w:val="003F1D4C"/>
    <w:rsid w:val="003F3EAC"/>
    <w:rsid w:val="003F64FD"/>
    <w:rsid w:val="003F65D6"/>
    <w:rsid w:val="0040581E"/>
    <w:rsid w:val="00406FA4"/>
    <w:rsid w:val="0041684A"/>
    <w:rsid w:val="00422540"/>
    <w:rsid w:val="00436EF1"/>
    <w:rsid w:val="004472CD"/>
    <w:rsid w:val="00451BE0"/>
    <w:rsid w:val="00453E56"/>
    <w:rsid w:val="00456783"/>
    <w:rsid w:val="004642FA"/>
    <w:rsid w:val="0047512E"/>
    <w:rsid w:val="004854FD"/>
    <w:rsid w:val="004A2CD8"/>
    <w:rsid w:val="004B595A"/>
    <w:rsid w:val="004B5E2D"/>
    <w:rsid w:val="004C2780"/>
    <w:rsid w:val="004D346A"/>
    <w:rsid w:val="004D478D"/>
    <w:rsid w:val="00501CCC"/>
    <w:rsid w:val="005039E0"/>
    <w:rsid w:val="00503ACE"/>
    <w:rsid w:val="005057E8"/>
    <w:rsid w:val="00511DA3"/>
    <w:rsid w:val="0052112B"/>
    <w:rsid w:val="00532D69"/>
    <w:rsid w:val="00544172"/>
    <w:rsid w:val="00546043"/>
    <w:rsid w:val="00551B8D"/>
    <w:rsid w:val="005576C3"/>
    <w:rsid w:val="00564682"/>
    <w:rsid w:val="005655A5"/>
    <w:rsid w:val="00583DFA"/>
    <w:rsid w:val="005C0A73"/>
    <w:rsid w:val="005C1AAC"/>
    <w:rsid w:val="005D1DC2"/>
    <w:rsid w:val="005D5537"/>
    <w:rsid w:val="005D7322"/>
    <w:rsid w:val="005D76C9"/>
    <w:rsid w:val="005E091E"/>
    <w:rsid w:val="005E7BA5"/>
    <w:rsid w:val="005F0A72"/>
    <w:rsid w:val="005F36B9"/>
    <w:rsid w:val="005F5F99"/>
    <w:rsid w:val="00601E45"/>
    <w:rsid w:val="00613C74"/>
    <w:rsid w:val="00614223"/>
    <w:rsid w:val="0062434C"/>
    <w:rsid w:val="006247E0"/>
    <w:rsid w:val="00627814"/>
    <w:rsid w:val="006310F2"/>
    <w:rsid w:val="00635392"/>
    <w:rsid w:val="00636902"/>
    <w:rsid w:val="00652F94"/>
    <w:rsid w:val="00660AF5"/>
    <w:rsid w:val="00667364"/>
    <w:rsid w:val="006808F6"/>
    <w:rsid w:val="00685A3D"/>
    <w:rsid w:val="0069072E"/>
    <w:rsid w:val="0069126F"/>
    <w:rsid w:val="006978DA"/>
    <w:rsid w:val="00697CD0"/>
    <w:rsid w:val="006B00A9"/>
    <w:rsid w:val="006B0584"/>
    <w:rsid w:val="006B1636"/>
    <w:rsid w:val="006B3272"/>
    <w:rsid w:val="006D6364"/>
    <w:rsid w:val="006D738A"/>
    <w:rsid w:val="00712EE2"/>
    <w:rsid w:val="007140C4"/>
    <w:rsid w:val="00715FA3"/>
    <w:rsid w:val="007350F7"/>
    <w:rsid w:val="007373FA"/>
    <w:rsid w:val="00740AB7"/>
    <w:rsid w:val="00740B68"/>
    <w:rsid w:val="00752B5F"/>
    <w:rsid w:val="00756FCE"/>
    <w:rsid w:val="00760AF6"/>
    <w:rsid w:val="00763E25"/>
    <w:rsid w:val="00776A2C"/>
    <w:rsid w:val="00795B33"/>
    <w:rsid w:val="0079714C"/>
    <w:rsid w:val="007A7578"/>
    <w:rsid w:val="007A75FD"/>
    <w:rsid w:val="007A7865"/>
    <w:rsid w:val="007B16DB"/>
    <w:rsid w:val="007C49A0"/>
    <w:rsid w:val="007C4E63"/>
    <w:rsid w:val="007D164F"/>
    <w:rsid w:val="007D3D1F"/>
    <w:rsid w:val="007D72F4"/>
    <w:rsid w:val="007E7EDF"/>
    <w:rsid w:val="00800D1D"/>
    <w:rsid w:val="008078C4"/>
    <w:rsid w:val="008251CF"/>
    <w:rsid w:val="00835BAC"/>
    <w:rsid w:val="00835CF7"/>
    <w:rsid w:val="008366A9"/>
    <w:rsid w:val="00840B74"/>
    <w:rsid w:val="00854F0C"/>
    <w:rsid w:val="008644EB"/>
    <w:rsid w:val="00864CE7"/>
    <w:rsid w:val="00870E5C"/>
    <w:rsid w:val="008737DA"/>
    <w:rsid w:val="00874F8E"/>
    <w:rsid w:val="00877943"/>
    <w:rsid w:val="00877DF2"/>
    <w:rsid w:val="008818AC"/>
    <w:rsid w:val="00887E0C"/>
    <w:rsid w:val="008916D6"/>
    <w:rsid w:val="008A1B37"/>
    <w:rsid w:val="008B4BD7"/>
    <w:rsid w:val="008B55A1"/>
    <w:rsid w:val="008B6E85"/>
    <w:rsid w:val="008C2C9C"/>
    <w:rsid w:val="008E1370"/>
    <w:rsid w:val="008F3EA6"/>
    <w:rsid w:val="008F40A3"/>
    <w:rsid w:val="008F4A84"/>
    <w:rsid w:val="008F603C"/>
    <w:rsid w:val="00902F88"/>
    <w:rsid w:val="00904AE2"/>
    <w:rsid w:val="00910F91"/>
    <w:rsid w:val="009139B2"/>
    <w:rsid w:val="00921C94"/>
    <w:rsid w:val="009357F1"/>
    <w:rsid w:val="009372B6"/>
    <w:rsid w:val="009418D2"/>
    <w:rsid w:val="00941E36"/>
    <w:rsid w:val="0094786E"/>
    <w:rsid w:val="0095693B"/>
    <w:rsid w:val="009756CA"/>
    <w:rsid w:val="00976507"/>
    <w:rsid w:val="0098218D"/>
    <w:rsid w:val="0099017C"/>
    <w:rsid w:val="009C7345"/>
    <w:rsid w:val="009D1856"/>
    <w:rsid w:val="009E73F0"/>
    <w:rsid w:val="009F397F"/>
    <w:rsid w:val="00A03C14"/>
    <w:rsid w:val="00A070C4"/>
    <w:rsid w:val="00A13358"/>
    <w:rsid w:val="00A14669"/>
    <w:rsid w:val="00A27136"/>
    <w:rsid w:val="00A43972"/>
    <w:rsid w:val="00A45833"/>
    <w:rsid w:val="00A52602"/>
    <w:rsid w:val="00A530A6"/>
    <w:rsid w:val="00A543A8"/>
    <w:rsid w:val="00A54476"/>
    <w:rsid w:val="00A6145E"/>
    <w:rsid w:val="00A67F17"/>
    <w:rsid w:val="00A808B1"/>
    <w:rsid w:val="00A956F4"/>
    <w:rsid w:val="00AA7A6D"/>
    <w:rsid w:val="00AB2C4A"/>
    <w:rsid w:val="00AC1599"/>
    <w:rsid w:val="00AC7D5E"/>
    <w:rsid w:val="00AD0541"/>
    <w:rsid w:val="00AE0C6A"/>
    <w:rsid w:val="00AE5BB9"/>
    <w:rsid w:val="00B00F5E"/>
    <w:rsid w:val="00B12573"/>
    <w:rsid w:val="00B1659D"/>
    <w:rsid w:val="00B252D2"/>
    <w:rsid w:val="00B26BB5"/>
    <w:rsid w:val="00B30E2F"/>
    <w:rsid w:val="00B36788"/>
    <w:rsid w:val="00B36B84"/>
    <w:rsid w:val="00B43C27"/>
    <w:rsid w:val="00B4459B"/>
    <w:rsid w:val="00B533FA"/>
    <w:rsid w:val="00B62F53"/>
    <w:rsid w:val="00B63CDA"/>
    <w:rsid w:val="00B80118"/>
    <w:rsid w:val="00B92F72"/>
    <w:rsid w:val="00B930D5"/>
    <w:rsid w:val="00BA05C8"/>
    <w:rsid w:val="00BA4B90"/>
    <w:rsid w:val="00BA4D89"/>
    <w:rsid w:val="00BB5F7F"/>
    <w:rsid w:val="00BC0B09"/>
    <w:rsid w:val="00BC402A"/>
    <w:rsid w:val="00BC5D79"/>
    <w:rsid w:val="00BC638F"/>
    <w:rsid w:val="00BD4EB9"/>
    <w:rsid w:val="00BE22F8"/>
    <w:rsid w:val="00BE794A"/>
    <w:rsid w:val="00BF0B47"/>
    <w:rsid w:val="00BF4197"/>
    <w:rsid w:val="00C07942"/>
    <w:rsid w:val="00C10DE4"/>
    <w:rsid w:val="00C16E65"/>
    <w:rsid w:val="00C2048E"/>
    <w:rsid w:val="00C252D4"/>
    <w:rsid w:val="00C373A6"/>
    <w:rsid w:val="00C41B01"/>
    <w:rsid w:val="00C41D5C"/>
    <w:rsid w:val="00C56956"/>
    <w:rsid w:val="00C578C1"/>
    <w:rsid w:val="00C74232"/>
    <w:rsid w:val="00C85959"/>
    <w:rsid w:val="00C93164"/>
    <w:rsid w:val="00C97365"/>
    <w:rsid w:val="00CB167E"/>
    <w:rsid w:val="00CB1E6E"/>
    <w:rsid w:val="00CB3B29"/>
    <w:rsid w:val="00CB4281"/>
    <w:rsid w:val="00CB6EBE"/>
    <w:rsid w:val="00CB7002"/>
    <w:rsid w:val="00CC0BA1"/>
    <w:rsid w:val="00CC257F"/>
    <w:rsid w:val="00CD083D"/>
    <w:rsid w:val="00CD0A97"/>
    <w:rsid w:val="00CF749C"/>
    <w:rsid w:val="00D01832"/>
    <w:rsid w:val="00D133A9"/>
    <w:rsid w:val="00D15396"/>
    <w:rsid w:val="00D17083"/>
    <w:rsid w:val="00D2100B"/>
    <w:rsid w:val="00D44CF0"/>
    <w:rsid w:val="00D549C7"/>
    <w:rsid w:val="00D54C8F"/>
    <w:rsid w:val="00D658D3"/>
    <w:rsid w:val="00D679D2"/>
    <w:rsid w:val="00D73712"/>
    <w:rsid w:val="00D811FC"/>
    <w:rsid w:val="00D862C6"/>
    <w:rsid w:val="00D93D37"/>
    <w:rsid w:val="00D96D33"/>
    <w:rsid w:val="00D96EA7"/>
    <w:rsid w:val="00DA4011"/>
    <w:rsid w:val="00DE1A1F"/>
    <w:rsid w:val="00DE5BFE"/>
    <w:rsid w:val="00DE5E3A"/>
    <w:rsid w:val="00DE7D99"/>
    <w:rsid w:val="00DF0EBC"/>
    <w:rsid w:val="00E0299B"/>
    <w:rsid w:val="00E101D4"/>
    <w:rsid w:val="00E114EB"/>
    <w:rsid w:val="00E155F7"/>
    <w:rsid w:val="00E16AA4"/>
    <w:rsid w:val="00E255C3"/>
    <w:rsid w:val="00E314B5"/>
    <w:rsid w:val="00E46A32"/>
    <w:rsid w:val="00E54D03"/>
    <w:rsid w:val="00E667FF"/>
    <w:rsid w:val="00E67BC7"/>
    <w:rsid w:val="00E72C18"/>
    <w:rsid w:val="00E737FC"/>
    <w:rsid w:val="00E8499F"/>
    <w:rsid w:val="00E95948"/>
    <w:rsid w:val="00EA27A4"/>
    <w:rsid w:val="00EA6D22"/>
    <w:rsid w:val="00EC5EDC"/>
    <w:rsid w:val="00EC6391"/>
    <w:rsid w:val="00EC747C"/>
    <w:rsid w:val="00ED179A"/>
    <w:rsid w:val="00ED241E"/>
    <w:rsid w:val="00EE09AD"/>
    <w:rsid w:val="00EE3B6D"/>
    <w:rsid w:val="00EE5080"/>
    <w:rsid w:val="00EF5FA5"/>
    <w:rsid w:val="00EF65E6"/>
    <w:rsid w:val="00EF6E01"/>
    <w:rsid w:val="00F0219E"/>
    <w:rsid w:val="00F05479"/>
    <w:rsid w:val="00F20000"/>
    <w:rsid w:val="00F21A9A"/>
    <w:rsid w:val="00F2263F"/>
    <w:rsid w:val="00F23125"/>
    <w:rsid w:val="00F27856"/>
    <w:rsid w:val="00F27BF9"/>
    <w:rsid w:val="00F45010"/>
    <w:rsid w:val="00F5101D"/>
    <w:rsid w:val="00F52901"/>
    <w:rsid w:val="00F55748"/>
    <w:rsid w:val="00F62DBF"/>
    <w:rsid w:val="00F7047C"/>
    <w:rsid w:val="00F70743"/>
    <w:rsid w:val="00F821EC"/>
    <w:rsid w:val="00F9236C"/>
    <w:rsid w:val="00FA2024"/>
    <w:rsid w:val="00FA49C2"/>
    <w:rsid w:val="00FA58DE"/>
    <w:rsid w:val="00FC2574"/>
    <w:rsid w:val="00FD0DCA"/>
    <w:rsid w:val="00FD270F"/>
    <w:rsid w:val="00FE7FDE"/>
    <w:rsid w:val="0103889D"/>
    <w:rsid w:val="0481020B"/>
    <w:rsid w:val="04B5897F"/>
    <w:rsid w:val="05E5EEF3"/>
    <w:rsid w:val="06933562"/>
    <w:rsid w:val="09992CC6"/>
    <w:rsid w:val="0AC50E9A"/>
    <w:rsid w:val="0C31FED1"/>
    <w:rsid w:val="0C858068"/>
    <w:rsid w:val="0E06BACD"/>
    <w:rsid w:val="0F3CD6FA"/>
    <w:rsid w:val="14139131"/>
    <w:rsid w:val="14422420"/>
    <w:rsid w:val="18C280B7"/>
    <w:rsid w:val="19752292"/>
    <w:rsid w:val="19EC5C12"/>
    <w:rsid w:val="1D086E7D"/>
    <w:rsid w:val="1D95D5B1"/>
    <w:rsid w:val="1E7D2863"/>
    <w:rsid w:val="242CD0BD"/>
    <w:rsid w:val="252AD2C7"/>
    <w:rsid w:val="279CCC11"/>
    <w:rsid w:val="286F38B1"/>
    <w:rsid w:val="29877D91"/>
    <w:rsid w:val="29A7E15D"/>
    <w:rsid w:val="2A5CC019"/>
    <w:rsid w:val="2B64E29D"/>
    <w:rsid w:val="2B709B61"/>
    <w:rsid w:val="2E0FEA94"/>
    <w:rsid w:val="3030D4BB"/>
    <w:rsid w:val="30A29155"/>
    <w:rsid w:val="31778A18"/>
    <w:rsid w:val="34759FF1"/>
    <w:rsid w:val="3573131B"/>
    <w:rsid w:val="35A83DBC"/>
    <w:rsid w:val="365CA08F"/>
    <w:rsid w:val="3B782160"/>
    <w:rsid w:val="3D14C838"/>
    <w:rsid w:val="3F58F208"/>
    <w:rsid w:val="3FC075E0"/>
    <w:rsid w:val="4258F754"/>
    <w:rsid w:val="435967A2"/>
    <w:rsid w:val="43668155"/>
    <w:rsid w:val="43CA7330"/>
    <w:rsid w:val="44DC5E1F"/>
    <w:rsid w:val="46CF17A5"/>
    <w:rsid w:val="4A4F3C76"/>
    <w:rsid w:val="4A5FCA36"/>
    <w:rsid w:val="4B327746"/>
    <w:rsid w:val="4C8F7704"/>
    <w:rsid w:val="4D5CF61A"/>
    <w:rsid w:val="4E81D389"/>
    <w:rsid w:val="502D68F2"/>
    <w:rsid w:val="523EC48D"/>
    <w:rsid w:val="54560A20"/>
    <w:rsid w:val="5617B4C6"/>
    <w:rsid w:val="56992C98"/>
    <w:rsid w:val="58219C07"/>
    <w:rsid w:val="5886A52B"/>
    <w:rsid w:val="5C893C00"/>
    <w:rsid w:val="60B31720"/>
    <w:rsid w:val="61ACDAE9"/>
    <w:rsid w:val="62E2FD59"/>
    <w:rsid w:val="65A20D27"/>
    <w:rsid w:val="6B1A608B"/>
    <w:rsid w:val="6B4E4E4C"/>
    <w:rsid w:val="6E25E9FA"/>
    <w:rsid w:val="6FE6A50F"/>
    <w:rsid w:val="70FD0EC1"/>
    <w:rsid w:val="71547D7A"/>
    <w:rsid w:val="717BEFCD"/>
    <w:rsid w:val="73854BCA"/>
    <w:rsid w:val="75576A64"/>
    <w:rsid w:val="77879EB6"/>
    <w:rsid w:val="77B18B8F"/>
    <w:rsid w:val="78F2558B"/>
    <w:rsid w:val="7ABB9A5F"/>
    <w:rsid w:val="7CF2E0F1"/>
    <w:rsid w:val="7F16BAA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43D371"/>
  <w15:docId w15:val="{57799272-1A09-4FF6-8A14-3885E6BA5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01F"/>
    <w:rPr>
      <w:rFonts w:ascii="Calibri" w:hAnsi="Calibri"/>
      <w:color w:val="000000"/>
      <w:sz w:val="24"/>
      <w:lang w:eastAsia="fr-FR"/>
    </w:rPr>
  </w:style>
  <w:style w:type="paragraph" w:styleId="Titre1">
    <w:name w:val="heading 1"/>
    <w:basedOn w:val="Normal"/>
    <w:next w:val="Normal"/>
    <w:qFormat/>
    <w:rsid w:val="00760AF6"/>
    <w:pPr>
      <w:keepNext/>
      <w:pBdr>
        <w:top w:val="single" w:sz="4" w:space="1" w:color="auto"/>
        <w:left w:val="single" w:sz="4" w:space="4" w:color="auto"/>
        <w:bottom w:val="single" w:sz="4" w:space="1" w:color="auto"/>
        <w:right w:val="single" w:sz="4" w:space="4" w:color="auto"/>
      </w:pBdr>
      <w:shd w:val="clear" w:color="auto" w:fill="B6DDE8"/>
      <w:spacing w:before="240" w:after="240"/>
      <w:outlineLvl w:val="0"/>
    </w:pPr>
    <w:rPr>
      <w:caps/>
      <w:color w:val="auto"/>
      <w:sz w:val="23"/>
    </w:rPr>
  </w:style>
  <w:style w:type="paragraph" w:styleId="Titre2">
    <w:name w:val="heading 2"/>
    <w:basedOn w:val="Normal"/>
    <w:next w:val="Normal"/>
    <w:qFormat/>
    <w:rsid w:val="00760AF6"/>
    <w:pPr>
      <w:keepNext/>
      <w:spacing w:after="120"/>
      <w:outlineLvl w:val="1"/>
    </w:pPr>
    <w:rPr>
      <w:caps/>
      <w:spacing w:val="4"/>
      <w:sz w:val="23"/>
      <w:u w:val="single"/>
    </w:rPr>
  </w:style>
  <w:style w:type="paragraph" w:styleId="Titre3">
    <w:name w:val="heading 3"/>
    <w:basedOn w:val="Normal"/>
    <w:next w:val="Normal"/>
    <w:qFormat/>
    <w:pPr>
      <w:keepNext/>
      <w:pBdr>
        <w:top w:val="thinThickSmallGap" w:sz="24" w:space="9" w:color="auto"/>
        <w:left w:val="thinThickSmallGap" w:sz="24" w:space="4" w:color="auto"/>
        <w:bottom w:val="thickThinSmallGap" w:sz="24" w:space="1" w:color="auto"/>
        <w:right w:val="thickThinSmallGap" w:sz="24" w:space="4" w:color="auto"/>
      </w:pBdr>
      <w:spacing w:before="120"/>
      <w:jc w:val="center"/>
      <w:outlineLvl w:val="2"/>
    </w:pPr>
    <w:rPr>
      <w:rFonts w:ascii="Arial" w:hAnsi="Arial"/>
      <w:caps/>
    </w:rPr>
  </w:style>
  <w:style w:type="paragraph" w:styleId="Titre4">
    <w:name w:val="heading 4"/>
    <w:basedOn w:val="Normal"/>
    <w:next w:val="Normal"/>
    <w:qFormat/>
    <w:pPr>
      <w:keepNext/>
      <w:spacing w:after="120"/>
      <w:jc w:val="both"/>
      <w:outlineLvl w:val="3"/>
    </w:pPr>
    <w:rPr>
      <w:rFonts w:ascii="Arial" w:hAnsi="Arial"/>
      <w:u w:val="single"/>
    </w:rPr>
  </w:style>
  <w:style w:type="paragraph" w:styleId="Titre5">
    <w:name w:val="heading 5"/>
    <w:basedOn w:val="Normal"/>
    <w:next w:val="Normal"/>
    <w:qFormat/>
    <w:pPr>
      <w:keepNext/>
      <w:pBdr>
        <w:top w:val="double" w:sz="4" w:space="9" w:color="auto" w:shadow="1"/>
        <w:left w:val="double" w:sz="4" w:space="4" w:color="auto" w:shadow="1"/>
        <w:bottom w:val="double" w:sz="4" w:space="6" w:color="auto" w:shadow="1"/>
        <w:right w:val="double" w:sz="4" w:space="4" w:color="auto" w:shadow="1"/>
      </w:pBdr>
      <w:shd w:val="pct10" w:color="auto" w:fill="FFFFFF"/>
      <w:ind w:left="2126" w:right="2268"/>
      <w:jc w:val="center"/>
      <w:outlineLvl w:val="4"/>
    </w:pPr>
    <w:rPr>
      <w:rFonts w:ascii="Arial" w:hAnsi="Arial"/>
      <w:sz w:val="28"/>
    </w:rPr>
  </w:style>
  <w:style w:type="paragraph" w:styleId="Titre6">
    <w:name w:val="heading 6"/>
    <w:basedOn w:val="Normal"/>
    <w:next w:val="Normal"/>
    <w:qFormat/>
    <w:pPr>
      <w:keepNext/>
      <w:ind w:right="-1"/>
      <w:outlineLvl w:val="5"/>
    </w:pPr>
    <w:rPr>
      <w:rFonts w:ascii="CG Omega (W1)" w:hAnsi="CG Omega (W1)"/>
      <w:b/>
      <w:color w:val="auto"/>
      <w:sz w:val="22"/>
      <w:u w:val="double"/>
    </w:rPr>
  </w:style>
  <w:style w:type="paragraph" w:styleId="Titre7">
    <w:name w:val="heading 7"/>
    <w:basedOn w:val="Normal"/>
    <w:next w:val="Normal"/>
    <w:qFormat/>
    <w:rsid w:val="0026601F"/>
    <w:pPr>
      <w:keepNext/>
      <w:spacing w:before="120" w:after="120"/>
      <w:outlineLvl w:val="6"/>
    </w:pPr>
    <w:rPr>
      <w:b/>
      <w:color w:val="auto"/>
      <w:sz w:val="22"/>
      <w:u w:val="single"/>
    </w:rPr>
  </w:style>
  <w:style w:type="paragraph" w:styleId="Titre8">
    <w:name w:val="heading 8"/>
    <w:basedOn w:val="Normal"/>
    <w:next w:val="Normal"/>
    <w:qFormat/>
    <w:pPr>
      <w:keepNext/>
      <w:spacing w:after="660"/>
      <w:jc w:val="center"/>
      <w:outlineLvl w:val="7"/>
    </w:pPr>
    <w:rPr>
      <w:rFonts w:ascii="Arial" w:hAnsi="Arial"/>
      <w:b/>
    </w:rPr>
  </w:style>
  <w:style w:type="paragraph" w:styleId="Titre9">
    <w:name w:val="heading 9"/>
    <w:basedOn w:val="Normal"/>
    <w:next w:val="Normal"/>
    <w:qFormat/>
    <w:pPr>
      <w:keepNext/>
      <w:spacing w:after="40"/>
      <w:jc w:val="center"/>
      <w:outlineLvl w:val="8"/>
    </w:pPr>
    <w:rPr>
      <w:rFonts w:ascii="Arial" w:hAnsi="Arial"/>
      <w:color w:val="auto"/>
      <w:spacing w:val="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semiHidden/>
    <w:pPr>
      <w:overflowPunct w:val="0"/>
      <w:autoSpaceDE w:val="0"/>
      <w:autoSpaceDN w:val="0"/>
      <w:adjustRightInd w:val="0"/>
      <w:textAlignment w:val="baseline"/>
    </w:pPr>
    <w:rPr>
      <w:rFonts w:ascii="Times New Roman" w:hAnsi="Times New Roman"/>
      <w:color w:val="auto"/>
    </w:rPr>
  </w:style>
  <w:style w:type="paragraph" w:styleId="En-tte">
    <w:name w:val="header"/>
    <w:basedOn w:val="Normal"/>
    <w:semiHidden/>
    <w:pPr>
      <w:tabs>
        <w:tab w:val="center" w:pos="4536"/>
        <w:tab w:val="right" w:pos="9072"/>
      </w:tabs>
    </w:pPr>
    <w:rPr>
      <w:rFonts w:ascii="Times New Roman" w:hAnsi="Times New Roman"/>
      <w:color w:val="auto"/>
    </w:rPr>
  </w:style>
  <w:style w:type="paragraph" w:styleId="Pieddepage">
    <w:name w:val="footer"/>
    <w:basedOn w:val="Normal"/>
    <w:link w:val="PieddepageCar1"/>
    <w:semiHidden/>
    <w:unhideWhenUsed/>
    <w:rsid w:val="00C252D4"/>
    <w:pPr>
      <w:tabs>
        <w:tab w:val="center" w:pos="4680"/>
        <w:tab w:val="right" w:pos="9360"/>
      </w:tabs>
    </w:pPr>
  </w:style>
  <w:style w:type="character" w:customStyle="1" w:styleId="PieddepageCar1">
    <w:name w:val="Pied de page Car1"/>
    <w:basedOn w:val="Policepardfaut"/>
    <w:link w:val="Pieddepage"/>
    <w:semiHidden/>
    <w:rsid w:val="00033DAF"/>
    <w:rPr>
      <w:rFonts w:ascii="Calibri" w:hAnsi="Calibri"/>
      <w:color w:val="000000"/>
      <w:sz w:val="24"/>
      <w:lang w:eastAsia="fr-FR"/>
    </w:rPr>
  </w:style>
  <w:style w:type="paragraph" w:styleId="TM1">
    <w:name w:val="toc 1"/>
    <w:basedOn w:val="Normal"/>
    <w:autoRedefine/>
    <w:uiPriority w:val="39"/>
    <w:qFormat/>
    <w:rsid w:val="008B4BD7"/>
    <w:pPr>
      <w:tabs>
        <w:tab w:val="right" w:leader="dot" w:pos="10195"/>
      </w:tabs>
      <w:spacing w:before="360"/>
      <w:jc w:val="both"/>
    </w:pPr>
    <w:rPr>
      <w:rFonts w:ascii="Cambria" w:hAnsi="Cambria"/>
      <w:b/>
      <w:bCs/>
      <w:caps/>
      <w:szCs w:val="24"/>
    </w:rPr>
  </w:style>
  <w:style w:type="paragraph" w:styleId="Retraitcorpsdetexte">
    <w:name w:val="Body Text Indent"/>
    <w:basedOn w:val="Normal"/>
    <w:semiHidden/>
    <w:pPr>
      <w:spacing w:after="240"/>
      <w:ind w:firstLine="1247"/>
    </w:pPr>
    <w:rPr>
      <w:rFonts w:ascii="Garamond" w:hAnsi="Garamond"/>
      <w:color w:val="auto"/>
    </w:rPr>
  </w:style>
  <w:style w:type="paragraph" w:styleId="Corpsdetexte">
    <w:name w:val="Body Text"/>
    <w:basedOn w:val="Normal"/>
    <w:semiHidden/>
    <w:pPr>
      <w:spacing w:after="120"/>
      <w:jc w:val="both"/>
    </w:pPr>
    <w:rPr>
      <w:rFonts w:ascii="Bookman Old Style" w:hAnsi="Bookman Old Style"/>
      <w:color w:val="auto"/>
      <w:sz w:val="22"/>
    </w:rPr>
  </w:style>
  <w:style w:type="paragraph" w:styleId="Retraitcorpsdetexte3">
    <w:name w:val="Body Text Indent 3"/>
    <w:basedOn w:val="Normal"/>
    <w:semiHidden/>
    <w:pPr>
      <w:spacing w:after="360"/>
      <w:ind w:firstLine="1247"/>
      <w:jc w:val="both"/>
    </w:pPr>
    <w:rPr>
      <w:rFonts w:ascii="Bookman Old Style" w:hAnsi="Bookman Old Style"/>
      <w:color w:val="auto"/>
      <w:sz w:val="22"/>
    </w:rPr>
  </w:style>
  <w:style w:type="paragraph" w:styleId="Corpsdetexte2">
    <w:name w:val="Body Text 2"/>
    <w:basedOn w:val="Normal"/>
    <w:semiHidden/>
    <w:pPr>
      <w:spacing w:after="120"/>
      <w:jc w:val="both"/>
    </w:pPr>
    <w:rPr>
      <w:rFonts w:ascii="Bookman Old Style" w:hAnsi="Bookman Old Style"/>
      <w:b/>
      <w:color w:val="auto"/>
      <w:sz w:val="22"/>
    </w:rPr>
  </w:style>
  <w:style w:type="paragraph" w:styleId="Retraitcorpsdetexte2">
    <w:name w:val="Body Text Indent 2"/>
    <w:basedOn w:val="Normal"/>
    <w:semiHidden/>
    <w:pPr>
      <w:spacing w:after="360"/>
      <w:ind w:firstLine="1304"/>
      <w:jc w:val="both"/>
    </w:pPr>
    <w:rPr>
      <w:rFonts w:ascii="Bookman Old Style" w:hAnsi="Bookman Old Style"/>
      <w:color w:val="auto"/>
      <w:sz w:val="22"/>
    </w:rPr>
  </w:style>
  <w:style w:type="character" w:styleId="Numrodepage">
    <w:name w:val="page number"/>
    <w:basedOn w:val="Policepardfaut"/>
    <w:semiHidden/>
  </w:style>
  <w:style w:type="paragraph" w:styleId="Explorateurdedocuments">
    <w:name w:val="Document Map"/>
    <w:basedOn w:val="Normal"/>
    <w:semiHidden/>
    <w:pPr>
      <w:shd w:val="clear" w:color="auto" w:fill="000080"/>
    </w:pPr>
    <w:rPr>
      <w:rFonts w:ascii="Tahoma" w:hAnsi="Tahoma"/>
    </w:rPr>
  </w:style>
  <w:style w:type="character" w:styleId="Lienhypertexte">
    <w:name w:val="Hyperlink"/>
    <w:uiPriority w:val="99"/>
    <w:rPr>
      <w:color w:val="0000FF"/>
      <w:u w:val="single"/>
    </w:rPr>
  </w:style>
  <w:style w:type="paragraph" w:styleId="TM2">
    <w:name w:val="toc 2"/>
    <w:basedOn w:val="Normal"/>
    <w:next w:val="Normal"/>
    <w:autoRedefine/>
    <w:uiPriority w:val="39"/>
    <w:qFormat/>
    <w:pPr>
      <w:spacing w:before="240"/>
    </w:pPr>
    <w:rPr>
      <w:rFonts w:cs="Calibri"/>
      <w:b/>
      <w:bCs/>
      <w:sz w:val="20"/>
    </w:rPr>
  </w:style>
  <w:style w:type="paragraph" w:styleId="Normalcentr">
    <w:name w:val="Block Text"/>
    <w:basedOn w:val="Normal"/>
    <w:semiHidden/>
    <w:pPr>
      <w:pBdr>
        <w:top w:val="dotted" w:sz="4" w:space="1" w:color="auto" w:shadow="1"/>
        <w:left w:val="dotted" w:sz="4" w:space="0" w:color="auto" w:shadow="1"/>
        <w:bottom w:val="dotted" w:sz="4" w:space="1" w:color="auto" w:shadow="1"/>
        <w:right w:val="dotted" w:sz="4" w:space="1" w:color="auto" w:shadow="1"/>
      </w:pBdr>
      <w:spacing w:after="240"/>
      <w:ind w:left="851" w:right="851"/>
      <w:jc w:val="center"/>
    </w:pPr>
    <w:rPr>
      <w:rFonts w:ascii="Arial" w:hAnsi="Arial"/>
      <w:b/>
      <w:caps/>
      <w:color w:val="FF0000"/>
      <w:spacing w:val="4"/>
      <w:sz w:val="36"/>
    </w:rPr>
  </w:style>
  <w:style w:type="paragraph" w:styleId="TM3">
    <w:name w:val="toc 3"/>
    <w:basedOn w:val="Normal"/>
    <w:next w:val="Normal"/>
    <w:autoRedefine/>
    <w:uiPriority w:val="39"/>
    <w:qFormat/>
    <w:pPr>
      <w:ind w:left="240"/>
    </w:pPr>
    <w:rPr>
      <w:rFonts w:cs="Calibri"/>
      <w:sz w:val="20"/>
    </w:rPr>
  </w:style>
  <w:style w:type="paragraph" w:customStyle="1" w:styleId="texte">
    <w:name w:val="texte"/>
    <w:basedOn w:val="Corpsdetexte"/>
    <w:pPr>
      <w:spacing w:after="480"/>
    </w:pPr>
    <w:rPr>
      <w:rFonts w:ascii="Arial" w:hAnsi="Arial"/>
      <w:sz w:val="24"/>
    </w:rPr>
  </w:style>
  <w:style w:type="character" w:styleId="Lienhypertextesuivivisit">
    <w:name w:val="FollowedHyperlink"/>
    <w:semiHidden/>
    <w:rPr>
      <w:color w:val="800080"/>
      <w:u w:val="single"/>
    </w:rPr>
  </w:style>
  <w:style w:type="paragraph" w:customStyle="1" w:styleId="lp3">
    <w:name w:val="lp3"/>
    <w:basedOn w:val="Corpsdetexte"/>
    <w:pPr>
      <w:spacing w:before="120" w:after="0"/>
      <w:ind w:left="360" w:hanging="360"/>
    </w:pPr>
    <w:rPr>
      <w:rFonts w:ascii="Arial" w:hAnsi="Arial"/>
    </w:rPr>
  </w:style>
  <w:style w:type="paragraph" w:styleId="TM4">
    <w:name w:val="toc 4"/>
    <w:basedOn w:val="Normal"/>
    <w:next w:val="Normal"/>
    <w:autoRedefine/>
    <w:semiHidden/>
    <w:pPr>
      <w:ind w:left="480"/>
    </w:pPr>
    <w:rPr>
      <w:rFonts w:cs="Calibri"/>
      <w:sz w:val="20"/>
    </w:rPr>
  </w:style>
  <w:style w:type="paragraph" w:styleId="Lgende">
    <w:name w:val="caption"/>
    <w:basedOn w:val="Normal"/>
    <w:next w:val="Normal"/>
    <w:qFormat/>
    <w:pPr>
      <w:spacing w:before="840"/>
    </w:pPr>
    <w:rPr>
      <w:rFonts w:ascii="Tahoma" w:hAnsi="Tahoma"/>
      <w:i/>
      <w:spacing w:val="4"/>
      <w:sz w:val="16"/>
    </w:rPr>
  </w:style>
  <w:style w:type="paragraph" w:customStyle="1" w:styleId="BodyText20">
    <w:name w:val="Body Text 20"/>
    <w:basedOn w:val="Normal"/>
    <w:pPr>
      <w:tabs>
        <w:tab w:val="left" w:pos="1134"/>
        <w:tab w:val="left" w:pos="4820"/>
        <w:tab w:val="left" w:pos="6237"/>
      </w:tabs>
      <w:ind w:left="567"/>
      <w:jc w:val="both"/>
    </w:pPr>
    <w:rPr>
      <w:rFonts w:ascii="Times New Roman" w:hAnsi="Times New Roman"/>
      <w:color w:val="auto"/>
    </w:rPr>
  </w:style>
  <w:style w:type="paragraph" w:customStyle="1" w:styleId="lp1">
    <w:name w:val="lp1"/>
    <w:basedOn w:val="Corpsdetexte"/>
    <w:autoRedefine/>
    <w:rPr>
      <w:rFonts w:ascii="Arial" w:hAnsi="Arial"/>
      <w:spacing w:val="4"/>
      <w:sz w:val="24"/>
    </w:rPr>
  </w:style>
  <w:style w:type="paragraph" w:styleId="Corpsdetexte3">
    <w:name w:val="Body Text 3"/>
    <w:basedOn w:val="Normal"/>
    <w:link w:val="Corpsdetexte3Car"/>
    <w:semiHidden/>
    <w:rsid w:val="000B49B8"/>
    <w:pPr>
      <w:spacing w:after="360"/>
      <w:jc w:val="center"/>
    </w:pPr>
    <w:rPr>
      <w:rFonts w:ascii="Bookman Old Style" w:hAnsi="Bookman Old Style"/>
      <w:color w:val="auto"/>
      <w:sz w:val="22"/>
    </w:rPr>
  </w:style>
  <w:style w:type="character" w:customStyle="1" w:styleId="Corpsdetexte3Car">
    <w:name w:val="Corps de texte 3 Car"/>
    <w:basedOn w:val="Policepardfaut"/>
    <w:link w:val="Corpsdetexte3"/>
    <w:semiHidden/>
    <w:rsid w:val="000B49B8"/>
    <w:rPr>
      <w:rFonts w:ascii="Bookman Old Style" w:hAnsi="Bookman Old Style"/>
      <w:sz w:val="22"/>
      <w:lang w:eastAsia="fr-FR"/>
    </w:rPr>
  </w:style>
  <w:style w:type="paragraph" w:styleId="En-ttedetabledesmatires">
    <w:name w:val="TOC Heading"/>
    <w:basedOn w:val="Titre1"/>
    <w:next w:val="Normal"/>
    <w:uiPriority w:val="39"/>
    <w:semiHidden/>
    <w:unhideWhenUsed/>
    <w:qFormat/>
    <w:rsid w:val="0026601F"/>
    <w:pPr>
      <w:keepLines/>
      <w:pBdr>
        <w:top w:val="none" w:sz="0" w:space="0" w:color="auto"/>
        <w:left w:val="none" w:sz="0" w:space="0" w:color="auto"/>
        <w:bottom w:val="none" w:sz="0" w:space="0" w:color="auto"/>
        <w:right w:val="none" w:sz="0" w:space="0" w:color="auto"/>
      </w:pBdr>
      <w:shd w:val="clear" w:color="auto" w:fill="auto"/>
      <w:spacing w:before="480" w:after="0" w:line="276" w:lineRule="auto"/>
      <w:outlineLvl w:val="9"/>
    </w:pPr>
    <w:rPr>
      <w:rFonts w:ascii="Cambria" w:hAnsi="Cambria"/>
      <w:b/>
      <w:bCs/>
      <w:caps w:val="0"/>
      <w:color w:val="365F91"/>
      <w:sz w:val="28"/>
      <w:szCs w:val="28"/>
    </w:rPr>
  </w:style>
  <w:style w:type="paragraph" w:styleId="TM5">
    <w:name w:val="toc 5"/>
    <w:basedOn w:val="Normal"/>
    <w:next w:val="Normal"/>
    <w:autoRedefine/>
    <w:uiPriority w:val="39"/>
    <w:unhideWhenUsed/>
    <w:rsid w:val="00C16E65"/>
    <w:pPr>
      <w:ind w:left="720"/>
    </w:pPr>
    <w:rPr>
      <w:rFonts w:cs="Calibri"/>
      <w:sz w:val="20"/>
    </w:rPr>
  </w:style>
  <w:style w:type="paragraph" w:styleId="TM6">
    <w:name w:val="toc 6"/>
    <w:basedOn w:val="Normal"/>
    <w:next w:val="Normal"/>
    <w:autoRedefine/>
    <w:uiPriority w:val="39"/>
    <w:unhideWhenUsed/>
    <w:rsid w:val="00C16E65"/>
    <w:pPr>
      <w:ind w:left="960"/>
    </w:pPr>
    <w:rPr>
      <w:rFonts w:cs="Calibri"/>
      <w:sz w:val="20"/>
    </w:rPr>
  </w:style>
  <w:style w:type="paragraph" w:styleId="TM7">
    <w:name w:val="toc 7"/>
    <w:basedOn w:val="Normal"/>
    <w:next w:val="Normal"/>
    <w:autoRedefine/>
    <w:uiPriority w:val="39"/>
    <w:unhideWhenUsed/>
    <w:rsid w:val="00C16E65"/>
    <w:pPr>
      <w:ind w:left="1200"/>
    </w:pPr>
    <w:rPr>
      <w:rFonts w:cs="Calibri"/>
      <w:sz w:val="20"/>
    </w:rPr>
  </w:style>
  <w:style w:type="paragraph" w:styleId="TM8">
    <w:name w:val="toc 8"/>
    <w:basedOn w:val="Normal"/>
    <w:next w:val="Normal"/>
    <w:autoRedefine/>
    <w:uiPriority w:val="39"/>
    <w:unhideWhenUsed/>
    <w:rsid w:val="00C16E65"/>
    <w:pPr>
      <w:ind w:left="1440"/>
    </w:pPr>
    <w:rPr>
      <w:rFonts w:cs="Calibri"/>
      <w:sz w:val="20"/>
    </w:rPr>
  </w:style>
  <w:style w:type="paragraph" w:styleId="TM9">
    <w:name w:val="toc 9"/>
    <w:basedOn w:val="Normal"/>
    <w:next w:val="Normal"/>
    <w:autoRedefine/>
    <w:uiPriority w:val="39"/>
    <w:unhideWhenUsed/>
    <w:rsid w:val="00C16E65"/>
    <w:pPr>
      <w:ind w:left="1680"/>
    </w:pPr>
    <w:rPr>
      <w:rFonts w:cs="Calibri"/>
      <w:sz w:val="20"/>
    </w:rPr>
  </w:style>
  <w:style w:type="character" w:customStyle="1" w:styleId="CommentReference">
    <w:name w:val="Comment Reference"/>
    <w:uiPriority w:val="99"/>
    <w:semiHidden/>
    <w:unhideWhenUsed/>
    <w:rsid w:val="00877943"/>
    <w:rPr>
      <w:sz w:val="16"/>
      <w:szCs w:val="16"/>
    </w:rPr>
  </w:style>
  <w:style w:type="paragraph" w:styleId="Textedebulles">
    <w:name w:val="Balloon Text"/>
    <w:basedOn w:val="Normal"/>
    <w:link w:val="TextedebullesCar"/>
    <w:uiPriority w:val="99"/>
    <w:semiHidden/>
    <w:unhideWhenUsed/>
    <w:rsid w:val="000B49B8"/>
    <w:rPr>
      <w:rFonts w:ascii="Tahoma" w:hAnsi="Tahoma" w:cs="Tahoma"/>
      <w:sz w:val="16"/>
      <w:szCs w:val="16"/>
    </w:rPr>
  </w:style>
  <w:style w:type="character" w:customStyle="1" w:styleId="TextedebullesCar">
    <w:name w:val="Texte de bulles Car"/>
    <w:basedOn w:val="Policepardfaut"/>
    <w:link w:val="Textedebulles"/>
    <w:uiPriority w:val="99"/>
    <w:semiHidden/>
    <w:rsid w:val="000B49B8"/>
    <w:rPr>
      <w:rFonts w:ascii="Tahoma" w:hAnsi="Tahoma" w:cs="Tahoma"/>
      <w:color w:val="000000"/>
      <w:sz w:val="16"/>
      <w:szCs w:val="16"/>
      <w:lang w:eastAsia="fr-FR"/>
    </w:rPr>
  </w:style>
  <w:style w:type="paragraph" w:customStyle="1" w:styleId="CommentText">
    <w:name w:val="Comment Text"/>
    <w:basedOn w:val="Normal"/>
    <w:link w:val="CommentTextChar"/>
    <w:uiPriority w:val="99"/>
    <w:semiHidden/>
    <w:unhideWhenUsed/>
    <w:rsid w:val="000B49B8"/>
    <w:rPr>
      <w:sz w:val="20"/>
    </w:rPr>
  </w:style>
  <w:style w:type="character" w:customStyle="1" w:styleId="CommentTextChar">
    <w:name w:val="Comment Text Char"/>
    <w:basedOn w:val="Policepardfaut"/>
    <w:link w:val="CommentText"/>
    <w:uiPriority w:val="99"/>
    <w:semiHidden/>
    <w:rsid w:val="000B49B8"/>
    <w:rPr>
      <w:rFonts w:ascii="Calibri" w:hAnsi="Calibri"/>
      <w:color w:val="000000"/>
      <w:lang w:eastAsia="fr-FR"/>
    </w:rPr>
  </w:style>
  <w:style w:type="paragraph" w:customStyle="1" w:styleId="paragraph">
    <w:name w:val="paragraph"/>
    <w:basedOn w:val="Normal"/>
    <w:rsid w:val="00583DFA"/>
    <w:pPr>
      <w:spacing w:before="100" w:beforeAutospacing="1" w:after="100" w:afterAutospacing="1"/>
    </w:pPr>
    <w:rPr>
      <w:rFonts w:ascii="Times New Roman" w:hAnsi="Times New Roman"/>
      <w:color w:val="auto"/>
      <w:szCs w:val="24"/>
    </w:rPr>
  </w:style>
  <w:style w:type="character" w:customStyle="1" w:styleId="normaltextrun">
    <w:name w:val="normaltextrun"/>
    <w:basedOn w:val="Policepardfaut"/>
    <w:rsid w:val="00583DFA"/>
  </w:style>
  <w:style w:type="character" w:customStyle="1" w:styleId="eop">
    <w:name w:val="eop"/>
    <w:basedOn w:val="Policepardfaut"/>
    <w:rsid w:val="00583DFA"/>
  </w:style>
  <w:style w:type="character" w:styleId="Mentionnonrsolue">
    <w:name w:val="Unresolved Mention"/>
    <w:basedOn w:val="Policepardfaut"/>
    <w:uiPriority w:val="99"/>
    <w:semiHidden/>
    <w:unhideWhenUsed/>
    <w:rsid w:val="000050CB"/>
    <w:rPr>
      <w:color w:val="605E5C"/>
      <w:shd w:val="clear" w:color="auto" w:fill="E1DFDD"/>
    </w:rPr>
  </w:style>
  <w:style w:type="character" w:styleId="Accentuation">
    <w:name w:val="Emphasis"/>
    <w:uiPriority w:val="20"/>
    <w:qFormat/>
    <w:rsid w:val="001F30A5"/>
    <w:rPr>
      <w:i/>
      <w:iCs/>
    </w:rPr>
  </w:style>
  <w:style w:type="paragraph" w:customStyle="1" w:styleId="CommentSubject">
    <w:name w:val="Comment Subject"/>
    <w:basedOn w:val="CommentText"/>
    <w:next w:val="CommentText"/>
    <w:link w:val="CommentSubjectChar"/>
    <w:uiPriority w:val="99"/>
    <w:semiHidden/>
    <w:unhideWhenUsed/>
    <w:rsid w:val="000B49B8"/>
    <w:rPr>
      <w:b/>
      <w:bCs/>
    </w:rPr>
  </w:style>
  <w:style w:type="character" w:customStyle="1" w:styleId="CommentSubjectChar">
    <w:name w:val="Comment Subject Char"/>
    <w:basedOn w:val="CommentTextChar"/>
    <w:link w:val="CommentSubject"/>
    <w:uiPriority w:val="99"/>
    <w:semiHidden/>
    <w:rsid w:val="000B49B8"/>
    <w:rPr>
      <w:rFonts w:ascii="Calibri" w:hAnsi="Calibri"/>
      <w:b/>
      <w:bCs/>
      <w:color w:val="000000"/>
      <w:lang w:eastAsia="fr-FR"/>
    </w:rPr>
  </w:style>
  <w:style w:type="character" w:customStyle="1" w:styleId="PieddepageCar">
    <w:name w:val="Pied de page Car"/>
    <w:semiHidden/>
    <w:rsid w:val="004A2CD8"/>
    <w:rPr>
      <w:sz w:val="24"/>
    </w:rPr>
  </w:style>
  <w:style w:type="paragraph" w:styleId="Paragraphedeliste">
    <w:name w:val="List Paragraph"/>
    <w:basedOn w:val="Normal"/>
    <w:link w:val="ParagraphedelisteCar"/>
    <w:uiPriority w:val="34"/>
    <w:qFormat/>
    <w:rsid w:val="000B49B8"/>
    <w:pPr>
      <w:ind w:left="720"/>
      <w:contextualSpacing/>
    </w:pPr>
    <w:rPr>
      <w:color w:val="auto"/>
      <w:szCs w:val="24"/>
    </w:rPr>
  </w:style>
  <w:style w:type="character" w:customStyle="1" w:styleId="ParagraphedelisteCar">
    <w:name w:val="Paragraphe de liste Car"/>
    <w:basedOn w:val="Policepardfaut"/>
    <w:link w:val="Paragraphedeliste"/>
    <w:uiPriority w:val="34"/>
    <w:locked/>
    <w:rsid w:val="000B49B8"/>
    <w:rPr>
      <w:rFonts w:ascii="Calibri" w:hAnsi="Calibri"/>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2540291">
      <w:bodyDiv w:val="1"/>
      <w:marLeft w:val="0"/>
      <w:marRight w:val="0"/>
      <w:marTop w:val="0"/>
      <w:marBottom w:val="0"/>
      <w:divBdr>
        <w:top w:val="none" w:sz="0" w:space="0" w:color="auto"/>
        <w:left w:val="none" w:sz="0" w:space="0" w:color="auto"/>
        <w:bottom w:val="none" w:sz="0" w:space="0" w:color="auto"/>
        <w:right w:val="none" w:sz="0" w:space="0" w:color="auto"/>
      </w:divBdr>
      <w:divsChild>
        <w:div w:id="364791571">
          <w:marLeft w:val="0"/>
          <w:marRight w:val="0"/>
          <w:marTop w:val="0"/>
          <w:marBottom w:val="0"/>
          <w:divBdr>
            <w:top w:val="none" w:sz="0" w:space="0" w:color="auto"/>
            <w:left w:val="none" w:sz="0" w:space="0" w:color="auto"/>
            <w:bottom w:val="none" w:sz="0" w:space="0" w:color="auto"/>
            <w:right w:val="none" w:sz="0" w:space="0" w:color="auto"/>
          </w:divBdr>
        </w:div>
        <w:div w:id="1682320448">
          <w:marLeft w:val="0"/>
          <w:marRight w:val="0"/>
          <w:marTop w:val="0"/>
          <w:marBottom w:val="0"/>
          <w:divBdr>
            <w:top w:val="none" w:sz="0" w:space="0" w:color="auto"/>
            <w:left w:val="none" w:sz="0" w:space="0" w:color="auto"/>
            <w:bottom w:val="none" w:sz="0" w:space="0" w:color="auto"/>
            <w:right w:val="none" w:sz="0" w:space="0" w:color="auto"/>
          </w:divBdr>
        </w:div>
      </w:divsChild>
    </w:div>
    <w:div w:id="1524976735">
      <w:bodyDiv w:val="1"/>
      <w:marLeft w:val="0"/>
      <w:marRight w:val="0"/>
      <w:marTop w:val="0"/>
      <w:marBottom w:val="0"/>
      <w:divBdr>
        <w:top w:val="none" w:sz="0" w:space="0" w:color="auto"/>
        <w:left w:val="none" w:sz="0" w:space="0" w:color="auto"/>
        <w:bottom w:val="none" w:sz="0" w:space="0" w:color="auto"/>
        <w:right w:val="none" w:sz="0" w:space="0" w:color="auto"/>
      </w:divBdr>
      <w:divsChild>
        <w:div w:id="16657484">
          <w:marLeft w:val="0"/>
          <w:marRight w:val="0"/>
          <w:marTop w:val="0"/>
          <w:marBottom w:val="0"/>
          <w:divBdr>
            <w:top w:val="none" w:sz="0" w:space="0" w:color="auto"/>
            <w:left w:val="none" w:sz="0" w:space="0" w:color="auto"/>
            <w:bottom w:val="none" w:sz="0" w:space="0" w:color="auto"/>
            <w:right w:val="none" w:sz="0" w:space="0" w:color="auto"/>
          </w:divBdr>
        </w:div>
        <w:div w:id="554001775">
          <w:marLeft w:val="0"/>
          <w:marRight w:val="0"/>
          <w:marTop w:val="0"/>
          <w:marBottom w:val="0"/>
          <w:divBdr>
            <w:top w:val="none" w:sz="0" w:space="0" w:color="auto"/>
            <w:left w:val="none" w:sz="0" w:space="0" w:color="auto"/>
            <w:bottom w:val="none" w:sz="0" w:space="0" w:color="auto"/>
            <w:right w:val="none" w:sz="0" w:space="0" w:color="auto"/>
          </w:divBdr>
        </w:div>
        <w:div w:id="659845827">
          <w:marLeft w:val="0"/>
          <w:marRight w:val="0"/>
          <w:marTop w:val="0"/>
          <w:marBottom w:val="0"/>
          <w:divBdr>
            <w:top w:val="none" w:sz="0" w:space="0" w:color="auto"/>
            <w:left w:val="none" w:sz="0" w:space="0" w:color="auto"/>
            <w:bottom w:val="none" w:sz="0" w:space="0" w:color="auto"/>
            <w:right w:val="none" w:sz="0" w:space="0" w:color="auto"/>
          </w:divBdr>
        </w:div>
        <w:div w:id="697658767">
          <w:marLeft w:val="0"/>
          <w:marRight w:val="0"/>
          <w:marTop w:val="0"/>
          <w:marBottom w:val="0"/>
          <w:divBdr>
            <w:top w:val="none" w:sz="0" w:space="0" w:color="auto"/>
            <w:left w:val="none" w:sz="0" w:space="0" w:color="auto"/>
            <w:bottom w:val="none" w:sz="0" w:space="0" w:color="auto"/>
            <w:right w:val="none" w:sz="0" w:space="0" w:color="auto"/>
          </w:divBdr>
        </w:div>
        <w:div w:id="15903903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marches-publics.gouv.fr" TargetMode="External"/><Relationship Id="rId2" Type="http://schemas.openxmlformats.org/officeDocument/2006/relationships/customXml" Target="../customXml/item2.xml"/><Relationship Id="rId16" Type="http://schemas.openxmlformats.org/officeDocument/2006/relationships/hyperlink" Target="https://ec.europa.eu/growth/tools-databases/espd/filter?lang=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economie.gouv.fr/daj/formulaires-declaration-candida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ntreprises.gouv.fr/secteurs-professionnels/economie-numerique/securite-et-trans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1CE165C01BEF4C9387C235B4FF2C86" ma:contentTypeVersion="3" ma:contentTypeDescription="Crée un document." ma:contentTypeScope="" ma:versionID="b86578b92fc402d92367c7fb30ea4d35">
  <xsd:schema xmlns:xsd="http://www.w3.org/2001/XMLSchema" xmlns:xs="http://www.w3.org/2001/XMLSchema" xmlns:p="http://schemas.microsoft.com/office/2006/metadata/properties" xmlns:ns2="0cd97f3c-ceff-451e-8e15-7d9cbe16411b" targetNamespace="http://schemas.microsoft.com/office/2006/metadata/properties" ma:root="true" ma:fieldsID="9a62c9af7eab056c918167312f862ca1" ns2:_="">
    <xsd:import namespace="0cd97f3c-ceff-451e-8e15-7d9cbe16411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d97f3c-ceff-451e-8e15-7d9cbe1641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AB3C9-420C-4875-B8DA-F48C4CBF1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d97f3c-ceff-451e-8e15-7d9cbe1641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C81F4D-D162-4AB6-97CE-75C9BD1F9073}">
  <ds:schemaRefs>
    <ds:schemaRef ds:uri="http://schemas.microsoft.com/sharepoint/v3/contenttype/forms"/>
  </ds:schemaRefs>
</ds:datastoreItem>
</file>

<file path=customXml/itemProps3.xml><?xml version="1.0" encoding="utf-8"?>
<ds:datastoreItem xmlns:ds="http://schemas.openxmlformats.org/officeDocument/2006/customXml" ds:itemID="{7AECE47D-28D5-4474-8FAA-F226226F1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E35069-ECFE-4216-8FA6-991B18625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6888</Words>
  <Characters>37884</Characters>
  <Application>Microsoft Office Word</Application>
  <DocSecurity>0</DocSecurity>
  <Lines>315</Lines>
  <Paragraphs>89</Paragraphs>
  <ScaleCrop>false</ScaleCrop>
  <Company>CAF93</Company>
  <LinksUpToDate>false</LinksUpToDate>
  <CharactersWithSpaces>44683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Formation</dc:title>
  <dc:subject/>
  <dc:creator>LINSEY  "the one"</dc:creator>
  <cp:keywords/>
  <cp:lastModifiedBy>Christine SAPHARIKAS 931</cp:lastModifiedBy>
  <cp:revision>44</cp:revision>
  <cp:lastPrinted>2026-10-27T19:21:00Z</cp:lastPrinted>
  <dcterms:created xsi:type="dcterms:W3CDTF">2023-11-22T14:15:00Z</dcterms:created>
  <dcterms:modified xsi:type="dcterms:W3CDTF">2026-11-06T11:40:00Z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0x010100031CE165C01BEF4C9387C235B4FF2C86</vt:lpwstr>
  </property>
</Properties>
</file>