
<file path=[Content_Types].xml><?xml version="1.0" encoding="utf-8"?>
<Types xmlns="http://schemas.openxmlformats.org/package/2006/content-types">
  <Default Extension="jpg" ContentType="image/jpeg"/>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document.xml" ContentType="application/vnd.openxmlformats-officedocument.wordprocessingml.document.main+xml"/>
  <Override PartName="/word/header4.xml" ContentType="application/vnd.openxmlformats-officedocument.wordprocessingml.header+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6460CF2" w14:textId="77777777">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tbl>
      <w:tblPr>
        <w:tblStyle w:val="1163"/>
        <w:tblInd w:w="1134" w:type="dxa"/>
        <w:tblW w:w="0" w:type="auto"/>
        <w:tblBorders/>
        <w:tblLook w:val="04A0" w:firstRow="1" w:lastRow="0" w:firstColumn="1" w:lastColumn="0" w:noHBand="0" w:noVBand="1"/>
      </w:tblPr>
      <w:tblGrid>
        <w:gridCol w:w="236"/>
        <w:gridCol w:w="7944"/>
        <w:gridCol w:w="15"/>
      </w:tblGrid>
      <w:tr>
        <w:trPr>
          <w:gridAfter w:val="1"/>
          <w:trHeight w:val="318"/>
        </w:trPr>
        <w:tc>
          <w:tcPr>
            <w:gridSpan w:val="2"/>
            <w:tcBorders>
              <w:top w:val="single" w:color="auto" w:sz="4" w:space="0"/>
              <w:left w:val="single" w:color="auto" w:sz="4" w:space="0"/>
              <w:bottom w:val="single" w:color="auto" w:sz="4" w:space="0"/>
              <w:right w:val="single" w:color="auto" w:sz="4" w:space="0"/>
            </w:tcBorders>
            <w:tcW w:w="8190" w:type="dxa"/>
            <w:textDirection w:val="lrTb"/>
            <w:noWrap w:val="false"/>
          </w:tcPr>
          <w:p w14:paraId="25AA8B5F" w14:textId="77777777">
            <w:pPr>
              <w:pBdr/>
              <w:spacing/>
              <w:ind/>
              <w:rPr>
                <w:rFonts w:asciiTheme="minorHAnsi" w:hAnsiTheme="minorHAnsi" w:cstheme="minorHAnsi"/>
                <w:b/>
                <w:sz w:val="24"/>
                <w:szCs w:val="24"/>
              </w:rPr>
            </w:pPr>
            <w:r>
              <w:rPr>
                <w:rFonts w:asciiTheme="minorHAnsi" w:hAnsiTheme="minorHAnsi" w:cstheme="minorHAnsi"/>
                <w:b/>
                <w:sz w:val="24"/>
                <w:szCs w:val="24"/>
              </w:rPr>
            </w:r>
            <w:r>
              <w:rPr>
                <w:rFonts w:asciiTheme="minorHAnsi" w:hAnsiTheme="minorHAnsi" w:cstheme="minorHAnsi"/>
                <w:b/>
                <w:sz w:val="24"/>
                <w:szCs w:val="24"/>
              </w:rPr>
            </w:r>
          </w:p>
          <w:p w14:paraId="1AB18698" w14:textId="26E9C3A1">
            <w:pPr>
              <w:pBdr/>
              <w:spacing/>
              <w:ind/>
              <w:rPr>
                <w:rFonts w:asciiTheme="minorHAnsi" w:hAnsiTheme="minorHAnsi" w:cstheme="minorHAnsi"/>
                <w:b/>
                <w:sz w:val="32"/>
                <w:szCs w:val="32"/>
              </w:rPr>
            </w:pPr>
            <w:r>
              <w:rPr>
                <w:rFonts w:asciiTheme="minorHAnsi" w:hAnsiTheme="minorHAnsi" w:cstheme="minorHAnsi"/>
                <w:b/>
                <w:bCs/>
                <w:sz w:val="32"/>
                <w:szCs w:val="32"/>
                <w:lang w:val="en"/>
              </w:rPr>
              <w:t xml:space="preserve">TENDER RULES</w:t>
            </w:r>
            <w:r>
              <w:rPr>
                <w:rFonts w:asciiTheme="minorHAnsi" w:hAnsiTheme="minorHAnsi" w:cstheme="minorHAnsi"/>
                <w:b/>
                <w:sz w:val="32"/>
                <w:szCs w:val="32"/>
              </w:rPr>
            </w:r>
          </w:p>
          <w:p w14:paraId="278528D9" w14:textId="77777777">
            <w:pPr>
              <w:pBdr/>
              <w:spacing/>
              <w:ind/>
              <w:rPr>
                <w:rFonts w:asciiTheme="minorHAnsi" w:hAnsiTheme="minorHAnsi" w:cstheme="minorHAnsi"/>
                <w:b/>
                <w:sz w:val="24"/>
                <w:szCs w:val="24"/>
              </w:rPr>
            </w:pPr>
            <w:r>
              <w:rPr>
                <w:rFonts w:asciiTheme="minorHAnsi" w:hAnsiTheme="minorHAnsi" w:cstheme="minorHAnsi"/>
                <w:b/>
                <w:sz w:val="24"/>
                <w:szCs w:val="24"/>
              </w:rPr>
            </w:r>
            <w:r>
              <w:rPr>
                <w:rFonts w:asciiTheme="minorHAnsi" w:hAnsiTheme="minorHAnsi" w:cstheme="minorHAnsi"/>
                <w:b/>
                <w:sz w:val="24"/>
                <w:szCs w:val="24"/>
              </w:rPr>
            </w:r>
          </w:p>
        </w:tc>
      </w:tr>
      <w:tr>
        <w:trPr>
          <w:gridAfter w:val="1"/>
          <w:trHeight w:val="318"/>
        </w:trPr>
        <w:tc>
          <w:tcPr>
            <w:gridSpan w:val="2"/>
            <w:tcBorders>
              <w:top w:val="none" w:color="000000" w:sz="4" w:space="0"/>
              <w:left w:val="none" w:color="000000" w:sz="4" w:space="0"/>
              <w:bottom w:val="none" w:color="000000" w:sz="4" w:space="0"/>
              <w:right w:val="none" w:color="000000" w:sz="4" w:space="0"/>
            </w:tcBorders>
            <w:tcW w:w="8190" w:type="dxa"/>
            <w:textDirection w:val="lrTb"/>
            <w:noWrap w:val="false"/>
          </w:tcPr>
          <w:p w14:paraId="5FC7BE69" w14:textId="77777777">
            <w:pPr>
              <w:pBdr/>
              <w:spacing/>
              <w:ind/>
              <w:rPr>
                <w:rFonts w:asciiTheme="minorHAnsi" w:hAnsiTheme="minorHAnsi" w:cstheme="minorHAnsi"/>
                <w:b/>
                <w:sz w:val="24"/>
                <w:szCs w:val="24"/>
              </w:rPr>
            </w:pPr>
            <w:r>
              <w:rPr>
                <w:rFonts w:asciiTheme="minorHAnsi" w:hAnsiTheme="minorHAnsi" w:cstheme="minorHAnsi"/>
                <w:b/>
                <w:sz w:val="24"/>
                <w:szCs w:val="24"/>
              </w:rPr>
            </w:r>
            <w:r>
              <w:rPr>
                <w:rFonts w:asciiTheme="minorHAnsi" w:hAnsiTheme="minorHAnsi" w:cstheme="minorHAnsi"/>
                <w:b/>
                <w:sz w:val="24"/>
                <w:szCs w:val="24"/>
              </w:rPr>
            </w:r>
          </w:p>
        </w:tc>
      </w:tr>
      <w:tr>
        <w:trPr/>
        <w:tc>
          <w:tcPr>
            <w:tcBorders>
              <w:top w:val="none" w:color="000000" w:sz="4" w:space="0"/>
              <w:left w:val="none" w:color="000000" w:sz="4" w:space="0"/>
              <w:bottom w:val="none" w:color="000000" w:sz="4" w:space="0"/>
              <w:right w:val="single" w:color="auto" w:sz="4" w:space="0"/>
            </w:tcBorders>
            <w:tcW w:w="236" w:type="dxa"/>
            <w:textDirection w:val="lrTb"/>
            <w:noWrap w:val="false"/>
          </w:tcPr>
          <w:p w14:paraId="23EBD4C2"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sz="4" w:space="0"/>
              <w:left w:val="single" w:color="auto" w:sz="4" w:space="0"/>
              <w:bottom w:val="single" w:color="auto" w:sz="4" w:space="0"/>
              <w:right w:val="none" w:color="000000" w:sz="4" w:space="0"/>
            </w:tcBorders>
            <w:tcW w:w="7969" w:type="dxa"/>
            <w:textDirection w:val="lrTb"/>
            <w:noWrap w:val="false"/>
          </w:tcPr>
          <w:p w14:paraId="4DF52142" w14:textId="77777777">
            <w:pPr>
              <w:pBdr/>
              <w:spacing/>
              <w:ind/>
              <w:rPr>
                <w:rFonts w:asciiTheme="minorHAnsi" w:hAnsiTheme="minorHAnsi" w:cstheme="minorHAnsi"/>
                <w:b/>
                <w:bCs/>
                <w:caps/>
                <w:sz w:val="28"/>
                <w:szCs w:val="28"/>
                <w:lang w:val="en"/>
              </w:rPr>
            </w:pPr>
            <w:r>
              <w:rPr>
                <w:rFonts w:asciiTheme="minorHAnsi" w:hAnsiTheme="minorHAnsi" w:cstheme="minorHAnsi"/>
                <w:b/>
                <w:bCs/>
                <w:caps/>
                <w:sz w:val="28"/>
                <w:szCs w:val="28"/>
                <w:lang w:val="en"/>
              </w:rPr>
            </w:r>
            <w:r>
              <w:rPr>
                <w:rFonts w:asciiTheme="minorHAnsi" w:hAnsiTheme="minorHAnsi" w:cstheme="minorHAnsi"/>
                <w:b/>
                <w:bCs/>
                <w:caps/>
                <w:sz w:val="28"/>
                <w:szCs w:val="28"/>
                <w:lang w:val="en"/>
              </w:rPr>
            </w:r>
          </w:p>
          <w:p w14:paraId="294DDF9C" w14:textId="7F8FE29A">
            <w:pPr>
              <w:pBdr/>
              <w:spacing/>
              <w:ind/>
              <w:rPr>
                <w:rFonts w:asciiTheme="minorHAnsi" w:hAnsiTheme="minorHAnsi" w:cstheme="minorHAnsi"/>
                <w:b/>
                <w:bCs/>
                <w:caps/>
                <w:sz w:val="28"/>
                <w:szCs w:val="28"/>
                <w:lang w:val="en"/>
              </w:rPr>
            </w:pPr>
            <w:r>
              <w:rPr>
                <w:rFonts w:asciiTheme="minorHAnsi" w:hAnsiTheme="minorHAnsi" w:cstheme="minorHAnsi"/>
                <w:b/>
                <w:bCs/>
                <w:caps/>
                <w:sz w:val="28"/>
                <w:szCs w:val="28"/>
                <w:lang w:val="en"/>
              </w:rPr>
              <w:t xml:space="preserve">OBJECT of the proposed contract:</w:t>
            </w:r>
            <w:r>
              <w:rPr>
                <w:rFonts w:asciiTheme="minorHAnsi" w:hAnsiTheme="minorHAnsi" w:cstheme="minorHAnsi"/>
                <w:b/>
                <w:bCs/>
                <w:caps/>
                <w:sz w:val="28"/>
                <w:szCs w:val="28"/>
                <w:lang w:val="en"/>
              </w:rPr>
            </w:r>
          </w:p>
          <w:p w14:paraId="695F62DB" w14:textId="6347624C">
            <w:pPr>
              <w:pBdr/>
              <w:spacing/>
              <w:ind/>
              <w:jc w:val="both"/>
              <w:rPr>
                <w:rFonts w:asciiTheme="minorHAnsi" w:hAnsiTheme="minorHAnsi" w:cstheme="minorHAnsi"/>
                <w:b/>
                <w:bCs/>
                <w:sz w:val="28"/>
                <w:szCs w:val="28"/>
                <w:lang w:val="en-US"/>
              </w:rPr>
            </w:pPr>
            <w:r/>
            <w:bookmarkStart w:id="0" w:name="_Hlk242349790"/>
            <w:r>
              <w:rPr>
                <w:rFonts w:asciiTheme="minorHAnsi" w:hAnsiTheme="minorHAnsi" w:cstheme="minorHAnsi"/>
                <w:b/>
                <w:bCs/>
                <w:sz w:val="28"/>
                <w:szCs w:val="28"/>
                <w:lang w:val="en"/>
              </w:rPr>
              <w:t xml:space="preserve">Supply</w:t>
            </w:r>
            <w:r>
              <w:rPr>
                <w:rFonts w:asciiTheme="minorHAnsi" w:hAnsiTheme="minorHAnsi" w:cstheme="minorHAnsi"/>
                <w:b/>
                <w:bCs/>
                <w:sz w:val="28"/>
                <w:szCs w:val="28"/>
                <w:lang w:val="en-US"/>
              </w:rPr>
              <w:t xml:space="preserve"> of service vehicles for Expertise France’s Country Office in </w:t>
            </w:r>
            <w:r>
              <w:rPr>
                <w:rFonts w:asciiTheme="minorHAnsi" w:hAnsiTheme="minorHAnsi" w:cstheme="minorHAnsi"/>
                <w:b/>
                <w:bCs/>
                <w:sz w:val="28"/>
                <w:szCs w:val="28"/>
                <w:lang w:val="en-US"/>
              </w:rPr>
              <w:t xml:space="preserve">Luanda</w:t>
            </w:r>
            <w:r>
              <w:rPr>
                <w:rFonts w:asciiTheme="minorHAnsi" w:hAnsiTheme="minorHAnsi" w:cstheme="minorHAnsi"/>
                <w:b/>
                <w:bCs/>
                <w:sz w:val="28"/>
                <w:szCs w:val="28"/>
                <w:lang w:val="en-US"/>
              </w:rPr>
              <w:t xml:space="preserve">, </w:t>
            </w:r>
            <w:r>
              <w:rPr>
                <w:rFonts w:asciiTheme="minorHAnsi" w:hAnsiTheme="minorHAnsi" w:cstheme="minorHAnsi"/>
                <w:b/>
                <w:bCs/>
                <w:sz w:val="28"/>
                <w:szCs w:val="28"/>
                <w:lang w:val="en-US"/>
              </w:rPr>
              <w:t xml:space="preserve">Angola</w:t>
            </w:r>
            <w:bookmarkEnd w:id="0"/>
            <w:r>
              <w:rPr>
                <w:rFonts w:asciiTheme="minorHAnsi" w:hAnsiTheme="minorHAnsi" w:cstheme="minorHAnsi"/>
                <w:b/>
                <w:bCs/>
                <w:sz w:val="28"/>
                <w:szCs w:val="28"/>
                <w:lang w:val="en-US"/>
              </w:rPr>
            </w:r>
          </w:p>
          <w:p w14:paraId="2B8821F0" w14:textId="2704CAE7">
            <w:pPr>
              <w:pBdr/>
              <w:spacing/>
              <w:ind/>
              <w:rPr>
                <w:rFonts w:asciiTheme="minorHAnsi" w:hAnsiTheme="minorHAnsi" w:cstheme="minorHAnsi"/>
                <w:b/>
                <w:bCs/>
                <w:caps/>
                <w:sz w:val="28"/>
                <w:szCs w:val="28"/>
                <w:lang w:val="en-US"/>
              </w:rPr>
            </w:pPr>
            <w:r>
              <w:rPr>
                <w:rFonts w:asciiTheme="minorHAnsi" w:hAnsiTheme="minorHAnsi" w:cstheme="minorHAnsi"/>
                <w:b/>
                <w:bCs/>
                <w:caps/>
                <w:sz w:val="28"/>
                <w:szCs w:val="28"/>
                <w:lang w:val="en-US"/>
              </w:rPr>
            </w:r>
            <w:r>
              <w:rPr>
                <w:rFonts w:asciiTheme="minorHAnsi" w:hAnsiTheme="minorHAnsi" w:cstheme="minorHAnsi"/>
                <w:b/>
                <w:bCs/>
                <w:caps/>
                <w:sz w:val="28"/>
                <w:szCs w:val="28"/>
                <w:lang w:val="en-US"/>
              </w:rPr>
            </w:r>
          </w:p>
        </w:tc>
      </w:tr>
      <w:tr>
        <w:trPr/>
        <w:tc>
          <w:tcPr>
            <w:tcBorders>
              <w:top w:val="none" w:color="000000" w:sz="4" w:space="0"/>
              <w:left w:val="none" w:color="000000" w:sz="4" w:space="0"/>
              <w:bottom w:val="none" w:color="000000" w:sz="4" w:space="0"/>
              <w:right w:val="single" w:color="auto" w:sz="4" w:space="0"/>
            </w:tcBorders>
            <w:tcW w:w="236" w:type="dxa"/>
            <w:textDirection w:val="lrTb"/>
            <w:noWrap w:val="false"/>
          </w:tcPr>
          <w:p w14:paraId="07BB57F8" w14:textId="77777777">
            <w:pPr>
              <w:pBdr/>
              <w:spacing/>
              <w:ind/>
              <w:rPr>
                <w:rFonts w:asciiTheme="minorHAnsi" w:hAnsiTheme="minorHAnsi" w:cstheme="minorHAnsi"/>
                <w:b/>
                <w:sz w:val="22"/>
                <w:szCs w:val="22"/>
                <w:lang w:val="en-US"/>
              </w:rPr>
            </w:pPr>
            <w:r>
              <w:rPr>
                <w:rFonts w:asciiTheme="minorHAnsi" w:hAnsiTheme="minorHAnsi" w:cstheme="minorHAnsi"/>
                <w:b/>
                <w:sz w:val="22"/>
                <w:szCs w:val="22"/>
                <w:lang w:val="en-US"/>
              </w:rPr>
            </w:r>
            <w:r>
              <w:rPr>
                <w:rFonts w:asciiTheme="minorHAnsi" w:hAnsiTheme="minorHAnsi" w:cstheme="minorHAnsi"/>
                <w:b/>
                <w:sz w:val="22"/>
                <w:szCs w:val="22"/>
                <w:lang w:val="en-US"/>
              </w:rPr>
            </w:r>
          </w:p>
        </w:tc>
        <w:tc>
          <w:tcPr>
            <w:gridSpan w:val="2"/>
            <w:tcBorders>
              <w:top w:val="none" w:color="000000" w:sz="4" w:space="0"/>
              <w:left w:val="single" w:color="auto" w:sz="4" w:space="0"/>
              <w:bottom w:val="single" w:color="auto" w:sz="4" w:space="0"/>
              <w:right w:val="none" w:color="000000" w:sz="4" w:space="0"/>
            </w:tcBorders>
            <w:tcW w:w="7969" w:type="dxa"/>
            <w:textDirection w:val="lrTb"/>
            <w:noWrap w:val="false"/>
          </w:tcPr>
          <w:p w14:paraId="68EA4CC4" w14:textId="77777777">
            <w:pPr>
              <w:pBdr/>
              <w:spacing/>
              <w:ind/>
              <w:rPr>
                <w:rFonts w:asciiTheme="minorHAnsi" w:hAnsiTheme="minorHAnsi" w:cstheme="minorHAnsi"/>
                <w:b/>
                <w:bCs/>
                <w:smallCaps/>
                <w:sz w:val="28"/>
                <w:szCs w:val="28"/>
                <w:lang w:val="en"/>
              </w:rPr>
            </w:pPr>
            <w:r>
              <w:rPr>
                <w:rFonts w:asciiTheme="minorHAnsi" w:hAnsiTheme="minorHAnsi" w:cstheme="minorHAnsi"/>
                <w:b/>
                <w:bCs/>
                <w:smallCaps/>
                <w:sz w:val="28"/>
                <w:szCs w:val="28"/>
                <w:lang w:val="en"/>
              </w:rPr>
            </w:r>
            <w:r>
              <w:rPr>
                <w:rFonts w:asciiTheme="minorHAnsi" w:hAnsiTheme="minorHAnsi" w:cstheme="minorHAnsi"/>
                <w:b/>
                <w:bCs/>
                <w:smallCaps/>
                <w:sz w:val="28"/>
                <w:szCs w:val="28"/>
                <w:lang w:val="en"/>
              </w:rPr>
            </w:r>
          </w:p>
          <w:p w14:paraId="392A7C8B" w14:textId="5FF58488">
            <w:pPr>
              <w:pBdr/>
              <w:spacing/>
              <w:ind/>
              <w:rPr>
                <w:rFonts w:asciiTheme="minorHAnsi" w:hAnsiTheme="minorHAnsi" w:cstheme="minorHAnsi"/>
                <w:b/>
                <w:caps/>
                <w:smallCaps/>
                <w:sz w:val="28"/>
                <w:szCs w:val="28"/>
                <w:lang w:val="en-GB"/>
              </w:rPr>
            </w:pPr>
            <w:r>
              <w:rPr>
                <w:rFonts w:asciiTheme="minorHAnsi" w:hAnsiTheme="minorHAnsi" w:cstheme="minorHAnsi"/>
                <w:b/>
                <w:bCs/>
                <w:smallCaps/>
                <w:sz w:val="28"/>
                <w:szCs w:val="28"/>
                <w:lang w:val="en"/>
              </w:rPr>
              <w:t xml:space="preserve">LEGAL REPRESENTATIVE OF THE CONTRACTING AUTHORITY:</w:t>
            </w:r>
            <w:r>
              <w:rPr>
                <w:rFonts w:asciiTheme="minorHAnsi" w:hAnsiTheme="minorHAnsi" w:cstheme="minorHAnsi"/>
                <w:b/>
                <w:caps/>
                <w:smallCaps/>
                <w:sz w:val="28"/>
                <w:szCs w:val="28"/>
                <w:lang w:val="en-GB"/>
              </w:rPr>
            </w:r>
          </w:p>
          <w:p w14:paraId="4DFF8DF3" w14:textId="77777777">
            <w:pPr>
              <w:pBdr/>
              <w:spacing/>
              <w:ind/>
              <w:rPr>
                <w:rFonts w:asciiTheme="minorHAnsi" w:hAnsiTheme="minorHAnsi" w:cstheme="minorHAnsi"/>
                <w:sz w:val="28"/>
                <w:szCs w:val="28"/>
                <w:lang w:val="en"/>
              </w:rPr>
            </w:pPr>
            <w:r>
              <w:rPr>
                <w:rFonts w:asciiTheme="minorHAnsi" w:hAnsiTheme="minorHAnsi" w:cstheme="minorHAnsi"/>
                <w:sz w:val="28"/>
                <w:szCs w:val="28"/>
                <w:lang w:val="en"/>
              </w:rPr>
              <w:t xml:space="preserve">Jérémie PELLET, Chief Executive Officer of EXPERTISE FRANCE</w:t>
            </w:r>
            <w:r>
              <w:rPr>
                <w:rFonts w:asciiTheme="minorHAnsi" w:hAnsiTheme="minorHAnsi" w:cstheme="minorHAnsi"/>
                <w:sz w:val="28"/>
                <w:szCs w:val="28"/>
                <w:lang w:val="en"/>
              </w:rPr>
            </w:r>
          </w:p>
          <w:p w14:paraId="2DF8A3DC" w14:textId="77777777">
            <w:pPr>
              <w:pBdr/>
              <w:spacing/>
              <w:ind/>
              <w:rPr>
                <w:rFonts w:asciiTheme="minorHAnsi" w:hAnsiTheme="minorHAnsi" w:cstheme="minorHAnsi"/>
                <w:sz w:val="28"/>
                <w:szCs w:val="28"/>
                <w:lang w:val="en-GB"/>
              </w:rPr>
            </w:pPr>
            <w:r>
              <w:rPr>
                <w:rFonts w:asciiTheme="minorHAnsi" w:hAnsiTheme="minorHAnsi" w:cstheme="minorHAnsi"/>
                <w:sz w:val="28"/>
                <w:szCs w:val="28"/>
                <w:lang w:val="en-GB"/>
              </w:rPr>
            </w:r>
            <w:r>
              <w:rPr>
                <w:rFonts w:asciiTheme="minorHAnsi" w:hAnsiTheme="minorHAnsi" w:cstheme="minorHAnsi"/>
                <w:sz w:val="28"/>
                <w:szCs w:val="28"/>
                <w:lang w:val="en-GB"/>
              </w:rPr>
            </w:r>
          </w:p>
        </w:tc>
      </w:tr>
      <w:tr>
        <w:trPr>
          <w:gridAfter w:val="1"/>
          <w:trHeight w:val="60"/>
        </w:trPr>
        <w:tc>
          <w:tcPr>
            <w:gridSpan w:val="2"/>
            <w:tcBorders>
              <w:top w:val="none" w:color="000000" w:sz="4" w:space="0"/>
              <w:left w:val="none" w:color="000000" w:sz="4" w:space="0"/>
              <w:bottom w:val="none" w:color="000000" w:sz="4" w:space="0"/>
              <w:right w:val="none" w:color="000000" w:sz="4" w:space="0"/>
            </w:tcBorders>
            <w:tcW w:w="8190" w:type="dxa"/>
            <w:textDirection w:val="lrTb"/>
            <w:noWrap w:val="false"/>
          </w:tcPr>
          <w:p w14:paraId="09564134" w14:textId="77777777">
            <w:pPr>
              <w:pBdr/>
              <w:spacing/>
              <w:ind/>
              <w:rPr>
                <w:rFonts w:asciiTheme="minorHAnsi" w:hAnsiTheme="minorHAnsi" w:cstheme="minorHAnsi"/>
                <w:b/>
                <w:sz w:val="28"/>
                <w:szCs w:val="28"/>
                <w:lang w:val="en-GB"/>
              </w:rPr>
            </w:pPr>
            <w:r>
              <w:rPr>
                <w:rFonts w:asciiTheme="minorHAnsi" w:hAnsiTheme="minorHAnsi" w:cstheme="minorHAnsi"/>
                <w:b/>
                <w:sz w:val="28"/>
                <w:szCs w:val="28"/>
                <w:lang w:val="en-GB"/>
              </w:rPr>
            </w:r>
            <w:r>
              <w:rPr>
                <w:rFonts w:asciiTheme="minorHAnsi" w:hAnsiTheme="minorHAnsi" w:cstheme="minorHAnsi"/>
                <w:b/>
                <w:sz w:val="28"/>
                <w:szCs w:val="28"/>
                <w:lang w:val="en-GB"/>
              </w:rPr>
            </w:r>
          </w:p>
        </w:tc>
      </w:tr>
      <w:tr>
        <w:trPr>
          <w:trHeight w:val="68"/>
        </w:trPr>
        <w:tc>
          <w:tcPr>
            <w:tcBorders>
              <w:top w:val="none" w:color="000000" w:sz="4" w:space="0"/>
              <w:left w:val="none" w:color="000000" w:sz="4" w:space="0"/>
              <w:bottom w:val="none" w:color="000000" w:sz="4" w:space="0"/>
              <w:right w:val="single" w:color="auto" w:sz="4" w:space="0"/>
            </w:tcBorders>
            <w:tcW w:w="236" w:type="dxa"/>
            <w:textDirection w:val="lrTb"/>
            <w:noWrap w:val="false"/>
          </w:tcPr>
          <w:p w14:paraId="7CA0A635" w14:textId="77777777">
            <w:pPr>
              <w:pBdr/>
              <w:spacing/>
              <w:ind/>
              <w:rPr>
                <w:rFonts w:asciiTheme="minorHAnsi" w:hAnsiTheme="minorHAnsi" w:cstheme="minorHAnsi"/>
                <w:b/>
                <w:sz w:val="22"/>
                <w:szCs w:val="22"/>
                <w:lang w:val="en-GB"/>
              </w:rPr>
            </w:pPr>
            <w:r>
              <w:rPr>
                <w:rFonts w:asciiTheme="minorHAnsi" w:hAnsiTheme="minorHAnsi" w:cstheme="minorHAnsi"/>
                <w:b/>
                <w:sz w:val="22"/>
                <w:szCs w:val="22"/>
                <w:lang w:val="en-GB"/>
              </w:rPr>
            </w:r>
            <w:r>
              <w:rPr>
                <w:rFonts w:asciiTheme="minorHAnsi" w:hAnsiTheme="minorHAnsi" w:cstheme="minorHAnsi"/>
                <w:b/>
                <w:sz w:val="22"/>
                <w:szCs w:val="22"/>
                <w:lang w:val="en-GB"/>
              </w:rPr>
            </w:r>
          </w:p>
        </w:tc>
        <w:tc>
          <w:tcPr>
            <w:gridSpan w:val="2"/>
            <w:tcBorders>
              <w:top w:val="none" w:color="000000" w:sz="4" w:space="0"/>
              <w:left w:val="single" w:color="auto" w:sz="4" w:space="0"/>
              <w:bottom w:val="single" w:color="auto" w:sz="4" w:space="0"/>
              <w:right w:val="none" w:color="000000" w:sz="4" w:space="0"/>
            </w:tcBorders>
            <w:tcW w:w="7969" w:type="dxa"/>
            <w:textDirection w:val="lrTb"/>
            <w:noWrap w:val="false"/>
          </w:tcPr>
          <w:p w14:paraId="23759163" w14:textId="77777777">
            <w:pPr>
              <w:pBdr/>
              <w:spacing/>
              <w:ind/>
              <w:rPr>
                <w:rFonts w:asciiTheme="minorHAnsi" w:hAnsiTheme="minorHAnsi" w:cstheme="minorHAnsi"/>
                <w:b/>
                <w:bCs/>
                <w:smallCaps/>
                <w:sz w:val="28"/>
                <w:szCs w:val="28"/>
                <w:lang w:val="en"/>
              </w:rPr>
            </w:pPr>
            <w:r>
              <w:rPr>
                <w:rFonts w:asciiTheme="minorHAnsi" w:hAnsiTheme="minorHAnsi" w:cstheme="minorHAnsi"/>
                <w:b/>
                <w:bCs/>
                <w:smallCaps/>
                <w:sz w:val="28"/>
                <w:szCs w:val="28"/>
                <w:lang w:val="en"/>
              </w:rPr>
            </w:r>
            <w:r>
              <w:rPr>
                <w:rFonts w:asciiTheme="minorHAnsi" w:hAnsiTheme="minorHAnsi" w:cstheme="minorHAnsi"/>
                <w:b/>
                <w:bCs/>
                <w:smallCaps/>
                <w:sz w:val="28"/>
                <w:szCs w:val="28"/>
                <w:lang w:val="en"/>
              </w:rPr>
            </w:r>
          </w:p>
          <w:p w14:paraId="3A1536B1" w14:textId="5009CFCB">
            <w:pPr>
              <w:pBdr/>
              <w:spacing/>
              <w:ind/>
              <w:rPr>
                <w:rFonts w:asciiTheme="minorHAnsi" w:hAnsiTheme="minorHAnsi" w:cstheme="minorHAnsi"/>
                <w:b/>
                <w:caps/>
                <w:smallCaps/>
                <w:sz w:val="28"/>
                <w:szCs w:val="28"/>
                <w:lang w:val="en-GB"/>
              </w:rPr>
            </w:pPr>
            <w:r>
              <w:rPr>
                <w:rFonts w:asciiTheme="minorHAnsi" w:hAnsiTheme="minorHAnsi" w:cstheme="minorHAnsi"/>
                <w:b/>
                <w:bCs/>
                <w:smallCaps/>
                <w:sz w:val="28"/>
                <w:szCs w:val="28"/>
                <w:lang w:val="en"/>
              </w:rPr>
              <w:t xml:space="preserve">DATE AND TIME OF OFFER SUBMISSION DEADLINE:</w:t>
            </w:r>
            <w:r>
              <w:rPr>
                <w:rFonts w:asciiTheme="minorHAnsi" w:hAnsiTheme="minorHAnsi" w:cstheme="minorHAnsi"/>
                <w:b/>
                <w:caps/>
                <w:smallCaps/>
                <w:sz w:val="28"/>
                <w:szCs w:val="28"/>
                <w:lang w:val="en-GB"/>
              </w:rPr>
            </w:r>
          </w:p>
          <w:p w14:paraId="620BE274" w14:textId="77777777">
            <w:pPr>
              <w:pBdr/>
              <w:spacing/>
              <w:ind/>
              <w:rPr>
                <w:rFonts w:asciiTheme="minorHAnsi" w:hAnsiTheme="minorHAnsi" w:cstheme="minorHAnsi"/>
                <w:smallCaps/>
                <w:sz w:val="28"/>
                <w:szCs w:val="28"/>
                <w:lang w:val="en"/>
              </w:rPr>
            </w:pPr>
            <w:r>
              <w:rPr>
                <w:rFonts w:asciiTheme="minorHAnsi" w:hAnsiTheme="minorHAnsi" w:cstheme="minorHAnsi"/>
                <w:sz w:val="28"/>
                <w:szCs w:val="28"/>
                <w:highlight w:val="yellow"/>
                <w:lang w:val="en"/>
              </w:rPr>
              <w:t xml:space="preserve">3</w:t>
            </w:r>
            <w:r>
              <w:rPr>
                <w:rFonts w:asciiTheme="minorHAnsi" w:hAnsiTheme="minorHAnsi" w:cstheme="minorHAnsi"/>
                <w:sz w:val="28"/>
                <w:szCs w:val="28"/>
                <w:highlight w:val="yellow"/>
                <w:lang w:val="en"/>
              </w:rPr>
              <w:t xml:space="preserve">0</w:t>
            </w:r>
            <w:r>
              <w:rPr>
                <w:rFonts w:asciiTheme="minorHAnsi" w:hAnsiTheme="minorHAnsi" w:cstheme="minorHAnsi"/>
                <w:sz w:val="28"/>
                <w:szCs w:val="28"/>
                <w:highlight w:val="yellow"/>
                <w:lang w:val="en"/>
              </w:rPr>
              <w:t xml:space="preserve">/</w:t>
            </w:r>
            <w:r>
              <w:rPr>
                <w:rFonts w:asciiTheme="minorHAnsi" w:hAnsiTheme="minorHAnsi" w:cstheme="minorHAnsi"/>
                <w:sz w:val="28"/>
                <w:szCs w:val="28"/>
                <w:highlight w:val="yellow"/>
                <w:lang w:val="en"/>
              </w:rPr>
              <w:t xml:space="preserve">11</w:t>
            </w:r>
            <w:r>
              <w:rPr>
                <w:rFonts w:asciiTheme="minorHAnsi" w:hAnsiTheme="minorHAnsi" w:cstheme="minorHAnsi"/>
                <w:sz w:val="28"/>
                <w:szCs w:val="28"/>
                <w:highlight w:val="yellow"/>
                <w:lang w:val="en"/>
              </w:rPr>
              <w:t xml:space="preserve">/20</w:t>
            </w:r>
            <w:r>
              <w:rPr>
                <w:rFonts w:asciiTheme="minorHAnsi" w:hAnsiTheme="minorHAnsi" w:cstheme="minorHAnsi"/>
                <w:sz w:val="28"/>
                <w:szCs w:val="28"/>
                <w:highlight w:val="yellow"/>
                <w:lang w:val="en"/>
              </w:rPr>
              <w:t xml:space="preserve">2</w:t>
            </w:r>
            <w:r>
              <w:rPr>
                <w:rFonts w:asciiTheme="minorHAnsi" w:hAnsiTheme="minorHAnsi" w:cstheme="minorHAnsi"/>
                <w:sz w:val="28"/>
                <w:szCs w:val="28"/>
                <w:highlight w:val="yellow"/>
                <w:lang w:val="en"/>
              </w:rPr>
              <w:t xml:space="preserve">6</w:t>
            </w:r>
            <w:r>
              <w:rPr>
                <w:rFonts w:asciiTheme="minorHAnsi" w:hAnsiTheme="minorHAnsi" w:cstheme="minorHAnsi"/>
                <w:sz w:val="28"/>
                <w:szCs w:val="28"/>
                <w:highlight w:val="yellow"/>
                <w:lang w:val="en"/>
              </w:rPr>
              <w:t xml:space="preserve"> at </w:t>
            </w:r>
            <w:r>
              <w:rPr>
                <w:rFonts w:asciiTheme="minorHAnsi" w:hAnsiTheme="minorHAnsi" w:cstheme="minorHAnsi"/>
                <w:sz w:val="28"/>
                <w:szCs w:val="28"/>
                <w:highlight w:val="yellow"/>
                <w:lang w:val="en"/>
              </w:rPr>
              <w:t xml:space="preserve">14</w:t>
            </w:r>
            <w:r>
              <w:rPr>
                <w:rFonts w:asciiTheme="minorHAnsi" w:hAnsiTheme="minorHAnsi" w:cstheme="minorHAnsi"/>
                <w:sz w:val="28"/>
                <w:szCs w:val="28"/>
                <w:highlight w:val="yellow"/>
                <w:lang w:val="en"/>
              </w:rPr>
              <w:t xml:space="preserve">:</w:t>
            </w:r>
            <w:r>
              <w:rPr>
                <w:rFonts w:asciiTheme="minorHAnsi" w:hAnsiTheme="minorHAnsi" w:cstheme="minorHAnsi"/>
                <w:sz w:val="28"/>
                <w:szCs w:val="28"/>
                <w:lang w:val="en"/>
              </w:rPr>
              <w:t xml:space="preserve">00</w:t>
            </w:r>
            <w:r>
              <w:rPr>
                <w:rFonts w:asciiTheme="minorHAnsi" w:hAnsiTheme="minorHAnsi" w:cstheme="minorHAnsi"/>
                <w:smallCaps/>
                <w:sz w:val="28"/>
                <w:szCs w:val="28"/>
                <w:lang w:val="en"/>
              </w:rPr>
              <w:t xml:space="preserve"> </w:t>
            </w:r>
            <w:r>
              <w:rPr>
                <w:rFonts w:asciiTheme="minorHAnsi" w:hAnsiTheme="minorHAnsi" w:cstheme="minorHAnsi"/>
                <w:smallCaps/>
                <w:sz w:val="28"/>
                <w:szCs w:val="28"/>
                <w:lang w:val="en"/>
              </w:rPr>
              <w:t xml:space="preserve">(PARIS TIME)</w:t>
            </w:r>
            <w:r>
              <w:rPr>
                <w:rFonts w:asciiTheme="minorHAnsi" w:hAnsiTheme="minorHAnsi" w:cstheme="minorHAnsi"/>
                <w:smallCaps/>
                <w:sz w:val="28"/>
                <w:szCs w:val="28"/>
                <w:lang w:val="en"/>
              </w:rPr>
            </w:r>
          </w:p>
          <w:p w14:paraId="5ADFEC75" w14:textId="2B255D35">
            <w:pPr>
              <w:pBdr/>
              <w:spacing/>
              <w:ind/>
              <w:rPr>
                <w:rFonts w:asciiTheme="minorHAnsi" w:hAnsiTheme="minorHAnsi" w:cstheme="minorHAnsi"/>
                <w:sz w:val="28"/>
                <w:szCs w:val="28"/>
                <w:lang w:val="en-GB"/>
              </w:rPr>
            </w:pPr>
            <w:r>
              <w:rPr>
                <w:rFonts w:asciiTheme="minorHAnsi" w:hAnsiTheme="minorHAnsi" w:cstheme="minorHAnsi"/>
                <w:sz w:val="28"/>
                <w:szCs w:val="28"/>
                <w:lang w:val="en-GB"/>
              </w:rPr>
            </w:r>
            <w:r>
              <w:rPr>
                <w:rFonts w:asciiTheme="minorHAnsi" w:hAnsiTheme="minorHAnsi" w:cstheme="minorHAnsi"/>
                <w:sz w:val="28"/>
                <w:szCs w:val="28"/>
                <w:lang w:val="en-GB"/>
              </w:rPr>
            </w:r>
          </w:p>
        </w:tc>
      </w:tr>
    </w:tbl>
    <w:p w14:paraId="2927EF1D" w14:textId="2BD41489">
      <w:pPr>
        <w:pBdr/>
        <w:spacing/>
        <w:ind/>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74B5FD87" w14:textId="1F6C0C63">
      <w:pPr>
        <w:pBdr/>
        <w:spacing w:line="240" w:lineRule="auto"/>
        <w:ind/>
        <w:rPr>
          <w:rFonts w:asciiTheme="minorHAnsi" w:hAnsiTheme="minorHAnsi" w:cstheme="minorHAnsi"/>
          <w:sz w:val="22"/>
          <w:szCs w:val="22"/>
          <w:lang w:val="en-GB"/>
        </w:rPr>
      </w:pPr>
      <w:r>
        <w:rPr>
          <w:rFonts w:asciiTheme="minorHAnsi" w:hAnsiTheme="minorHAnsi" w:cstheme="minorHAnsi"/>
          <w:sz w:val="22"/>
          <w:szCs w:val="22"/>
          <w:lang w:val="en"/>
        </w:rPr>
        <w:br w:type="page" w:clear="all"/>
      </w:r>
      <w:r>
        <w:rPr>
          <w:rFonts w:asciiTheme="minorHAnsi" w:hAnsiTheme="minorHAnsi" w:cstheme="minorHAnsi"/>
          <w:sz w:val="22"/>
          <w:szCs w:val="22"/>
          <w:lang w:val="en-GB"/>
        </w:rPr>
      </w:r>
    </w:p>
    <w:sdt>
      <w:sdtPr>
        <w15:appearance w15:val="boundingBox"/>
        <w:id w:val="-549693124"/>
        <w:docPartObj>
          <w:docPartGallery w:val="Table of Contents"/>
          <w:docPartUnique w:val="true"/>
        </w:docPartObj>
        <w:rPr>
          <w:rFonts w:eastAsia="Times" w:asciiTheme="minorHAnsi" w:hAnsiTheme="minorHAnsi" w:cstheme="minorHAnsi"/>
          <w:b w:val="0"/>
          <w:bCs w:val="0"/>
          <w:color w:val="auto"/>
          <w:sz w:val="22"/>
          <w:szCs w:val="22"/>
          <w:highlight w:val="yellow"/>
        </w:rPr>
      </w:sdtPr>
      <w:sdtContent>
        <w:p w14:paraId="7C0CE2C1" w14:textId="77777777">
          <w:pPr>
            <w:pStyle w:val="1164"/>
            <w:pBdr/>
            <w:spacing/>
            <w:ind/>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 xml:space="preserve">CONTENTS</w:t>
          </w:r>
          <w:r>
            <w:rPr>
              <w:rFonts w:asciiTheme="minorHAnsi" w:hAnsiTheme="minorHAnsi" w:cstheme="minorHAnsi"/>
              <w:color w:val="auto"/>
              <w:sz w:val="22"/>
              <w:szCs w:val="22"/>
            </w:rPr>
          </w:r>
        </w:p>
        <w:p w14:paraId="1564014C" w14:textId="67DA96D0">
          <w:pPr>
            <w:pBdr/>
            <w:tabs>
              <w:tab w:val="left" w:leader="none" w:pos="2265"/>
            </w:tabs>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09A45B27" w14:textId="43428F3A">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tooltip="#_Toc242370024" w:anchor="_Toc242370024" w:history="1">
            <w:r>
              <w:rPr>
                <w:rStyle w:val="1139"/>
                <w:rFonts w:cstheme="minorHAnsi"/>
                <w:b/>
                <w:caps/>
                <w:lang w:val="en-GB"/>
              </w:rPr>
              <w:t xml:space="preserve">ARTICLE 1:</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Object and scope of the tender</w:t>
            </w:r>
            <w:r>
              <w:tab/>
            </w:r>
            <w:r>
              <w:fldChar w:fldCharType="begin"/>
            </w:r>
            <w:r>
              <w:instrText xml:space="preserve"> PAGEREF _Toc242370024 \h </w:instrText>
            </w:r>
            <w:r/>
            <w:r>
              <w:fldChar w:fldCharType="separate"/>
            </w:r>
            <w:r>
              <w:t xml:space="preserve">4</w:t>
            </w:r>
            <w:r>
              <w:fldChar w:fldCharType="end"/>
            </w:r>
          </w:hyperlink>
          <w:r/>
          <w:r>
            <w:rPr>
              <w:rFonts w:asciiTheme="minorHAnsi" w:hAnsiTheme="minorHAnsi" w:eastAsiaTheme="minorEastAsia" w:cstheme="minorBidi"/>
              <w:sz w:val="24"/>
              <w:szCs w:val="24"/>
              <w14:ligatures w14:val="standardContextual"/>
            </w:rPr>
          </w:r>
        </w:p>
        <w:p w14:paraId="0149A955" w14:textId="4549285D">
          <w:pPr>
            <w:pStyle w:val="1166"/>
            <w:pBdr/>
            <w:spacing/>
            <w:ind/>
            <w:rPr>
              <w:sz w:val="24"/>
              <w:szCs w:val="24"/>
              <w14:ligatures w14:val="standardContextual"/>
            </w:rPr>
          </w:pPr>
          <w:r/>
          <w:hyperlink w:tooltip="#_Toc242370025" w:anchor="_Toc242370025" w:history="1">
            <w:r>
              <w:rPr>
                <w:rStyle w:val="1139"/>
                <w:rFonts w:cstheme="minorHAnsi"/>
                <w:lang w:val="en"/>
              </w:rPr>
              <w:t xml:space="preserve">Object of the tender</w:t>
            </w:r>
            <w:r>
              <w:tab/>
            </w:r>
            <w:r>
              <w:fldChar w:fldCharType="begin"/>
            </w:r>
            <w:r>
              <w:instrText xml:space="preserve"> PAGEREF _Toc242370025 \h </w:instrText>
            </w:r>
            <w:r/>
            <w:r>
              <w:fldChar w:fldCharType="separate"/>
            </w:r>
            <w:r>
              <w:t xml:space="preserve">4</w:t>
            </w:r>
            <w:r>
              <w:fldChar w:fldCharType="end"/>
            </w:r>
          </w:hyperlink>
          <w:r/>
          <w:r>
            <w:rPr>
              <w:sz w:val="24"/>
              <w:szCs w:val="24"/>
              <w14:ligatures w14:val="standardContextual"/>
            </w:rPr>
          </w:r>
        </w:p>
        <w:p w14:paraId="01F1E445" w14:textId="2F43B213">
          <w:pPr>
            <w:pStyle w:val="1166"/>
            <w:pBdr/>
            <w:spacing/>
            <w:ind/>
            <w:rPr>
              <w:sz w:val="24"/>
              <w:szCs w:val="24"/>
              <w14:ligatures w14:val="standardContextual"/>
            </w:rPr>
          </w:pPr>
          <w:r/>
          <w:hyperlink w:tooltip="#_Toc242370026" w:anchor="_Toc242370026" w:history="1">
            <w:r>
              <w:rPr>
                <w:rStyle w:val="1139"/>
                <w:rFonts w:cstheme="minorHAnsi"/>
                <w:lang w:val="en"/>
              </w:rPr>
              <w:t xml:space="preserve">Scope of the tender</w:t>
            </w:r>
            <w:r>
              <w:tab/>
            </w:r>
            <w:r>
              <w:fldChar w:fldCharType="begin"/>
            </w:r>
            <w:r>
              <w:instrText xml:space="preserve"> PAGEREF _Toc242370026 \h </w:instrText>
            </w:r>
            <w:r/>
            <w:r>
              <w:fldChar w:fldCharType="separate"/>
            </w:r>
            <w:r>
              <w:t xml:space="preserve">4</w:t>
            </w:r>
            <w:r>
              <w:fldChar w:fldCharType="end"/>
            </w:r>
          </w:hyperlink>
          <w:r/>
          <w:r>
            <w:rPr>
              <w:sz w:val="24"/>
              <w:szCs w:val="24"/>
              <w14:ligatures w14:val="standardContextual"/>
            </w:rPr>
          </w:r>
        </w:p>
        <w:p w14:paraId="37CEDBFF" w14:textId="256A1E45">
          <w:pPr>
            <w:pStyle w:val="1166"/>
            <w:pBdr/>
            <w:spacing/>
            <w:ind/>
            <w:rPr>
              <w:sz w:val="24"/>
              <w:szCs w:val="24"/>
              <w14:ligatures w14:val="standardContextual"/>
            </w:rPr>
          </w:pPr>
          <w:r/>
          <w:hyperlink w:tooltip="#_Toc242370027" w:anchor="_Toc242370027" w:history="1">
            <w:r>
              <w:rPr>
                <w:rStyle w:val="1139"/>
                <w:rFonts w:cstheme="minorHAnsi"/>
                <w:lang w:val="en"/>
              </w:rPr>
              <w:t xml:space="preserve">Provisional schedule of the tender</w:t>
            </w:r>
            <w:r>
              <w:tab/>
            </w:r>
            <w:r>
              <w:fldChar w:fldCharType="begin"/>
            </w:r>
            <w:r>
              <w:instrText xml:space="preserve"> PAGEREF _Toc242370027 \h </w:instrText>
            </w:r>
            <w:r/>
            <w:r>
              <w:fldChar w:fldCharType="separate"/>
            </w:r>
            <w:r>
              <w:t xml:space="preserve">4</w:t>
            </w:r>
            <w:r>
              <w:fldChar w:fldCharType="end"/>
            </w:r>
          </w:hyperlink>
          <w:r/>
          <w:r>
            <w:rPr>
              <w:sz w:val="24"/>
              <w:szCs w:val="24"/>
              <w14:ligatures w14:val="standardContextual"/>
            </w:rPr>
          </w:r>
        </w:p>
        <w:p w14:paraId="15DA9C11" w14:textId="7D649D43">
          <w:pPr>
            <w:pStyle w:val="1166"/>
            <w:pBdr/>
            <w:spacing/>
            <w:ind/>
            <w:rPr>
              <w:sz w:val="24"/>
              <w:szCs w:val="24"/>
              <w14:ligatures w14:val="standardContextual"/>
            </w:rPr>
          </w:pPr>
          <w:r/>
          <w:hyperlink w:tooltip="#_Toc242370028" w:anchor="_Toc242370028" w:history="1">
            <w:r>
              <w:rPr>
                <w:rStyle w:val="1139"/>
                <w:rFonts w:cstheme="minorHAnsi"/>
                <w:lang w:val="en"/>
              </w:rPr>
              <w:t xml:space="preserve">Tender language</w:t>
            </w:r>
            <w:r>
              <w:tab/>
            </w:r>
            <w:r>
              <w:fldChar w:fldCharType="begin"/>
            </w:r>
            <w:r>
              <w:instrText xml:space="preserve"> PAGEREF _Toc242370028 \h </w:instrText>
            </w:r>
            <w:r/>
            <w:r>
              <w:fldChar w:fldCharType="separate"/>
            </w:r>
            <w:r>
              <w:t xml:space="preserve">4</w:t>
            </w:r>
            <w:r>
              <w:fldChar w:fldCharType="end"/>
            </w:r>
          </w:hyperlink>
          <w:r/>
          <w:r>
            <w:rPr>
              <w:sz w:val="24"/>
              <w:szCs w:val="24"/>
              <w14:ligatures w14:val="standardContextual"/>
            </w:rPr>
          </w:r>
        </w:p>
        <w:p w14:paraId="7EA1FBE8" w14:textId="3B521F59">
          <w:pPr>
            <w:pStyle w:val="1166"/>
            <w:pBdr/>
            <w:spacing/>
            <w:ind/>
            <w:rPr>
              <w:sz w:val="24"/>
              <w:szCs w:val="24"/>
              <w14:ligatures w14:val="standardContextual"/>
            </w:rPr>
          </w:pPr>
          <w:r/>
          <w:hyperlink w:tooltip="#_Toc242370029" w:anchor="_Toc242370029" w:history="1">
            <w:r>
              <w:rPr>
                <w:rStyle w:val="1139"/>
                <w:rFonts w:cstheme="minorHAnsi"/>
                <w:lang w:val="en"/>
              </w:rPr>
              <w:t xml:space="preserve">Currency</w:t>
            </w:r>
            <w:r>
              <w:tab/>
            </w:r>
            <w:r>
              <w:fldChar w:fldCharType="begin"/>
            </w:r>
            <w:r>
              <w:instrText xml:space="preserve"> PAGEREF _Toc242370029 \h </w:instrText>
            </w:r>
            <w:r/>
            <w:r>
              <w:fldChar w:fldCharType="separate"/>
            </w:r>
            <w:r>
              <w:t xml:space="preserve">4</w:t>
            </w:r>
            <w:r>
              <w:fldChar w:fldCharType="end"/>
            </w:r>
          </w:hyperlink>
          <w:r/>
          <w:r>
            <w:rPr>
              <w:sz w:val="24"/>
              <w:szCs w:val="24"/>
              <w14:ligatures w14:val="standardContextual"/>
            </w:rPr>
          </w:r>
        </w:p>
        <w:p w14:paraId="2749FB47" w14:textId="2D47C2D2">
          <w:pPr>
            <w:pStyle w:val="1166"/>
            <w:pBdr/>
            <w:spacing/>
            <w:ind/>
            <w:rPr>
              <w:sz w:val="24"/>
              <w:szCs w:val="24"/>
              <w14:ligatures w14:val="standardContextual"/>
            </w:rPr>
          </w:pPr>
          <w:r/>
          <w:hyperlink w:tooltip="#_Toc242370030" w:anchor="_Toc242370030" w:history="1">
            <w:r>
              <w:rPr>
                <w:rStyle w:val="1139"/>
                <w:rFonts w:cstheme="minorHAnsi"/>
                <w:lang w:val="en"/>
              </w:rPr>
              <w:t xml:space="preserve">Composition of the tender documents</w:t>
            </w:r>
            <w:r>
              <w:tab/>
            </w:r>
            <w:r>
              <w:fldChar w:fldCharType="begin"/>
            </w:r>
            <w:r>
              <w:instrText xml:space="preserve"> PAGEREF _Toc242370030 \h </w:instrText>
            </w:r>
            <w:r/>
            <w:r>
              <w:fldChar w:fldCharType="separate"/>
            </w:r>
            <w:r>
              <w:t xml:space="preserve">4</w:t>
            </w:r>
            <w:r>
              <w:fldChar w:fldCharType="end"/>
            </w:r>
          </w:hyperlink>
          <w:r/>
          <w:r>
            <w:rPr>
              <w:sz w:val="24"/>
              <w:szCs w:val="24"/>
              <w14:ligatures w14:val="standardContextual"/>
            </w:rPr>
          </w:r>
        </w:p>
        <w:p w14:paraId="5C39A058" w14:textId="51006128">
          <w:pPr>
            <w:pStyle w:val="1166"/>
            <w:pBdr/>
            <w:spacing/>
            <w:ind/>
            <w:rPr>
              <w:sz w:val="24"/>
              <w:szCs w:val="24"/>
              <w14:ligatures w14:val="standardContextual"/>
            </w:rPr>
          </w:pPr>
          <w:r/>
          <w:hyperlink w:tooltip="#_Toc242370031" w:anchor="_Toc242370031" w:history="1">
            <w:r>
              <w:rPr>
                <w:rStyle w:val="1139"/>
                <w:rFonts w:cstheme="minorHAnsi"/>
                <w:lang w:val="en"/>
              </w:rPr>
              <w:t xml:space="preserve">Questions and modification of the tender documents</w:t>
            </w:r>
            <w:r>
              <w:tab/>
            </w:r>
            <w:r>
              <w:fldChar w:fldCharType="begin"/>
            </w:r>
            <w:r>
              <w:instrText xml:space="preserve"> PAGEREF _Toc242370031 \h </w:instrText>
            </w:r>
            <w:r/>
            <w:r>
              <w:fldChar w:fldCharType="separate"/>
            </w:r>
            <w:r>
              <w:t xml:space="preserve">5</w:t>
            </w:r>
            <w:r>
              <w:fldChar w:fldCharType="end"/>
            </w:r>
          </w:hyperlink>
          <w:r/>
          <w:r>
            <w:rPr>
              <w:sz w:val="24"/>
              <w:szCs w:val="24"/>
              <w14:ligatures w14:val="standardContextual"/>
            </w:rPr>
          </w:r>
        </w:p>
        <w:p w14:paraId="29C929BC" w14:textId="7BD5DBBA">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32" w:anchor="_Toc242370032" w:history="1">
            <w:r>
              <w:rPr>
                <w:rStyle w:val="1139"/>
                <w:rFonts w:cstheme="minorHAnsi"/>
                <w:b/>
                <w:caps/>
                <w:lang w:val="en-GB"/>
              </w:rPr>
              <w:t xml:space="preserve">ARTICLE 2:</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General characteristics of the proposed contract</w:t>
            </w:r>
            <w:r>
              <w:tab/>
            </w:r>
            <w:r>
              <w:fldChar w:fldCharType="begin"/>
            </w:r>
            <w:r>
              <w:instrText xml:space="preserve"> PAGEREF _Toc242370032 \h </w:instrText>
            </w:r>
            <w:r/>
            <w:r>
              <w:fldChar w:fldCharType="separate"/>
            </w:r>
            <w:r>
              <w:t xml:space="preserve">5</w:t>
            </w:r>
            <w:r>
              <w:fldChar w:fldCharType="end"/>
            </w:r>
          </w:hyperlink>
          <w:r/>
          <w:r>
            <w:rPr>
              <w:rFonts w:asciiTheme="minorHAnsi" w:hAnsiTheme="minorHAnsi" w:eastAsiaTheme="minorEastAsia" w:cstheme="minorBidi"/>
              <w:sz w:val="24"/>
              <w:szCs w:val="24"/>
              <w14:ligatures w14:val="standardContextual"/>
            </w:rPr>
          </w:r>
        </w:p>
        <w:p w14:paraId="2552DC01" w14:textId="094E7ACA">
          <w:pPr>
            <w:pStyle w:val="1166"/>
            <w:pBdr/>
            <w:spacing/>
            <w:ind/>
            <w:rPr>
              <w:sz w:val="24"/>
              <w:szCs w:val="24"/>
              <w14:ligatures w14:val="standardContextual"/>
            </w:rPr>
          </w:pPr>
          <w:r/>
          <w:hyperlink w:tooltip="#_Toc242370033" w:anchor="_Toc242370033" w:history="1">
            <w:r>
              <w:rPr>
                <w:rStyle w:val="1139"/>
                <w:rFonts w:cstheme="minorHAnsi"/>
                <w:lang w:val="en"/>
              </w:rPr>
              <w:t xml:space="preserve">Estimated amount of the need</w:t>
            </w:r>
            <w:r>
              <w:tab/>
            </w:r>
            <w:r>
              <w:fldChar w:fldCharType="begin"/>
            </w:r>
            <w:r>
              <w:instrText xml:space="preserve"> PAGEREF _Toc242370033 \h </w:instrText>
            </w:r>
            <w:r/>
            <w:r>
              <w:fldChar w:fldCharType="separate"/>
            </w:r>
            <w:r>
              <w:t xml:space="preserve">5</w:t>
            </w:r>
            <w:r>
              <w:fldChar w:fldCharType="end"/>
            </w:r>
          </w:hyperlink>
          <w:r/>
          <w:r>
            <w:rPr>
              <w:sz w:val="24"/>
              <w:szCs w:val="24"/>
              <w14:ligatures w14:val="standardContextual"/>
            </w:rPr>
          </w:r>
        </w:p>
        <w:p w14:paraId="76CEC982" w14:textId="22602808">
          <w:pPr>
            <w:pStyle w:val="1166"/>
            <w:pBdr/>
            <w:spacing/>
            <w:ind/>
            <w:rPr>
              <w:sz w:val="24"/>
              <w:szCs w:val="24"/>
              <w14:ligatures w14:val="standardContextual"/>
            </w:rPr>
          </w:pPr>
          <w:r/>
          <w:hyperlink w:tooltip="#_Toc242370034" w:anchor="_Toc242370034" w:history="1">
            <w:r>
              <w:rPr>
                <w:rStyle w:val="1139"/>
                <w:rFonts w:cstheme="minorHAnsi"/>
                <w:lang w:val="en"/>
              </w:rPr>
              <w:t xml:space="preserve">Term of the contract</w:t>
            </w:r>
            <w:r>
              <w:tab/>
            </w:r>
            <w:r>
              <w:fldChar w:fldCharType="begin"/>
            </w:r>
            <w:r>
              <w:instrText xml:space="preserve"> PAGEREF _Toc242370034 \h </w:instrText>
            </w:r>
            <w:r/>
            <w:r>
              <w:fldChar w:fldCharType="separate"/>
            </w:r>
            <w:r>
              <w:t xml:space="preserve">5</w:t>
            </w:r>
            <w:r>
              <w:fldChar w:fldCharType="end"/>
            </w:r>
          </w:hyperlink>
          <w:r/>
          <w:r>
            <w:rPr>
              <w:sz w:val="24"/>
              <w:szCs w:val="24"/>
              <w14:ligatures w14:val="standardContextual"/>
            </w:rPr>
          </w:r>
        </w:p>
        <w:p w14:paraId="76157470" w14:textId="54E5B9A8">
          <w:pPr>
            <w:pStyle w:val="1166"/>
            <w:pBdr/>
            <w:spacing/>
            <w:ind/>
            <w:rPr>
              <w:sz w:val="24"/>
              <w:szCs w:val="24"/>
              <w14:ligatures w14:val="standardContextual"/>
            </w:rPr>
          </w:pPr>
          <w:r/>
          <w:hyperlink w:tooltip="#_Toc242370035" w:anchor="_Toc242370035" w:history="1">
            <w:r>
              <w:rPr>
                <w:rStyle w:val="1139"/>
                <w:rFonts w:cstheme="minorHAnsi"/>
                <w:lang w:val="en"/>
              </w:rPr>
              <w:t xml:space="preserve">Allotment</w:t>
            </w:r>
            <w:r>
              <w:tab/>
            </w:r>
            <w:r>
              <w:fldChar w:fldCharType="begin"/>
            </w:r>
            <w:r>
              <w:instrText xml:space="preserve"> PAGEREF _Toc242370035 \h </w:instrText>
            </w:r>
            <w:r/>
            <w:r>
              <w:fldChar w:fldCharType="separate"/>
            </w:r>
            <w:r>
              <w:t xml:space="preserve">5</w:t>
            </w:r>
            <w:r>
              <w:fldChar w:fldCharType="end"/>
            </w:r>
          </w:hyperlink>
          <w:r/>
          <w:r>
            <w:rPr>
              <w:sz w:val="24"/>
              <w:szCs w:val="24"/>
              <w14:ligatures w14:val="standardContextual"/>
            </w:rPr>
          </w:r>
        </w:p>
        <w:p w14:paraId="3020E267" w14:textId="6811B1F2">
          <w:pPr>
            <w:pStyle w:val="1166"/>
            <w:pBdr/>
            <w:spacing/>
            <w:ind/>
            <w:rPr>
              <w:sz w:val="24"/>
              <w:szCs w:val="24"/>
              <w14:ligatures w14:val="standardContextual"/>
            </w:rPr>
          </w:pPr>
          <w:r/>
          <w:hyperlink w:tooltip="#_Toc242370036" w:anchor="_Toc242370036" w:history="1">
            <w:r>
              <w:rPr>
                <w:rStyle w:val="1139"/>
                <w:rFonts w:cstheme="minorHAnsi"/>
                <w:lang w:val="en"/>
              </w:rPr>
              <w:t xml:space="preserve">Optional tranches</w:t>
            </w:r>
            <w:r>
              <w:tab/>
            </w:r>
            <w:r>
              <w:fldChar w:fldCharType="begin"/>
            </w:r>
            <w:r>
              <w:instrText xml:space="preserve"> PAGEREF _Toc242370036 \h </w:instrText>
            </w:r>
            <w:r/>
            <w:r>
              <w:fldChar w:fldCharType="separate"/>
            </w:r>
            <w:r>
              <w:t xml:space="preserve">6</w:t>
            </w:r>
            <w:r>
              <w:fldChar w:fldCharType="end"/>
            </w:r>
          </w:hyperlink>
          <w:r/>
          <w:r>
            <w:rPr>
              <w:sz w:val="24"/>
              <w:szCs w:val="24"/>
              <w14:ligatures w14:val="standardContextual"/>
            </w:rPr>
          </w:r>
        </w:p>
        <w:p w14:paraId="789A4AAD" w14:textId="1E63F74F">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37" w:anchor="_Toc242370037" w:history="1">
            <w:r>
              <w:rPr>
                <w:rStyle w:val="1139"/>
                <w:rFonts w:cstheme="minorHAnsi"/>
                <w:b/>
                <w:caps/>
              </w:rPr>
              <w:t xml:space="preserve">ARTICLE 3:</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Candidate participation conditions</w:t>
            </w:r>
            <w:r>
              <w:tab/>
            </w:r>
            <w:r>
              <w:fldChar w:fldCharType="begin"/>
            </w:r>
            <w:r>
              <w:instrText xml:space="preserve"> PAGEREF _Toc242370037 \h </w:instrText>
            </w:r>
            <w:r/>
            <w:r>
              <w:fldChar w:fldCharType="separate"/>
            </w:r>
            <w:r>
              <w:t xml:space="preserve">6</w:t>
            </w:r>
            <w:r>
              <w:fldChar w:fldCharType="end"/>
            </w:r>
          </w:hyperlink>
          <w:r/>
          <w:r>
            <w:rPr>
              <w:rFonts w:asciiTheme="minorHAnsi" w:hAnsiTheme="minorHAnsi" w:eastAsiaTheme="minorEastAsia" w:cstheme="minorBidi"/>
              <w:sz w:val="24"/>
              <w:szCs w:val="24"/>
              <w14:ligatures w14:val="standardContextual"/>
            </w:rPr>
          </w:r>
        </w:p>
        <w:p w14:paraId="522FD711" w14:textId="0C6B28D7">
          <w:pPr>
            <w:pStyle w:val="1166"/>
            <w:pBdr/>
            <w:spacing/>
            <w:ind/>
            <w:rPr>
              <w:sz w:val="24"/>
              <w:szCs w:val="24"/>
              <w14:ligatures w14:val="standardContextual"/>
            </w:rPr>
          </w:pPr>
          <w:r/>
          <w:hyperlink w:tooltip="#_Toc242370038" w:anchor="_Toc242370038" w:history="1">
            <w:r>
              <w:rPr>
                <w:rStyle w:val="1139"/>
                <w:rFonts w:cstheme="minorHAnsi"/>
                <w:lang w:val="en"/>
              </w:rPr>
              <w:t xml:space="preserve">Candidate presentation conditions</w:t>
            </w:r>
            <w:r>
              <w:tab/>
            </w:r>
            <w:r>
              <w:fldChar w:fldCharType="begin"/>
            </w:r>
            <w:r>
              <w:instrText xml:space="preserve"> PAGEREF _Toc242370038 \h </w:instrText>
            </w:r>
            <w:r/>
            <w:r>
              <w:fldChar w:fldCharType="separate"/>
            </w:r>
            <w:r>
              <w:t xml:space="preserve">6</w:t>
            </w:r>
            <w:r>
              <w:fldChar w:fldCharType="end"/>
            </w:r>
          </w:hyperlink>
          <w:r/>
          <w:r>
            <w:rPr>
              <w:sz w:val="24"/>
              <w:szCs w:val="24"/>
              <w14:ligatures w14:val="standardContextual"/>
            </w:rPr>
          </w:r>
        </w:p>
        <w:p w14:paraId="105A89B6" w14:textId="59713344">
          <w:pPr>
            <w:pStyle w:val="1166"/>
            <w:pBdr/>
            <w:spacing/>
            <w:ind/>
            <w:rPr>
              <w:sz w:val="24"/>
              <w:szCs w:val="24"/>
              <w14:ligatures w14:val="standardContextual"/>
            </w:rPr>
          </w:pPr>
          <w:r/>
          <w:hyperlink w:tooltip="#_Toc242370039" w:anchor="_Toc242370039" w:history="1">
            <w:r>
              <w:rPr>
                <w:rStyle w:val="1139"/>
                <w:rFonts w:cstheme="minorHAnsi"/>
                <w:lang w:val="en"/>
              </w:rPr>
              <w:t xml:space="preserve">Grounds and conditions of exclusion</w:t>
            </w:r>
            <w:r>
              <w:tab/>
            </w:r>
            <w:r>
              <w:fldChar w:fldCharType="begin"/>
            </w:r>
            <w:r>
              <w:instrText xml:space="preserve"> PAGEREF _Toc242370039 \h </w:instrText>
            </w:r>
            <w:r/>
            <w:r>
              <w:fldChar w:fldCharType="separate"/>
            </w:r>
            <w:r>
              <w:t xml:space="preserve">6</w:t>
            </w:r>
            <w:r>
              <w:fldChar w:fldCharType="end"/>
            </w:r>
          </w:hyperlink>
          <w:r/>
          <w:r>
            <w:rPr>
              <w:sz w:val="24"/>
              <w:szCs w:val="24"/>
              <w14:ligatures w14:val="standardContextual"/>
            </w:rPr>
          </w:r>
        </w:p>
        <w:p w14:paraId="7C61B91F" w14:textId="39953B5F">
          <w:pPr>
            <w:pStyle w:val="1166"/>
            <w:pBdr/>
            <w:spacing/>
            <w:ind/>
            <w:rPr>
              <w:sz w:val="24"/>
              <w:szCs w:val="24"/>
              <w14:ligatures w14:val="standardContextual"/>
            </w:rPr>
          </w:pPr>
          <w:r/>
          <w:hyperlink w:tooltip="#_Toc242370040" w:anchor="_Toc242370040" w:history="1">
            <w:r>
              <w:rPr>
                <w:rStyle w:val="1139"/>
                <w:lang w:val="en"/>
              </w:rPr>
              <w:t xml:space="preserve">Minimum prerequisites in terms of economic capacity</w:t>
            </w:r>
            <w:r>
              <w:tab/>
            </w:r>
            <w:r>
              <w:fldChar w:fldCharType="begin"/>
            </w:r>
            <w:r>
              <w:instrText xml:space="preserve"> PAGEREF _Toc242370040 \h </w:instrText>
            </w:r>
            <w:r/>
            <w:r>
              <w:fldChar w:fldCharType="separate"/>
            </w:r>
            <w:r>
              <w:t xml:space="preserve">7</w:t>
            </w:r>
            <w:r>
              <w:fldChar w:fldCharType="end"/>
            </w:r>
          </w:hyperlink>
          <w:r/>
          <w:r>
            <w:rPr>
              <w:sz w:val="24"/>
              <w:szCs w:val="24"/>
              <w14:ligatures w14:val="standardContextual"/>
            </w:rPr>
          </w:r>
        </w:p>
        <w:p w14:paraId="4C07C855" w14:textId="6237509F">
          <w:pPr>
            <w:pStyle w:val="1166"/>
            <w:pBdr/>
            <w:spacing/>
            <w:ind/>
            <w:rPr>
              <w:sz w:val="24"/>
              <w:szCs w:val="24"/>
              <w14:ligatures w14:val="standardContextual"/>
            </w:rPr>
          </w:pPr>
          <w:r/>
          <w:hyperlink w:tooltip="#_Toc242370041" w:anchor="_Toc242370041" w:history="1">
            <w:r>
              <w:rPr>
                <w:rStyle w:val="1139"/>
                <w:rFonts w:cstheme="minorHAnsi"/>
                <w:i/>
                <w:iCs/>
                <w:lang w:val="en"/>
              </w:rPr>
              <w:t xml:space="preserve">ECONOMIC AND FINANCIAL CAPACITY</w:t>
            </w:r>
            <w:r>
              <w:tab/>
            </w:r>
            <w:r>
              <w:fldChar w:fldCharType="begin"/>
            </w:r>
            <w:r>
              <w:instrText xml:space="preserve"> PAGEREF _Toc242370041 \h </w:instrText>
            </w:r>
            <w:r/>
            <w:r>
              <w:fldChar w:fldCharType="separate"/>
            </w:r>
            <w:r>
              <w:t xml:space="preserve">7</w:t>
            </w:r>
            <w:r>
              <w:fldChar w:fldCharType="end"/>
            </w:r>
          </w:hyperlink>
          <w:r/>
          <w:r>
            <w:rPr>
              <w:sz w:val="24"/>
              <w:szCs w:val="24"/>
              <w14:ligatures w14:val="standardContextual"/>
            </w:rPr>
          </w:r>
        </w:p>
        <w:p w14:paraId="619D3846" w14:textId="10E6DD7A">
          <w:pPr>
            <w:pStyle w:val="1166"/>
            <w:pBdr/>
            <w:spacing/>
            <w:ind/>
            <w:rPr>
              <w:sz w:val="24"/>
              <w:szCs w:val="24"/>
              <w14:ligatures w14:val="standardContextual"/>
            </w:rPr>
          </w:pPr>
          <w:r/>
          <w:hyperlink w:tooltip="#_Toc242370042" w:anchor="_Toc242370042" w:history="1">
            <w:r>
              <w:rPr>
                <w:rStyle w:val="1139"/>
                <w:rFonts w:cstheme="minorHAnsi"/>
                <w:lang w:val="en"/>
              </w:rPr>
              <w:t xml:space="preserve">Specific requirements for consortia of economic operators</w:t>
            </w:r>
            <w:r>
              <w:tab/>
            </w:r>
            <w:r>
              <w:fldChar w:fldCharType="begin"/>
            </w:r>
            <w:r>
              <w:instrText xml:space="preserve"> PAGEREF _Toc242370042 \h </w:instrText>
            </w:r>
            <w:r/>
            <w:r>
              <w:fldChar w:fldCharType="separate"/>
            </w:r>
            <w:r>
              <w:t xml:space="preserve">7</w:t>
            </w:r>
            <w:r>
              <w:fldChar w:fldCharType="end"/>
            </w:r>
          </w:hyperlink>
          <w:r/>
          <w:r>
            <w:rPr>
              <w:sz w:val="24"/>
              <w:szCs w:val="24"/>
              <w14:ligatures w14:val="standardContextual"/>
            </w:rPr>
          </w:r>
        </w:p>
        <w:p w14:paraId="6784B5A3" w14:textId="29180C67">
          <w:pPr>
            <w:pStyle w:val="1166"/>
            <w:pBdr/>
            <w:spacing/>
            <w:ind/>
            <w:rPr>
              <w:sz w:val="24"/>
              <w:szCs w:val="24"/>
              <w14:ligatures w14:val="standardContextual"/>
            </w:rPr>
          </w:pPr>
          <w:r/>
          <w:hyperlink w:tooltip="#_Toc242370043" w:anchor="_Toc242370043" w:history="1">
            <w:r>
              <w:rPr>
                <w:rStyle w:val="1139"/>
                <w:rFonts w:cstheme="minorHAnsi"/>
                <w:i/>
                <w:iCs/>
                <w:lang w:val="en"/>
              </w:rPr>
              <w:t xml:space="preserve">Grounds for the exclusion of consortia</w:t>
            </w:r>
            <w:r>
              <w:tab/>
            </w:r>
            <w:r>
              <w:fldChar w:fldCharType="begin"/>
            </w:r>
            <w:r>
              <w:instrText xml:space="preserve"> PAGEREF _Toc242370043 \h </w:instrText>
            </w:r>
            <w:r/>
            <w:r>
              <w:fldChar w:fldCharType="separate"/>
            </w:r>
            <w:r>
              <w:t xml:space="preserve">7</w:t>
            </w:r>
            <w:r>
              <w:fldChar w:fldCharType="end"/>
            </w:r>
          </w:hyperlink>
          <w:r/>
          <w:r>
            <w:rPr>
              <w:sz w:val="24"/>
              <w:szCs w:val="24"/>
              <w14:ligatures w14:val="standardContextual"/>
            </w:rPr>
          </w:r>
        </w:p>
        <w:p w14:paraId="693910BE" w14:textId="1D44856E">
          <w:pPr>
            <w:pStyle w:val="1166"/>
            <w:pBdr/>
            <w:spacing/>
            <w:ind/>
            <w:rPr>
              <w:sz w:val="24"/>
              <w:szCs w:val="24"/>
              <w14:ligatures w14:val="standardContextual"/>
            </w:rPr>
          </w:pPr>
          <w:r/>
          <w:hyperlink w:tooltip="#_Toc242370044" w:anchor="_Toc242370044" w:history="1">
            <w:r>
              <w:rPr>
                <w:rStyle w:val="1139"/>
                <w:rFonts w:cstheme="minorHAnsi"/>
                <w:i/>
                <w:iCs/>
                <w:lang w:val="en"/>
              </w:rPr>
              <w:t xml:space="preserve">Form of the consortium</w:t>
            </w:r>
            <w:r>
              <w:tab/>
            </w:r>
            <w:r>
              <w:fldChar w:fldCharType="begin"/>
            </w:r>
            <w:r>
              <w:instrText xml:space="preserve"> PAGEREF _Toc242370044 \h </w:instrText>
            </w:r>
            <w:r/>
            <w:r>
              <w:fldChar w:fldCharType="separate"/>
            </w:r>
            <w:r>
              <w:t xml:space="preserve">7</w:t>
            </w:r>
            <w:r>
              <w:fldChar w:fldCharType="end"/>
            </w:r>
          </w:hyperlink>
          <w:r/>
          <w:r>
            <w:rPr>
              <w:sz w:val="24"/>
              <w:szCs w:val="24"/>
              <w14:ligatures w14:val="standardContextual"/>
            </w:rPr>
          </w:r>
        </w:p>
        <w:p w14:paraId="4D4443C1" w14:textId="18DF75A2">
          <w:pPr>
            <w:pStyle w:val="1166"/>
            <w:pBdr/>
            <w:spacing/>
            <w:ind/>
            <w:rPr>
              <w:sz w:val="24"/>
              <w:szCs w:val="24"/>
              <w14:ligatures w14:val="standardContextual"/>
            </w:rPr>
          </w:pPr>
          <w:r/>
          <w:hyperlink w:tooltip="#_Toc242370045" w:anchor="_Toc242370045" w:history="1">
            <w:r>
              <w:rPr>
                <w:rStyle w:val="1139"/>
                <w:rFonts w:cstheme="minorHAnsi"/>
                <w:lang w:val="en"/>
              </w:rPr>
              <w:t xml:space="preserve">Subcontracting</w:t>
            </w:r>
            <w:r>
              <w:tab/>
            </w:r>
            <w:r>
              <w:fldChar w:fldCharType="begin"/>
            </w:r>
            <w:r>
              <w:instrText xml:space="preserve"> PAGEREF _Toc242370045 \h </w:instrText>
            </w:r>
            <w:r/>
            <w:r>
              <w:fldChar w:fldCharType="separate"/>
            </w:r>
            <w:r>
              <w:t xml:space="preserve">7</w:t>
            </w:r>
            <w:r>
              <w:fldChar w:fldCharType="end"/>
            </w:r>
          </w:hyperlink>
          <w:r/>
          <w:r>
            <w:rPr>
              <w:sz w:val="24"/>
              <w:szCs w:val="24"/>
              <w14:ligatures w14:val="standardContextual"/>
            </w:rPr>
          </w:r>
        </w:p>
        <w:p w14:paraId="4EE8312F" w14:textId="433B3760">
          <w:pPr>
            <w:pStyle w:val="1166"/>
            <w:pBdr/>
            <w:spacing/>
            <w:ind/>
            <w:rPr>
              <w:sz w:val="24"/>
              <w:szCs w:val="24"/>
              <w14:ligatures w14:val="standardContextual"/>
            </w:rPr>
          </w:pPr>
          <w:r/>
          <w:hyperlink w:tooltip="#_Toc242370046" w:anchor="_Toc242370046" w:history="1">
            <w:r>
              <w:rPr>
                <w:rStyle w:val="1139"/>
                <w:rFonts w:cstheme="minorHAnsi"/>
                <w:i/>
                <w:iCs/>
                <w:lang w:val="en"/>
              </w:rPr>
              <w:t xml:space="preserve">Grounds for exclusion in the case of subcontracting</w:t>
            </w:r>
            <w:r>
              <w:tab/>
            </w:r>
            <w:r>
              <w:fldChar w:fldCharType="begin"/>
            </w:r>
            <w:r>
              <w:instrText xml:space="preserve"> PAGEREF _Toc242370046 \h </w:instrText>
            </w:r>
            <w:r/>
            <w:r>
              <w:fldChar w:fldCharType="separate"/>
            </w:r>
            <w:r>
              <w:t xml:space="preserve">7</w:t>
            </w:r>
            <w:r>
              <w:fldChar w:fldCharType="end"/>
            </w:r>
          </w:hyperlink>
          <w:r/>
          <w:r>
            <w:rPr>
              <w:sz w:val="24"/>
              <w:szCs w:val="24"/>
              <w14:ligatures w14:val="standardContextual"/>
            </w:rPr>
          </w:r>
        </w:p>
        <w:p w14:paraId="3CB3AB65" w14:textId="068A5620">
          <w:pPr>
            <w:pStyle w:val="1166"/>
            <w:pBdr/>
            <w:spacing/>
            <w:ind/>
            <w:rPr>
              <w:sz w:val="24"/>
              <w:szCs w:val="24"/>
              <w14:ligatures w14:val="standardContextual"/>
            </w:rPr>
          </w:pPr>
          <w:r/>
          <w:hyperlink w:tooltip="#_Toc242370047" w:anchor="_Toc242370047" w:history="1">
            <w:r>
              <w:rPr>
                <w:rStyle w:val="1139"/>
                <w:rFonts w:cstheme="minorHAnsi"/>
                <w:i/>
                <w:iCs/>
                <w:lang w:val="en"/>
              </w:rPr>
              <w:t xml:space="preserve">Presentation of a subcontractor</w:t>
            </w:r>
            <w:r>
              <w:tab/>
            </w:r>
            <w:r>
              <w:fldChar w:fldCharType="begin"/>
            </w:r>
            <w:r>
              <w:instrText xml:space="preserve"> PAGEREF _Toc242370047 \h </w:instrText>
            </w:r>
            <w:r/>
            <w:r>
              <w:fldChar w:fldCharType="separate"/>
            </w:r>
            <w:r>
              <w:t xml:space="preserve">8</w:t>
            </w:r>
            <w:r>
              <w:fldChar w:fldCharType="end"/>
            </w:r>
          </w:hyperlink>
          <w:r/>
          <w:r>
            <w:rPr>
              <w:sz w:val="24"/>
              <w:szCs w:val="24"/>
              <w14:ligatures w14:val="standardContextual"/>
            </w:rPr>
          </w:r>
        </w:p>
        <w:p w14:paraId="53C31AEE" w14:textId="77AC1CC0">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48" w:anchor="_Toc242370048" w:history="1">
            <w:r>
              <w:rPr>
                <w:rStyle w:val="1139"/>
                <w:rFonts w:cstheme="minorHAnsi"/>
                <w:b/>
                <w:caps/>
                <w:lang w:val="en-GB"/>
              </w:rPr>
              <w:t xml:space="preserve">ARTICLE 4:</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Presentation of bids and submission process</w:t>
            </w:r>
            <w:r>
              <w:tab/>
            </w:r>
            <w:r>
              <w:fldChar w:fldCharType="begin"/>
            </w:r>
            <w:r>
              <w:instrText xml:space="preserve"> PAGEREF _Toc242370048 \h </w:instrText>
            </w:r>
            <w:r/>
            <w:r>
              <w:fldChar w:fldCharType="separate"/>
            </w:r>
            <w:r>
              <w:t xml:space="preserve">8</w:t>
            </w:r>
            <w:r>
              <w:fldChar w:fldCharType="end"/>
            </w:r>
          </w:hyperlink>
          <w:r/>
          <w:r>
            <w:rPr>
              <w:rFonts w:asciiTheme="minorHAnsi" w:hAnsiTheme="minorHAnsi" w:eastAsiaTheme="minorEastAsia" w:cstheme="minorBidi"/>
              <w:sz w:val="24"/>
              <w:szCs w:val="24"/>
              <w14:ligatures w14:val="standardContextual"/>
            </w:rPr>
          </w:r>
        </w:p>
        <w:p w14:paraId="7EED031C" w14:textId="18896275">
          <w:pPr>
            <w:pStyle w:val="1166"/>
            <w:pBdr/>
            <w:spacing/>
            <w:ind/>
            <w:rPr>
              <w:sz w:val="24"/>
              <w:szCs w:val="24"/>
              <w14:ligatures w14:val="standardContextual"/>
            </w:rPr>
          </w:pPr>
          <w:r/>
          <w:hyperlink w:tooltip="#_Toc242370049" w:anchor="_Toc242370049" w:history="1">
            <w:r>
              <w:rPr>
                <w:rStyle w:val="1139"/>
                <w:rFonts w:cstheme="minorHAnsi"/>
                <w:lang w:val="en"/>
              </w:rPr>
              <w:t xml:space="preserve">Application documents</w:t>
            </w:r>
            <w:r>
              <w:tab/>
            </w:r>
            <w:r>
              <w:fldChar w:fldCharType="begin"/>
            </w:r>
            <w:r>
              <w:instrText xml:space="preserve"> PAGEREF _Toc242370049 \h </w:instrText>
            </w:r>
            <w:r/>
            <w:r>
              <w:fldChar w:fldCharType="separate"/>
            </w:r>
            <w:r>
              <w:t xml:space="preserve">8</w:t>
            </w:r>
            <w:r>
              <w:fldChar w:fldCharType="end"/>
            </w:r>
          </w:hyperlink>
          <w:r/>
          <w:r>
            <w:rPr>
              <w:sz w:val="24"/>
              <w:szCs w:val="24"/>
              <w14:ligatures w14:val="standardContextual"/>
            </w:rPr>
          </w:r>
        </w:p>
        <w:p w14:paraId="659D4387" w14:textId="439D5388">
          <w:pPr>
            <w:pStyle w:val="1166"/>
            <w:pBdr/>
            <w:spacing/>
            <w:ind/>
            <w:rPr>
              <w:sz w:val="24"/>
              <w:szCs w:val="24"/>
              <w14:ligatures w14:val="standardContextual"/>
            </w:rPr>
          </w:pPr>
          <w:r/>
          <w:hyperlink w:tooltip="#_Toc242370050" w:anchor="_Toc242370050" w:history="1">
            <w:r>
              <w:rPr>
                <w:rStyle w:val="1139"/>
                <w:rFonts w:cstheme="minorHAnsi"/>
                <w:lang w:val="en"/>
              </w:rPr>
              <w:t xml:space="preserve">Bid documents</w:t>
            </w:r>
            <w:r>
              <w:tab/>
            </w:r>
            <w:r>
              <w:fldChar w:fldCharType="begin"/>
            </w:r>
            <w:r>
              <w:instrText xml:space="preserve"> PAGEREF _Toc242370050 \h </w:instrText>
            </w:r>
            <w:r/>
            <w:r>
              <w:fldChar w:fldCharType="separate"/>
            </w:r>
            <w:r>
              <w:t xml:space="preserve">8</w:t>
            </w:r>
            <w:r>
              <w:fldChar w:fldCharType="end"/>
            </w:r>
          </w:hyperlink>
          <w:r/>
          <w:r>
            <w:rPr>
              <w:sz w:val="24"/>
              <w:szCs w:val="24"/>
              <w14:ligatures w14:val="standardContextual"/>
            </w:rPr>
          </w:r>
        </w:p>
        <w:p w14:paraId="5D3483B5" w14:textId="11611DE9">
          <w:pPr>
            <w:pStyle w:val="1166"/>
            <w:pBdr/>
            <w:spacing/>
            <w:ind/>
            <w:rPr>
              <w:sz w:val="24"/>
              <w:szCs w:val="24"/>
              <w14:ligatures w14:val="standardContextual"/>
            </w:rPr>
          </w:pPr>
          <w:r/>
          <w:hyperlink w:tooltip="#_Toc242370051" w:anchor="_Toc242370051" w:history="1">
            <w:r>
              <w:rPr>
                <w:rStyle w:val="1139"/>
                <w:rFonts w:cstheme="minorHAnsi"/>
                <w:lang w:val="en"/>
              </w:rPr>
              <w:t xml:space="preserve">Bid validity period</w:t>
            </w:r>
            <w:r>
              <w:tab/>
            </w:r>
            <w:r>
              <w:fldChar w:fldCharType="begin"/>
            </w:r>
            <w:r>
              <w:instrText xml:space="preserve"> PAGEREF _Toc242370051 \h </w:instrText>
            </w:r>
            <w:r/>
            <w:r>
              <w:fldChar w:fldCharType="separate"/>
            </w:r>
            <w:r>
              <w:t xml:space="preserve">9</w:t>
            </w:r>
            <w:r>
              <w:fldChar w:fldCharType="end"/>
            </w:r>
          </w:hyperlink>
          <w:r/>
          <w:r>
            <w:rPr>
              <w:sz w:val="24"/>
              <w:szCs w:val="24"/>
              <w14:ligatures w14:val="standardContextual"/>
            </w:rPr>
          </w:r>
        </w:p>
        <w:p w14:paraId="42ADA5A6" w14:textId="0A859EE4">
          <w:pPr>
            <w:pStyle w:val="1166"/>
            <w:pBdr/>
            <w:spacing/>
            <w:ind/>
            <w:rPr>
              <w:sz w:val="24"/>
              <w:szCs w:val="24"/>
              <w14:ligatures w14:val="standardContextual"/>
            </w:rPr>
          </w:pPr>
          <w:r/>
          <w:hyperlink w:tooltip="#_Toc242370052" w:anchor="_Toc242370052" w:history="1">
            <w:r>
              <w:rPr>
                <w:rStyle w:val="1139"/>
                <w:rFonts w:cstheme="minorHAnsi"/>
                <w:lang w:val="en"/>
              </w:rPr>
              <w:t xml:space="preserve">Bid submission process</w:t>
            </w:r>
            <w:r>
              <w:tab/>
            </w:r>
            <w:r>
              <w:fldChar w:fldCharType="begin"/>
            </w:r>
            <w:r>
              <w:instrText xml:space="preserve"> PAGEREF _Toc242370052 \h </w:instrText>
            </w:r>
            <w:r/>
            <w:r>
              <w:fldChar w:fldCharType="separate"/>
            </w:r>
            <w:r>
              <w:t xml:space="preserve">9</w:t>
            </w:r>
            <w:r>
              <w:fldChar w:fldCharType="end"/>
            </w:r>
          </w:hyperlink>
          <w:r/>
          <w:r>
            <w:rPr>
              <w:sz w:val="24"/>
              <w:szCs w:val="24"/>
              <w14:ligatures w14:val="standardContextual"/>
            </w:rPr>
          </w:r>
        </w:p>
        <w:p w14:paraId="1AB8A48D" w14:textId="39ED1E28">
          <w:pPr>
            <w:pStyle w:val="1166"/>
            <w:pBdr/>
            <w:spacing/>
            <w:ind/>
            <w:rPr>
              <w:sz w:val="24"/>
              <w:szCs w:val="24"/>
              <w14:ligatures w14:val="standardContextual"/>
            </w:rPr>
          </w:pPr>
          <w:r/>
          <w:hyperlink w:tooltip="#_Toc242370053" w:anchor="_Toc242370053" w:history="1">
            <w:r>
              <w:rPr>
                <w:rStyle w:val="1139"/>
                <w:rFonts w:cstheme="minorHAnsi"/>
                <w:i/>
                <w:iCs/>
                <w:lang w:val="en"/>
              </w:rPr>
              <w:t xml:space="preserve">Bids submitted in paper format</w:t>
            </w:r>
            <w:r>
              <w:tab/>
            </w:r>
            <w:r>
              <w:fldChar w:fldCharType="begin"/>
            </w:r>
            <w:r>
              <w:instrText xml:space="preserve"> PAGEREF _Toc242370053 \h </w:instrText>
            </w:r>
            <w:r/>
            <w:r>
              <w:fldChar w:fldCharType="separate"/>
            </w:r>
            <w:r>
              <w:t xml:space="preserve">9</w:t>
            </w:r>
            <w:r>
              <w:fldChar w:fldCharType="end"/>
            </w:r>
          </w:hyperlink>
          <w:r/>
          <w:r>
            <w:rPr>
              <w:sz w:val="24"/>
              <w:szCs w:val="24"/>
              <w14:ligatures w14:val="standardContextual"/>
            </w:rPr>
          </w:r>
        </w:p>
        <w:p w14:paraId="388D877F" w14:textId="27EEC45A">
          <w:pPr>
            <w:pStyle w:val="1166"/>
            <w:pBdr/>
            <w:spacing/>
            <w:ind/>
            <w:rPr>
              <w:sz w:val="24"/>
              <w:szCs w:val="24"/>
              <w14:ligatures w14:val="standardContextual"/>
            </w:rPr>
          </w:pPr>
          <w:r/>
          <w:hyperlink w:tooltip="#_Toc242370054" w:anchor="_Toc242370054" w:history="1">
            <w:r>
              <w:rPr>
                <w:rStyle w:val="1139"/>
                <w:rFonts w:cstheme="minorHAnsi"/>
                <w:i/>
                <w:iCs/>
                <w:lang w:val="en"/>
              </w:rPr>
              <w:t xml:space="preserve">Electronic submission</w:t>
            </w:r>
            <w:r>
              <w:tab/>
            </w:r>
            <w:r>
              <w:fldChar w:fldCharType="begin"/>
            </w:r>
            <w:r>
              <w:instrText xml:space="preserve"> PAGEREF _Toc242370054 \h </w:instrText>
            </w:r>
            <w:r/>
            <w:r>
              <w:fldChar w:fldCharType="separate"/>
            </w:r>
            <w:r>
              <w:t xml:space="preserve">9</w:t>
            </w:r>
            <w:r>
              <w:fldChar w:fldCharType="end"/>
            </w:r>
          </w:hyperlink>
          <w:r/>
          <w:r>
            <w:rPr>
              <w:sz w:val="24"/>
              <w:szCs w:val="24"/>
              <w14:ligatures w14:val="standardContextual"/>
            </w:rPr>
          </w:r>
        </w:p>
        <w:p w14:paraId="2893D78C" w14:textId="3647021C">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55" w:anchor="_Toc242370055" w:history="1">
            <w:r>
              <w:rPr>
                <w:rStyle w:val="1139"/>
                <w:rFonts w:cstheme="minorHAnsi"/>
                <w:b/>
                <w:caps/>
              </w:rPr>
              <w:t xml:space="preserve">ARTICLE 5:</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Analysis of applications</w:t>
            </w:r>
            <w:r>
              <w:tab/>
            </w:r>
            <w:r>
              <w:fldChar w:fldCharType="begin"/>
            </w:r>
            <w:r>
              <w:instrText xml:space="preserve"> PAGEREF _Toc242370055 \h </w:instrText>
            </w:r>
            <w:r/>
            <w:r>
              <w:fldChar w:fldCharType="separate"/>
            </w:r>
            <w:r>
              <w:t xml:space="preserve">10</w:t>
            </w:r>
            <w:r>
              <w:fldChar w:fldCharType="end"/>
            </w:r>
          </w:hyperlink>
          <w:r/>
          <w:r>
            <w:rPr>
              <w:rFonts w:asciiTheme="minorHAnsi" w:hAnsiTheme="minorHAnsi" w:eastAsiaTheme="minorEastAsia" w:cstheme="minorBidi"/>
              <w:sz w:val="24"/>
              <w:szCs w:val="24"/>
              <w14:ligatures w14:val="standardContextual"/>
            </w:rPr>
          </w:r>
        </w:p>
        <w:p w14:paraId="4AC0E97B" w14:textId="00DF4BA7">
          <w:pPr>
            <w:pStyle w:val="1166"/>
            <w:pBdr/>
            <w:spacing/>
            <w:ind/>
            <w:rPr>
              <w:sz w:val="24"/>
              <w:szCs w:val="24"/>
              <w14:ligatures w14:val="standardContextual"/>
            </w:rPr>
          </w:pPr>
          <w:r/>
          <w:hyperlink w:tooltip="#_Toc242370056" w:anchor="_Toc242370056" w:history="1">
            <w:r>
              <w:rPr>
                <w:rStyle w:val="1139"/>
                <w:rFonts w:cstheme="minorHAnsi"/>
                <w:lang w:val="en"/>
              </w:rPr>
              <w:t xml:space="preserve">Application supplementary information requests</w:t>
            </w:r>
            <w:r>
              <w:tab/>
            </w:r>
            <w:r>
              <w:fldChar w:fldCharType="begin"/>
            </w:r>
            <w:r>
              <w:instrText xml:space="preserve"> PAGEREF _Toc242370056 \h </w:instrText>
            </w:r>
            <w:r/>
            <w:r>
              <w:fldChar w:fldCharType="separate"/>
            </w:r>
            <w:r>
              <w:t xml:space="preserve">10</w:t>
            </w:r>
            <w:r>
              <w:fldChar w:fldCharType="end"/>
            </w:r>
          </w:hyperlink>
          <w:r/>
          <w:r>
            <w:rPr>
              <w:sz w:val="24"/>
              <w:szCs w:val="24"/>
              <w14:ligatures w14:val="standardContextual"/>
            </w:rPr>
          </w:r>
        </w:p>
        <w:p w14:paraId="65C9E26E" w14:textId="1089ACD1">
          <w:pPr>
            <w:pStyle w:val="1166"/>
            <w:pBdr/>
            <w:spacing/>
            <w:ind/>
            <w:rPr>
              <w:sz w:val="24"/>
              <w:szCs w:val="24"/>
              <w14:ligatures w14:val="standardContextual"/>
            </w:rPr>
          </w:pPr>
          <w:r/>
          <w:hyperlink w:tooltip="#_Toc242370057" w:anchor="_Toc242370057" w:history="1">
            <w:r>
              <w:rPr>
                <w:rStyle w:val="1139"/>
                <w:rFonts w:cstheme="minorHAnsi"/>
                <w:lang w:val="en"/>
              </w:rPr>
              <w:t xml:space="preserve">Rejection of late applications - Opening bids</w:t>
            </w:r>
            <w:r>
              <w:tab/>
            </w:r>
            <w:r>
              <w:fldChar w:fldCharType="begin"/>
            </w:r>
            <w:r>
              <w:instrText xml:space="preserve"> PAGEREF _Toc242370057 \h </w:instrText>
            </w:r>
            <w:r/>
            <w:r>
              <w:fldChar w:fldCharType="separate"/>
            </w:r>
            <w:r>
              <w:t xml:space="preserve">10</w:t>
            </w:r>
            <w:r>
              <w:fldChar w:fldCharType="end"/>
            </w:r>
          </w:hyperlink>
          <w:r/>
          <w:r>
            <w:rPr>
              <w:sz w:val="24"/>
              <w:szCs w:val="24"/>
              <w14:ligatures w14:val="standardContextual"/>
            </w:rPr>
          </w:r>
        </w:p>
        <w:p w14:paraId="0D00927F" w14:textId="764115C8">
          <w:pPr>
            <w:pStyle w:val="1166"/>
            <w:pBdr/>
            <w:spacing/>
            <w:ind/>
            <w:rPr>
              <w:sz w:val="24"/>
              <w:szCs w:val="24"/>
              <w14:ligatures w14:val="standardContextual"/>
            </w:rPr>
          </w:pPr>
          <w:r/>
          <w:hyperlink w:tooltip="#_Toc242370058" w:anchor="_Toc242370058" w:history="1">
            <w:r>
              <w:rPr>
                <w:rStyle w:val="1139"/>
                <w:rFonts w:cstheme="minorHAnsi"/>
                <w:lang w:val="en"/>
              </w:rPr>
              <w:t xml:space="preserve">Admissibility of applications</w:t>
            </w:r>
            <w:r>
              <w:tab/>
            </w:r>
            <w:r>
              <w:fldChar w:fldCharType="begin"/>
            </w:r>
            <w:r>
              <w:instrText xml:space="preserve"> PAGEREF _Toc242370058 \h </w:instrText>
            </w:r>
            <w:r/>
            <w:r>
              <w:fldChar w:fldCharType="separate"/>
            </w:r>
            <w:r>
              <w:t xml:space="preserve">10</w:t>
            </w:r>
            <w:r>
              <w:fldChar w:fldCharType="end"/>
            </w:r>
          </w:hyperlink>
          <w:r/>
          <w:r>
            <w:rPr>
              <w:sz w:val="24"/>
              <w:szCs w:val="24"/>
              <w14:ligatures w14:val="standardContextual"/>
            </w:rPr>
          </w:r>
        </w:p>
        <w:p w14:paraId="6A00C144" w14:textId="6A839695">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59" w:anchor="_Toc242370059" w:history="1">
            <w:r>
              <w:rPr>
                <w:rStyle w:val="1139"/>
                <w:rFonts w:cstheme="minorHAnsi"/>
                <w:b/>
                <w:caps/>
                <w:lang w:val="en-GB"/>
              </w:rPr>
              <w:t xml:space="preserve">ARTICLE 6:</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Bid evaluation, negotiations and award</w:t>
            </w:r>
            <w:r>
              <w:tab/>
            </w:r>
            <w:r>
              <w:fldChar w:fldCharType="begin"/>
            </w:r>
            <w:r>
              <w:instrText xml:space="preserve"> PAGEREF _Toc242370059 \h </w:instrText>
            </w:r>
            <w:r/>
            <w:r>
              <w:fldChar w:fldCharType="separate"/>
            </w:r>
            <w:r>
              <w:t xml:space="preserve">10</w:t>
            </w:r>
            <w:r>
              <w:fldChar w:fldCharType="end"/>
            </w:r>
          </w:hyperlink>
          <w:r/>
          <w:r>
            <w:rPr>
              <w:rFonts w:asciiTheme="minorHAnsi" w:hAnsiTheme="minorHAnsi" w:eastAsiaTheme="minorEastAsia" w:cstheme="minorBidi"/>
              <w:sz w:val="24"/>
              <w:szCs w:val="24"/>
              <w14:ligatures w14:val="standardContextual"/>
            </w:rPr>
          </w:r>
        </w:p>
        <w:p w14:paraId="3A033135" w14:textId="64A70D5F">
          <w:pPr>
            <w:pStyle w:val="1166"/>
            <w:pBdr/>
            <w:spacing/>
            <w:ind/>
            <w:rPr>
              <w:sz w:val="24"/>
              <w:szCs w:val="24"/>
              <w14:ligatures w14:val="standardContextual"/>
            </w:rPr>
          </w:pPr>
          <w:r/>
          <w:hyperlink w:tooltip="#_Toc242370060" w:anchor="_Toc242370060" w:history="1">
            <w:r>
              <w:rPr>
                <w:rStyle w:val="1139"/>
                <w:rFonts w:cstheme="minorHAnsi"/>
                <w:lang w:val="en"/>
              </w:rPr>
              <w:t xml:space="preserve">Rejection of late bids - Opening bids</w:t>
            </w:r>
            <w:r>
              <w:tab/>
            </w:r>
            <w:r>
              <w:fldChar w:fldCharType="begin"/>
            </w:r>
            <w:r>
              <w:instrText xml:space="preserve"> PAGEREF _Toc242370060 \h </w:instrText>
            </w:r>
            <w:r/>
            <w:r>
              <w:fldChar w:fldCharType="separate"/>
            </w:r>
            <w:r>
              <w:t xml:space="preserve">11</w:t>
            </w:r>
            <w:r>
              <w:fldChar w:fldCharType="end"/>
            </w:r>
          </w:hyperlink>
          <w:r/>
          <w:r>
            <w:rPr>
              <w:sz w:val="24"/>
              <w:szCs w:val="24"/>
              <w14:ligatures w14:val="standardContextual"/>
            </w:rPr>
          </w:r>
        </w:p>
        <w:p w14:paraId="2783A07D" w14:textId="09984E9E">
          <w:pPr>
            <w:pStyle w:val="1166"/>
            <w:pBdr/>
            <w:spacing/>
            <w:ind/>
            <w:rPr>
              <w:sz w:val="24"/>
              <w:szCs w:val="24"/>
              <w14:ligatures w14:val="standardContextual"/>
            </w:rPr>
          </w:pPr>
          <w:r/>
          <w:hyperlink w:tooltip="#_Toc242370061" w:anchor="_Toc242370061" w:history="1">
            <w:r>
              <w:rPr>
                <w:rStyle w:val="1139"/>
                <w:rFonts w:cstheme="minorHAnsi"/>
                <w:lang w:val="en"/>
              </w:rPr>
              <w:t xml:space="preserve">Bid analysis</w:t>
            </w:r>
            <w:r>
              <w:tab/>
            </w:r>
            <w:r>
              <w:fldChar w:fldCharType="begin"/>
            </w:r>
            <w:r>
              <w:instrText xml:space="preserve"> PAGEREF _Toc242370061 \h </w:instrText>
            </w:r>
            <w:r/>
            <w:r>
              <w:fldChar w:fldCharType="separate"/>
            </w:r>
            <w:r>
              <w:t xml:space="preserve">11</w:t>
            </w:r>
            <w:r>
              <w:fldChar w:fldCharType="end"/>
            </w:r>
          </w:hyperlink>
          <w:r/>
          <w:r>
            <w:rPr>
              <w:sz w:val="24"/>
              <w:szCs w:val="24"/>
              <w14:ligatures w14:val="standardContextual"/>
            </w:rPr>
          </w:r>
        </w:p>
        <w:p w14:paraId="7FB093E7" w14:textId="0C31E5A2">
          <w:pPr>
            <w:pStyle w:val="1166"/>
            <w:pBdr/>
            <w:spacing/>
            <w:ind/>
            <w:rPr>
              <w:sz w:val="24"/>
              <w:szCs w:val="24"/>
              <w14:ligatures w14:val="standardContextual"/>
            </w:rPr>
          </w:pPr>
          <w:r/>
          <w:hyperlink w:tooltip="#_Toc242370062" w:anchor="_Toc242370062" w:history="1">
            <w:r>
              <w:rPr>
                <w:rStyle w:val="1139"/>
                <w:rFonts w:cstheme="minorHAnsi"/>
                <w:lang w:val="en"/>
              </w:rPr>
              <w:t xml:space="preserve">Rejection of non-conforming, inadmissible or inappropriate bids</w:t>
            </w:r>
            <w:r>
              <w:tab/>
            </w:r>
            <w:r>
              <w:fldChar w:fldCharType="begin"/>
            </w:r>
            <w:r>
              <w:instrText xml:space="preserve"> PAGEREF _Toc242370062 \h </w:instrText>
            </w:r>
            <w:r/>
            <w:r>
              <w:fldChar w:fldCharType="separate"/>
            </w:r>
            <w:r>
              <w:t xml:space="preserve">11</w:t>
            </w:r>
            <w:r>
              <w:fldChar w:fldCharType="end"/>
            </w:r>
          </w:hyperlink>
          <w:r/>
          <w:r>
            <w:rPr>
              <w:sz w:val="24"/>
              <w:szCs w:val="24"/>
              <w14:ligatures w14:val="standardContextual"/>
            </w:rPr>
          </w:r>
        </w:p>
        <w:p w14:paraId="34270379" w14:textId="3A1E38F6">
          <w:pPr>
            <w:pStyle w:val="1166"/>
            <w:pBdr/>
            <w:spacing/>
            <w:ind/>
            <w:rPr>
              <w:sz w:val="24"/>
              <w:szCs w:val="24"/>
              <w14:ligatures w14:val="standardContextual"/>
            </w:rPr>
          </w:pPr>
          <w:r/>
          <w:hyperlink w:tooltip="#_Toc242370063" w:anchor="_Toc242370063" w:history="1">
            <w:r>
              <w:rPr>
                <w:rStyle w:val="1139"/>
                <w:rFonts w:cstheme="minorHAnsi"/>
                <w:lang w:val="en"/>
              </w:rPr>
              <w:t xml:space="preserve">Comparison of bids for selection of the most economically beneficial bid</w:t>
            </w:r>
            <w:r>
              <w:tab/>
            </w:r>
            <w:r>
              <w:fldChar w:fldCharType="begin"/>
            </w:r>
            <w:r>
              <w:instrText xml:space="preserve"> PAGEREF _Toc242370063 \h </w:instrText>
            </w:r>
            <w:r/>
            <w:r>
              <w:fldChar w:fldCharType="separate"/>
            </w:r>
            <w:r>
              <w:t xml:space="preserve">11</w:t>
            </w:r>
            <w:r>
              <w:fldChar w:fldCharType="end"/>
            </w:r>
          </w:hyperlink>
          <w:r/>
          <w:r>
            <w:rPr>
              <w:sz w:val="24"/>
              <w:szCs w:val="24"/>
              <w14:ligatures w14:val="standardContextual"/>
            </w:rPr>
          </w:r>
        </w:p>
        <w:p w14:paraId="57BD0ADA" w14:textId="175D2A8C">
          <w:pPr>
            <w:pStyle w:val="1166"/>
            <w:pBdr/>
            <w:spacing/>
            <w:ind/>
            <w:rPr>
              <w:sz w:val="24"/>
              <w:szCs w:val="24"/>
              <w14:ligatures w14:val="standardContextual"/>
            </w:rPr>
          </w:pPr>
          <w:r/>
          <w:hyperlink w:tooltip="#_Toc242370064" w:anchor="_Toc242370064" w:history="1">
            <w:r>
              <w:rPr>
                <w:rStyle w:val="1139"/>
                <w:rFonts w:cstheme="minorHAnsi"/>
                <w:i/>
                <w:iCs/>
                <w:lang w:val="en"/>
              </w:rPr>
              <w:t xml:space="preserve">Criterion 1: Price of the Evaluated Reference Basket</w:t>
            </w:r>
            <w:r>
              <w:tab/>
            </w:r>
            <w:r>
              <w:fldChar w:fldCharType="begin"/>
            </w:r>
            <w:r>
              <w:instrText xml:space="preserve"> PAGEREF _Toc242370064 \h </w:instrText>
            </w:r>
            <w:r/>
            <w:r>
              <w:fldChar w:fldCharType="separate"/>
            </w:r>
            <w:r>
              <w:t xml:space="preserve">11</w:t>
            </w:r>
            <w:r>
              <w:fldChar w:fldCharType="end"/>
            </w:r>
          </w:hyperlink>
          <w:r/>
          <w:r>
            <w:rPr>
              <w:sz w:val="24"/>
              <w:szCs w:val="24"/>
              <w14:ligatures w14:val="standardContextual"/>
            </w:rPr>
          </w:r>
        </w:p>
        <w:p w14:paraId="0A563B7E" w14:textId="6F65817A">
          <w:pPr>
            <w:pStyle w:val="1166"/>
            <w:pBdr/>
            <w:spacing/>
            <w:ind/>
            <w:rPr>
              <w:sz w:val="24"/>
              <w:szCs w:val="24"/>
              <w14:ligatures w14:val="standardContextual"/>
            </w:rPr>
          </w:pPr>
          <w:r/>
          <w:hyperlink w:tooltip="#_Toc242370065" w:anchor="_Toc242370065" w:history="1">
            <w:r>
              <w:rPr>
                <w:rStyle w:val="1139"/>
                <w:rFonts w:cstheme="minorHAnsi"/>
                <w:i/>
                <w:iCs/>
                <w:lang w:val="en"/>
              </w:rPr>
              <w:t xml:space="preserve">Criterion 2: Technical quality</w:t>
            </w:r>
            <w:r>
              <w:tab/>
            </w:r>
            <w:r>
              <w:fldChar w:fldCharType="begin"/>
            </w:r>
            <w:r>
              <w:instrText xml:space="preserve"> PAGEREF _Toc242370065 \h </w:instrText>
            </w:r>
            <w:r/>
            <w:r>
              <w:fldChar w:fldCharType="separate"/>
            </w:r>
            <w:r>
              <w:t xml:space="preserve">11</w:t>
            </w:r>
            <w:r>
              <w:fldChar w:fldCharType="end"/>
            </w:r>
          </w:hyperlink>
          <w:r/>
          <w:r>
            <w:rPr>
              <w:sz w:val="24"/>
              <w:szCs w:val="24"/>
              <w14:ligatures w14:val="standardContextual"/>
            </w:rPr>
          </w:r>
        </w:p>
        <w:p w14:paraId="293512A3" w14:textId="3D8DF4EA">
          <w:pPr>
            <w:pStyle w:val="1166"/>
            <w:pBdr/>
            <w:spacing/>
            <w:ind/>
            <w:rPr>
              <w:sz w:val="24"/>
              <w:szCs w:val="24"/>
              <w14:ligatures w14:val="standardContextual"/>
            </w:rPr>
          </w:pPr>
          <w:r/>
          <w:hyperlink w:tooltip="#_Toc242370066" w:anchor="_Toc242370066" w:history="1">
            <w:r>
              <w:rPr>
                <w:rStyle w:val="1139"/>
                <w:rFonts w:cstheme="minorHAnsi"/>
                <w:lang w:val="en"/>
              </w:rPr>
              <w:t xml:space="preserve">Award process</w:t>
            </w:r>
            <w:r>
              <w:tab/>
            </w:r>
            <w:r>
              <w:fldChar w:fldCharType="begin"/>
            </w:r>
            <w:r>
              <w:instrText xml:space="preserve"> PAGEREF _Toc242370066 \h </w:instrText>
            </w:r>
            <w:r/>
            <w:r>
              <w:fldChar w:fldCharType="separate"/>
            </w:r>
            <w:r>
              <w:t xml:space="preserve">12</w:t>
            </w:r>
            <w:r>
              <w:fldChar w:fldCharType="end"/>
            </w:r>
          </w:hyperlink>
          <w:r/>
          <w:r>
            <w:rPr>
              <w:sz w:val="24"/>
              <w:szCs w:val="24"/>
              <w14:ligatures w14:val="standardContextual"/>
            </w:rPr>
          </w:r>
        </w:p>
        <w:p w14:paraId="7418C417" w14:textId="43F8A2E1">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67" w:anchor="_Toc242370067" w:history="1">
            <w:r>
              <w:rPr>
                <w:rStyle w:val="1139"/>
                <w:rFonts w:cstheme="minorHAnsi"/>
                <w:b/>
                <w:bCs/>
                <w:caps/>
                <w:lang w:val="en"/>
              </w:rPr>
              <w:t xml:space="preserve">ARTICLE 7:</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FRAMEWORK CONTRACT IMPLEMENTATION process</w:t>
            </w:r>
            <w:r>
              <w:tab/>
            </w:r>
            <w:r>
              <w:fldChar w:fldCharType="begin"/>
            </w:r>
            <w:r>
              <w:instrText xml:space="preserve"> PAGEREF _Toc242370067 \h </w:instrText>
            </w:r>
            <w:r/>
            <w:r>
              <w:fldChar w:fldCharType="separate"/>
            </w:r>
            <w:r>
              <w:t xml:space="preserve">12</w:t>
            </w:r>
            <w:r>
              <w:fldChar w:fldCharType="end"/>
            </w:r>
          </w:hyperlink>
          <w:r/>
          <w:r>
            <w:rPr>
              <w:rFonts w:asciiTheme="minorHAnsi" w:hAnsiTheme="minorHAnsi" w:eastAsiaTheme="minorEastAsia" w:cstheme="minorBidi"/>
              <w:sz w:val="24"/>
              <w:szCs w:val="24"/>
              <w14:ligatures w14:val="standardContextual"/>
            </w:rPr>
          </w:r>
        </w:p>
        <w:p w14:paraId="75278E21" w14:textId="2DEF5AC3">
          <w:pPr>
            <w:pStyle w:val="1166"/>
            <w:pBdr/>
            <w:spacing/>
            <w:ind/>
            <w:rPr>
              <w:sz w:val="24"/>
              <w:szCs w:val="24"/>
              <w14:ligatures w14:val="standardContextual"/>
            </w:rPr>
          </w:pPr>
          <w:r/>
          <w:hyperlink w:tooltip="#_Toc242370068" w:anchor="_Toc242370068" w:history="1">
            <w:r>
              <w:rPr>
                <w:rStyle w:val="1139"/>
                <w:rFonts w:cstheme="minorHAnsi"/>
                <w:lang w:val="en"/>
              </w:rPr>
              <w:t xml:space="preserve">Procedure for awarding subsequent contracts</w:t>
            </w:r>
            <w:r>
              <w:tab/>
            </w:r>
            <w:r>
              <w:fldChar w:fldCharType="begin"/>
            </w:r>
            <w:r>
              <w:instrText xml:space="preserve"> PAGEREF _Toc242370068 \h </w:instrText>
            </w:r>
            <w:r/>
            <w:r>
              <w:fldChar w:fldCharType="separate"/>
            </w:r>
            <w:r>
              <w:t xml:space="preserve">12</w:t>
            </w:r>
            <w:r>
              <w:fldChar w:fldCharType="end"/>
            </w:r>
          </w:hyperlink>
          <w:r/>
          <w:r>
            <w:rPr>
              <w:sz w:val="24"/>
              <w:szCs w:val="24"/>
              <w14:ligatures w14:val="standardContextual"/>
            </w:rPr>
          </w:r>
        </w:p>
        <w:p w14:paraId="098477DC" w14:textId="21AF5916">
          <w:pPr>
            <w:pStyle w:val="1166"/>
            <w:pBdr/>
            <w:spacing/>
            <w:ind/>
            <w:rPr>
              <w:sz w:val="24"/>
              <w:szCs w:val="24"/>
              <w14:ligatures w14:val="standardContextual"/>
            </w:rPr>
          </w:pPr>
          <w:r/>
          <w:hyperlink w:tooltip="#_Toc242370069" w:anchor="_Toc242370069" w:history="1">
            <w:r>
              <w:rPr>
                <w:rStyle w:val="1139"/>
                <w:rFonts w:cstheme="minorHAnsi"/>
                <w:lang w:val="en"/>
              </w:rPr>
              <w:t xml:space="preserve">Notification of subsequent contracts</w:t>
            </w:r>
            <w:r>
              <w:tab/>
            </w:r>
            <w:r>
              <w:fldChar w:fldCharType="begin"/>
            </w:r>
            <w:r>
              <w:instrText xml:space="preserve"> PAGEREF _Toc242370069 \h </w:instrText>
            </w:r>
            <w:r/>
            <w:r>
              <w:fldChar w:fldCharType="separate"/>
            </w:r>
            <w:r>
              <w:t xml:space="preserve">12</w:t>
            </w:r>
            <w:r>
              <w:fldChar w:fldCharType="end"/>
            </w:r>
          </w:hyperlink>
          <w:r/>
          <w:r>
            <w:rPr>
              <w:sz w:val="24"/>
              <w:szCs w:val="24"/>
              <w14:ligatures w14:val="standardContextual"/>
            </w:rPr>
          </w:r>
        </w:p>
        <w:p w14:paraId="39F6EDBE" w14:textId="22660083">
          <w:pPr>
            <w:pStyle w:val="1166"/>
            <w:pBdr/>
            <w:spacing/>
            <w:ind/>
            <w:rPr>
              <w:sz w:val="24"/>
              <w:szCs w:val="24"/>
              <w14:ligatures w14:val="standardContextual"/>
            </w:rPr>
          </w:pPr>
          <w:r/>
          <w:hyperlink w:tooltip="#_Toc242370070" w:anchor="_Toc242370070" w:history="1">
            <w:r>
              <w:rPr>
                <w:rStyle w:val="1139"/>
                <w:rFonts w:cstheme="minorHAnsi"/>
                <w:lang w:val="en"/>
              </w:rPr>
              <w:t xml:space="preserve">Commitment to respond to requests from the contracting authority</w:t>
            </w:r>
            <w:r>
              <w:tab/>
            </w:r>
            <w:r>
              <w:fldChar w:fldCharType="begin"/>
            </w:r>
            <w:r>
              <w:instrText xml:space="preserve"> PAGEREF _Toc242370070 \h </w:instrText>
            </w:r>
            <w:r/>
            <w:r>
              <w:fldChar w:fldCharType="separate"/>
            </w:r>
            <w:r>
              <w:t xml:space="preserve">13</w:t>
            </w:r>
            <w:r>
              <w:fldChar w:fldCharType="end"/>
            </w:r>
          </w:hyperlink>
          <w:r/>
          <w:r>
            <w:rPr>
              <w:sz w:val="24"/>
              <w:szCs w:val="24"/>
              <w14:ligatures w14:val="standardContextual"/>
            </w:rPr>
          </w:r>
        </w:p>
        <w:p w14:paraId="510B5C0D" w14:textId="1553BE64">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71" w:anchor="_Toc242370071" w:history="1">
            <w:r>
              <w:rPr>
                <w:rStyle w:val="1139"/>
                <w:rFonts w:cstheme="minorHAnsi"/>
                <w:b/>
                <w:caps/>
                <w:lang w:val="en-GB"/>
              </w:rPr>
              <w:t xml:space="preserve">ARTICLE 8:</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Processing of personal data in the context of this tender and for the purposes of contract monitoring</w:t>
            </w:r>
            <w:r>
              <w:tab/>
            </w:r>
            <w:r>
              <w:fldChar w:fldCharType="begin"/>
            </w:r>
            <w:r>
              <w:instrText xml:space="preserve"> PAGEREF _Toc242370071 \h </w:instrText>
            </w:r>
            <w:r/>
            <w:r>
              <w:fldChar w:fldCharType="separate"/>
            </w:r>
            <w:r>
              <w:t xml:space="preserve">14</w:t>
            </w:r>
            <w:r>
              <w:fldChar w:fldCharType="end"/>
            </w:r>
          </w:hyperlink>
          <w:r/>
          <w:r>
            <w:rPr>
              <w:rFonts w:asciiTheme="minorHAnsi" w:hAnsiTheme="minorHAnsi" w:eastAsiaTheme="minorEastAsia" w:cstheme="minorBidi"/>
              <w:sz w:val="24"/>
              <w:szCs w:val="24"/>
              <w14:ligatures w14:val="standardContextual"/>
            </w:rPr>
          </w:r>
        </w:p>
        <w:p w14:paraId="3BD74A3F" w14:textId="645FCFD3">
          <w:pPr>
            <w:pStyle w:val="1166"/>
            <w:pBdr/>
            <w:spacing/>
            <w:ind/>
            <w:rPr>
              <w:sz w:val="24"/>
              <w:szCs w:val="24"/>
              <w14:ligatures w14:val="standardContextual"/>
            </w:rPr>
          </w:pPr>
          <w:r/>
          <w:hyperlink w:tooltip="#_Toc242370072" w:anchor="_Toc242370072" w:history="1">
            <w:r>
              <w:rPr>
                <w:rStyle w:val="1139"/>
                <w:rFonts w:cstheme="minorHAnsi"/>
                <w:lang w:val="en"/>
              </w:rPr>
              <w:t xml:space="preserve">Identity and contact details of the data controller and its representative</w:t>
            </w:r>
            <w:r>
              <w:tab/>
            </w:r>
            <w:r>
              <w:fldChar w:fldCharType="begin"/>
            </w:r>
            <w:r>
              <w:instrText xml:space="preserve"> PAGEREF _Toc242370072 \h </w:instrText>
            </w:r>
            <w:r/>
            <w:r>
              <w:fldChar w:fldCharType="separate"/>
            </w:r>
            <w:r>
              <w:t xml:space="preserve">14</w:t>
            </w:r>
            <w:r>
              <w:fldChar w:fldCharType="end"/>
            </w:r>
          </w:hyperlink>
          <w:r/>
          <w:r>
            <w:rPr>
              <w:sz w:val="24"/>
              <w:szCs w:val="24"/>
              <w14:ligatures w14:val="standardContextual"/>
            </w:rPr>
          </w:r>
        </w:p>
        <w:p w14:paraId="4D481F77" w14:textId="138ACB43">
          <w:pPr>
            <w:pStyle w:val="1166"/>
            <w:pBdr/>
            <w:spacing/>
            <w:ind/>
            <w:rPr>
              <w:sz w:val="24"/>
              <w:szCs w:val="24"/>
              <w14:ligatures w14:val="standardContextual"/>
            </w:rPr>
          </w:pPr>
          <w:r/>
          <w:hyperlink w:tooltip="#_Toc242370073" w:anchor="_Toc242370073" w:history="1">
            <w:r>
              <w:rPr>
                <w:rStyle w:val="1139"/>
                <w:rFonts w:cstheme="minorHAnsi"/>
              </w:rPr>
              <w:t xml:space="preserve">For the PLACE platform:</w:t>
            </w:r>
            <w:r>
              <w:tab/>
            </w:r>
            <w:r>
              <w:fldChar w:fldCharType="begin"/>
            </w:r>
            <w:r>
              <w:instrText xml:space="preserve"> PAGEREF _Toc242370073 \h </w:instrText>
            </w:r>
            <w:r/>
            <w:r>
              <w:fldChar w:fldCharType="separate"/>
            </w:r>
            <w:r>
              <w:t xml:space="preserve">14</w:t>
            </w:r>
            <w:r>
              <w:fldChar w:fldCharType="end"/>
            </w:r>
          </w:hyperlink>
          <w:r/>
          <w:r>
            <w:rPr>
              <w:sz w:val="24"/>
              <w:szCs w:val="24"/>
              <w14:ligatures w14:val="standardContextual"/>
            </w:rPr>
          </w:r>
        </w:p>
        <w:p w14:paraId="62EBE422" w14:textId="19DBF281">
          <w:pPr>
            <w:pStyle w:val="1166"/>
            <w:pBdr/>
            <w:spacing/>
            <w:ind/>
            <w:rPr>
              <w:sz w:val="24"/>
              <w:szCs w:val="24"/>
              <w14:ligatures w14:val="standardContextual"/>
            </w:rPr>
          </w:pPr>
          <w:r/>
          <w:hyperlink w:tooltip="#_Toc242370074" w:anchor="_Toc242370074" w:history="1">
            <w:r>
              <w:rPr>
                <w:rStyle w:val="1139"/>
                <w:rFonts w:cstheme="minorHAnsi"/>
                <w:lang w:val="en"/>
              </w:rPr>
              <w:t xml:space="preserve">Contact details of the Data Protection Officer:</w:t>
            </w:r>
            <w:r>
              <w:tab/>
            </w:r>
            <w:r>
              <w:fldChar w:fldCharType="begin"/>
            </w:r>
            <w:r>
              <w:instrText xml:space="preserve"> PAGEREF _Toc242370074 \h </w:instrText>
            </w:r>
            <w:r/>
            <w:r>
              <w:fldChar w:fldCharType="separate"/>
            </w:r>
            <w:r>
              <w:t xml:space="preserve">14</w:t>
            </w:r>
            <w:r>
              <w:fldChar w:fldCharType="end"/>
            </w:r>
          </w:hyperlink>
          <w:r/>
          <w:r>
            <w:rPr>
              <w:sz w:val="24"/>
              <w:szCs w:val="24"/>
              <w14:ligatures w14:val="standardContextual"/>
            </w:rPr>
          </w:r>
        </w:p>
        <w:p w14:paraId="0E9BC645" w14:textId="733C714D">
          <w:pPr>
            <w:pStyle w:val="1166"/>
            <w:pBdr/>
            <w:spacing/>
            <w:ind/>
            <w:rPr>
              <w:sz w:val="24"/>
              <w:szCs w:val="24"/>
              <w14:ligatures w14:val="standardContextual"/>
            </w:rPr>
          </w:pPr>
          <w:r/>
          <w:hyperlink w:tooltip="#_Toc242370075" w:anchor="_Toc242370075" w:history="1">
            <w:r>
              <w:rPr>
                <w:rStyle w:val="1139"/>
                <w:rFonts w:cstheme="minorHAnsi"/>
                <w:lang w:val="en"/>
              </w:rPr>
              <w:t xml:space="preserve">For the contracting authority:</w:t>
            </w:r>
            <w:r>
              <w:tab/>
            </w:r>
            <w:r>
              <w:fldChar w:fldCharType="begin"/>
            </w:r>
            <w:r>
              <w:instrText xml:space="preserve"> PAGEREF _Toc242370075 \h </w:instrText>
            </w:r>
            <w:r/>
            <w:r>
              <w:fldChar w:fldCharType="separate"/>
            </w:r>
            <w:r>
              <w:t xml:space="preserve">14</w:t>
            </w:r>
            <w:r>
              <w:fldChar w:fldCharType="end"/>
            </w:r>
          </w:hyperlink>
          <w:r/>
          <w:r>
            <w:rPr>
              <w:sz w:val="24"/>
              <w:szCs w:val="24"/>
              <w14:ligatures w14:val="standardContextual"/>
            </w:rPr>
          </w:r>
        </w:p>
        <w:p w14:paraId="0911F759" w14:textId="003BCC72">
          <w:pPr>
            <w:pStyle w:val="1166"/>
            <w:pBdr/>
            <w:spacing/>
            <w:ind/>
            <w:rPr>
              <w:sz w:val="24"/>
              <w:szCs w:val="24"/>
              <w14:ligatures w14:val="standardContextual"/>
            </w:rPr>
          </w:pPr>
          <w:r/>
          <w:hyperlink w:tooltip="#_Toc242370076" w:anchor="_Toc242370076" w:history="1">
            <w:r>
              <w:rPr>
                <w:rStyle w:val="1139"/>
                <w:rFonts w:cstheme="minorHAnsi"/>
                <w:lang w:val="en"/>
              </w:rPr>
              <w:t xml:space="preserve">Contact details of the Data Protection Officer:</w:t>
            </w:r>
            <w:r>
              <w:tab/>
            </w:r>
            <w:r>
              <w:fldChar w:fldCharType="begin"/>
            </w:r>
            <w:r>
              <w:instrText xml:space="preserve"> PAGEREF _Toc242370076 \h </w:instrText>
            </w:r>
            <w:r/>
            <w:r>
              <w:fldChar w:fldCharType="separate"/>
            </w:r>
            <w:r>
              <w:t xml:space="preserve">14</w:t>
            </w:r>
            <w:r>
              <w:fldChar w:fldCharType="end"/>
            </w:r>
          </w:hyperlink>
          <w:r/>
          <w:r>
            <w:rPr>
              <w:sz w:val="24"/>
              <w:szCs w:val="24"/>
              <w14:ligatures w14:val="standardContextual"/>
            </w:rPr>
          </w:r>
        </w:p>
        <w:p w14:paraId="114AC03E" w14:textId="6A3CC51E">
          <w:pPr>
            <w:pStyle w:val="1165"/>
            <w:pBdr/>
            <w:tabs>
              <w:tab w:val="left" w:leader="none" w:pos="1440"/>
              <w:tab w:val="right" w:leader="dot" w:pos="9329"/>
            </w:tabs>
            <w:spacing/>
            <w:ind/>
            <w:rPr>
              <w:rFonts w:asciiTheme="minorHAnsi" w:hAnsiTheme="minorHAnsi" w:eastAsiaTheme="minorEastAsia" w:cstheme="minorBidi"/>
              <w:sz w:val="24"/>
              <w:szCs w:val="24"/>
              <w14:ligatures w14:val="standardContextual"/>
            </w:rPr>
          </w:pPr>
          <w:r/>
          <w:hyperlink w:tooltip="#_Toc242370077" w:anchor="_Toc242370077" w:history="1">
            <w:r>
              <w:rPr>
                <w:rStyle w:val="1139"/>
                <w:rFonts w:cstheme="minorHAnsi"/>
                <w:b/>
                <w:caps/>
              </w:rPr>
              <w:t xml:space="preserve">ARTICLE 9:</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ADDITIONAL INFORMATION</w:t>
            </w:r>
            <w:r>
              <w:tab/>
            </w:r>
            <w:r>
              <w:fldChar w:fldCharType="begin"/>
            </w:r>
            <w:r>
              <w:instrText xml:space="preserve"> PAGEREF _Toc242370077 \h </w:instrText>
            </w:r>
            <w:r/>
            <w:r>
              <w:fldChar w:fldCharType="separate"/>
            </w:r>
            <w:r>
              <w:t xml:space="preserve">15</w:t>
            </w:r>
            <w:r>
              <w:fldChar w:fldCharType="end"/>
            </w:r>
          </w:hyperlink>
          <w:r/>
          <w:r>
            <w:rPr>
              <w:rFonts w:asciiTheme="minorHAnsi" w:hAnsiTheme="minorHAnsi" w:eastAsiaTheme="minorEastAsia" w:cstheme="minorBidi"/>
              <w:sz w:val="24"/>
              <w:szCs w:val="24"/>
              <w14:ligatures w14:val="standardContextual"/>
            </w:rPr>
          </w:r>
        </w:p>
        <w:p w14:paraId="7BBDB2C2" w14:textId="4AE8951E">
          <w:pPr>
            <w:pStyle w:val="1165"/>
            <w:pBdr/>
            <w:tabs>
              <w:tab w:val="left" w:leader="none" w:pos="1680"/>
              <w:tab w:val="right" w:leader="dot" w:pos="9329"/>
            </w:tabs>
            <w:spacing/>
            <w:ind/>
            <w:rPr>
              <w:rFonts w:asciiTheme="minorHAnsi" w:hAnsiTheme="minorHAnsi" w:eastAsiaTheme="minorEastAsia" w:cstheme="minorBidi"/>
              <w:sz w:val="24"/>
              <w:szCs w:val="24"/>
              <w14:ligatures w14:val="standardContextual"/>
            </w:rPr>
          </w:pPr>
          <w:r/>
          <w:hyperlink w:tooltip="#_Toc242370078" w:anchor="_Toc242370078" w:history="1">
            <w:r>
              <w:rPr>
                <w:rStyle w:val="1139"/>
                <w:rFonts w:cstheme="minorHAnsi"/>
                <w:b/>
                <w:caps/>
              </w:rPr>
              <w:t xml:space="preserve">ARTICLE 10:</w:t>
            </w:r>
            <w:r>
              <w:rPr>
                <w:rFonts w:asciiTheme="minorHAnsi" w:hAnsiTheme="minorHAnsi" w:eastAsiaTheme="minorEastAsia" w:cstheme="minorBidi"/>
                <w:sz w:val="24"/>
                <w:szCs w:val="24"/>
                <w14:ligatures w14:val="standardContextual"/>
              </w:rPr>
              <w:tab/>
            </w:r>
            <w:r>
              <w:rPr>
                <w:rStyle w:val="1139"/>
                <w:rFonts w:cstheme="minorHAnsi"/>
                <w:b/>
                <w:bCs/>
                <w:caps/>
                <w:lang w:val="en"/>
              </w:rPr>
              <w:t xml:space="preserve">Appeal channels and deadlines</w:t>
            </w:r>
            <w:r>
              <w:tab/>
            </w:r>
            <w:r>
              <w:fldChar w:fldCharType="begin"/>
            </w:r>
            <w:r>
              <w:instrText xml:space="preserve"> PAGEREF _Toc242370078 \h </w:instrText>
            </w:r>
            <w:r/>
            <w:r>
              <w:fldChar w:fldCharType="separate"/>
            </w:r>
            <w:r>
              <w:t xml:space="preserve">15</w:t>
            </w:r>
            <w:r>
              <w:fldChar w:fldCharType="end"/>
            </w:r>
          </w:hyperlink>
          <w:r/>
          <w:r>
            <w:rPr>
              <w:rFonts w:asciiTheme="minorHAnsi" w:hAnsiTheme="minorHAnsi" w:eastAsiaTheme="minorEastAsia" w:cstheme="minorBidi"/>
              <w:sz w:val="24"/>
              <w:szCs w:val="24"/>
              <w14:ligatures w14:val="standardContextual"/>
            </w:rPr>
          </w:r>
        </w:p>
        <w:p w14:paraId="1F57A7CE" w14:textId="377FAB12">
          <w:pPr>
            <w:pBdr/>
            <w:spacing/>
            <w:ind/>
            <w:rPr>
              <w:rFonts w:asciiTheme="minorHAnsi" w:hAnsiTheme="minorHAnsi" w:cstheme="minorHAnsi"/>
              <w:sz w:val="22"/>
              <w:szCs w:val="22"/>
            </w:rPr>
          </w:pPr>
          <w:r>
            <w:rPr>
              <w:rFonts w:asciiTheme="minorHAnsi" w:hAnsiTheme="minorHAnsi" w:cstheme="minorHAnsi"/>
              <w:sz w:val="22"/>
              <w:szCs w:val="22"/>
              <w:highlight w:val="yellow"/>
            </w:rPr>
            <w:fldChar w:fldCharType="end"/>
          </w:r>
          <w:r>
            <w:rPr>
              <w:rFonts w:asciiTheme="minorHAnsi" w:hAnsiTheme="minorHAnsi" w:cstheme="minorHAnsi"/>
              <w:sz w:val="22"/>
              <w:szCs w:val="22"/>
            </w:rPr>
          </w:r>
        </w:p>
      </w:sdtContent>
    </w:sdt>
    <w:p w14:paraId="36474558" w14:textId="77777777">
      <w:pPr>
        <w:widowControl w:val="false"/>
        <w:pBdr/>
        <w:spacing/>
        <w:ind/>
        <w:jc w:val="right"/>
        <w:rPr>
          <w:rFonts w:asciiTheme="minorHAnsi" w:hAnsiTheme="minorHAnsi" w:cstheme="minorHAnsi"/>
          <w:b/>
          <w:sz w:val="22"/>
          <w:szCs w:val="22"/>
        </w:rPr>
        <w:sectPr>
          <w:headerReference w:type="default" r:id="rId9"/>
          <w:headerReference w:type="first" r:id="rId10"/>
          <w:footerReference w:type="default" r:id="rId13"/>
          <w:footerReference w:type="even" r:id="rId14"/>
          <w:footerReference w:type="first" r:id="rId15"/>
          <w:footnotePr/>
          <w:endnotePr/>
          <w:type w:val="nextPage"/>
          <w:pgSz w:h="16838" w:orient="portrait" w:w="11906"/>
          <w:pgMar w:top="902" w:right="1416" w:bottom="1616" w:left="1151" w:header="431" w:footer="567" w:gutter="0"/>
          <w:cols w:num="1" w:sep="0" w:space="708" w:equalWidth="1"/>
          <w:titlePg/>
        </w:sectPr>
      </w:pPr>
      <w:r>
        <w:rPr>
          <w:rFonts w:asciiTheme="minorHAnsi" w:hAnsiTheme="minorHAnsi" w:cstheme="minorHAnsi"/>
          <w:b/>
          <w:sz w:val="22"/>
          <w:szCs w:val="22"/>
        </w:rPr>
      </w:r>
      <w:r>
        <w:rPr>
          <w:rFonts w:asciiTheme="minorHAnsi" w:hAnsiTheme="minorHAnsi" w:cstheme="minorHAnsi"/>
          <w:b/>
          <w:sz w:val="22"/>
          <w:szCs w:val="22"/>
        </w:rPr>
      </w:r>
    </w:p>
    <w:p w14:paraId="673C1868" w14:textId="2B26FB39">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lang w:val="en-GB"/>
        </w:rPr>
      </w:pPr>
      <w:r/>
      <w:bookmarkStart w:id="3" w:name="_Toc242370024"/>
      <w:r>
        <w:rPr>
          <w:rFonts w:asciiTheme="minorHAnsi" w:hAnsiTheme="minorHAnsi" w:cstheme="minorHAnsi"/>
          <w:b/>
          <w:bCs/>
          <w:caps/>
          <w:sz w:val="28"/>
          <w:szCs w:val="22"/>
          <w:u w:val="single"/>
          <w:lang w:val="en"/>
        </w:rPr>
        <w:t xml:space="preserve">Object and scope of the tender</w:t>
      </w:r>
      <w:bookmarkEnd w:id="3"/>
      <w:r/>
      <w:r>
        <w:rPr>
          <w:rFonts w:asciiTheme="minorHAnsi" w:hAnsiTheme="minorHAnsi" w:cstheme="minorHAnsi"/>
          <w:b/>
          <w:caps/>
          <w:sz w:val="28"/>
          <w:szCs w:val="22"/>
          <w:u w:val="single"/>
          <w:lang w:val="en-GB"/>
        </w:rPr>
      </w:r>
    </w:p>
    <w:p w14:paraId="7298D39A" w14:textId="77777777">
      <w:pPr>
        <w:pStyle w:val="1144"/>
        <w:widowControl w:val="false"/>
        <w:pBdr/>
        <w:spacing w:after="120" w:before="240"/>
        <w:ind w:firstLine="0" w:left="357"/>
        <w:outlineLvl w:val="0"/>
        <w:rPr>
          <w:rFonts w:asciiTheme="minorHAnsi" w:hAnsiTheme="minorHAnsi" w:cstheme="minorHAnsi"/>
          <w:b/>
          <w:caps/>
          <w:szCs w:val="18"/>
          <w:u w:val="single"/>
          <w:lang w:val="en-GB"/>
        </w:rPr>
      </w:pPr>
      <w:r>
        <w:rPr>
          <w:rFonts w:asciiTheme="minorHAnsi" w:hAnsiTheme="minorHAnsi" w:cstheme="minorHAnsi"/>
          <w:b/>
          <w:caps/>
          <w:szCs w:val="18"/>
          <w:u w:val="single"/>
          <w:lang w:val="en-GB"/>
        </w:rPr>
      </w:r>
      <w:r>
        <w:rPr>
          <w:rFonts w:asciiTheme="minorHAnsi" w:hAnsiTheme="minorHAnsi" w:cstheme="minorHAnsi"/>
          <w:b/>
          <w:caps/>
          <w:szCs w:val="18"/>
          <w:u w:val="single"/>
          <w:lang w:val="en-GB"/>
        </w:rPr>
      </w:r>
    </w:p>
    <w:p w14:paraId="07814D03" w14:textId="77777777">
      <w:pPr>
        <w:pStyle w:val="1127"/>
        <w:pBdr/>
        <w:spacing w:after="120" w:before="120" w:line="240" w:lineRule="auto"/>
        <w:ind/>
        <w:jc w:val="both"/>
        <w:rPr>
          <w:rFonts w:asciiTheme="minorHAnsi" w:hAnsiTheme="minorHAnsi" w:cstheme="minorHAnsi"/>
          <w:sz w:val="22"/>
          <w:szCs w:val="22"/>
          <w:u w:val="single"/>
          <w:lang w:val="en-GB"/>
        </w:rPr>
      </w:pPr>
      <w:r/>
      <w:bookmarkStart w:id="4" w:name="_Toc455768059"/>
      <w:r/>
      <w:bookmarkStart w:id="5" w:name="_Toc455679200"/>
      <w:r/>
      <w:bookmarkStart w:id="6" w:name="_Toc455587875"/>
      <w:r/>
      <w:bookmarkStart w:id="7" w:name="_Toc452049137"/>
      <w:r/>
      <w:bookmarkStart w:id="8" w:name="_Toc446628681"/>
      <w:r/>
      <w:bookmarkStart w:id="9" w:name="_Toc443657762"/>
      <w:r/>
      <w:bookmarkStart w:id="10" w:name="_Toc419212425"/>
      <w:r/>
      <w:bookmarkStart w:id="11" w:name="_Toc417653412"/>
      <w:r/>
      <w:bookmarkStart w:id="12" w:name="_Toc242370025"/>
      <w:r>
        <w:rPr>
          <w:rFonts w:asciiTheme="minorHAnsi" w:hAnsiTheme="minorHAnsi" w:cstheme="minorHAnsi"/>
          <w:sz w:val="22"/>
          <w:szCs w:val="22"/>
          <w:u w:val="single"/>
          <w:lang w:val="en"/>
        </w:rPr>
        <w:t xml:space="preserve">Object of the tender</w:t>
      </w:r>
      <w:bookmarkEnd w:id="4"/>
      <w:r/>
      <w:bookmarkEnd w:id="5"/>
      <w:r/>
      <w:bookmarkEnd w:id="6"/>
      <w:r/>
      <w:bookmarkEnd w:id="7"/>
      <w:r/>
      <w:bookmarkEnd w:id="8"/>
      <w:r/>
      <w:bookmarkEnd w:id="9"/>
      <w:r/>
      <w:bookmarkEnd w:id="10"/>
      <w:r/>
      <w:bookmarkEnd w:id="11"/>
      <w:r/>
      <w:bookmarkEnd w:id="12"/>
      <w:r/>
      <w:r>
        <w:rPr>
          <w:rFonts w:asciiTheme="minorHAnsi" w:hAnsiTheme="minorHAnsi" w:cstheme="minorHAnsi"/>
          <w:sz w:val="22"/>
          <w:szCs w:val="22"/>
          <w:u w:val="single"/>
          <w:lang w:val="en-GB"/>
        </w:rPr>
      </w:r>
    </w:p>
    <w:p w14:paraId="7F7153F3" w14:textId="60A4B745">
      <w:pPr>
        <w:pStyle w:val="1143"/>
        <w:pBdr/>
        <w:spacing/>
        <w:ind w:left="0"/>
        <w:rPr>
          <w:rFonts w:asciiTheme="minorHAnsi" w:hAnsiTheme="minorHAnsi" w:cstheme="minorHAnsi"/>
          <w:b/>
          <w:bCs/>
          <w:szCs w:val="22"/>
          <w:lang w:val="en-US"/>
        </w:rPr>
      </w:pPr>
      <w:r>
        <w:rPr>
          <w:rFonts w:asciiTheme="minorHAnsi" w:hAnsiTheme="minorHAnsi" w:cstheme="minorHAnsi"/>
          <w:szCs w:val="22"/>
          <w:lang w:val="en"/>
        </w:rPr>
        <w:t xml:space="preserve">The tender covers the award of a supplies</w:t>
      </w:r>
      <w:r>
        <w:rPr>
          <w:rFonts w:asciiTheme="minorHAnsi" w:hAnsiTheme="minorHAnsi" w:cstheme="minorHAnsi"/>
          <w:szCs w:val="22"/>
          <w:lang w:val="en"/>
        </w:rPr>
        <w:t xml:space="preserve"> </w:t>
      </w:r>
      <w:r>
        <w:rPr>
          <w:rFonts w:asciiTheme="minorHAnsi" w:hAnsiTheme="minorHAnsi" w:cstheme="minorHAnsi"/>
          <w:szCs w:val="22"/>
          <w:lang w:val="en"/>
        </w:rPr>
        <w:t xml:space="preserve">contract </w:t>
      </w:r>
      <w:r>
        <w:rPr>
          <w:rFonts w:asciiTheme="minorHAnsi" w:hAnsiTheme="minorHAnsi" w:cstheme="minorHAnsi"/>
          <w:szCs w:val="22"/>
          <w:lang w:val="en-US"/>
        </w:rPr>
        <w:t xml:space="preserve">for the </w:t>
      </w:r>
      <w:r>
        <w:rPr>
          <w:rFonts w:asciiTheme="minorHAnsi" w:hAnsiTheme="minorHAnsi" w:cstheme="minorHAnsi"/>
          <w:b/>
          <w:bCs/>
          <w:szCs w:val="22"/>
          <w:lang w:val="en-US"/>
        </w:rPr>
        <w:t xml:space="preserve">supply</w:t>
      </w:r>
      <w:r>
        <w:rPr>
          <w:rFonts w:asciiTheme="minorHAnsi" w:hAnsiTheme="minorHAnsi" w:cstheme="minorHAnsi"/>
          <w:b/>
          <w:bCs/>
          <w:szCs w:val="22"/>
          <w:lang w:val="en-US"/>
        </w:rPr>
        <w:t xml:space="preserve"> of service vehicles for Expertise France’s Country Office in</w:t>
      </w:r>
      <w:r>
        <w:rPr>
          <w:rFonts w:asciiTheme="minorHAnsi" w:hAnsiTheme="minorHAnsi" w:cstheme="minorHAnsi"/>
          <w:b/>
          <w:bCs/>
          <w:szCs w:val="22"/>
          <w:lang w:val="en-US"/>
        </w:rPr>
        <w:t xml:space="preserve"> Luanda, </w:t>
      </w:r>
      <w:r>
        <w:rPr>
          <w:rFonts w:asciiTheme="minorHAnsi" w:hAnsiTheme="minorHAnsi" w:cstheme="minorHAnsi"/>
          <w:b/>
          <w:bCs/>
          <w:szCs w:val="22"/>
          <w:lang w:val="en-US"/>
        </w:rPr>
        <w:t xml:space="preserve">Angola</w:t>
      </w:r>
      <w:r>
        <w:rPr>
          <w:rFonts w:asciiTheme="minorHAnsi" w:hAnsiTheme="minorHAnsi" w:cstheme="minorHAnsi"/>
          <w:szCs w:val="22"/>
          <w:lang w:val="en-US"/>
        </w:rPr>
        <w:t xml:space="preserve">.</w:t>
      </w:r>
      <w:r>
        <w:rPr>
          <w:rFonts w:asciiTheme="minorHAnsi" w:hAnsiTheme="minorHAnsi" w:cstheme="minorHAnsi"/>
          <w:b/>
          <w:bCs/>
          <w:szCs w:val="22"/>
          <w:lang w:val="en-US"/>
        </w:rPr>
      </w:r>
    </w:p>
    <w:p w14:paraId="32837BEE" w14:textId="1F5280C6">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scope of the needs to be satisfied is set out in the </w:t>
      </w:r>
      <w:r>
        <w:rPr>
          <w:rFonts w:ascii="Calibri" w:hAnsi="Calibri" w:eastAsia="Calibri" w:cs="Calibri"/>
          <w:color w:val="000000"/>
          <w:sz w:val="22"/>
        </w:rPr>
        <w:t xml:space="preserve">Terms of reference and technical specifications</w:t>
      </w:r>
      <w:r>
        <w:rPr>
          <w:rFonts w:asciiTheme="minorHAnsi" w:hAnsiTheme="minorHAnsi" w:cstheme="minorHAnsi"/>
          <w:sz w:val="22"/>
          <w:szCs w:val="22"/>
          <w:lang w:val="en"/>
        </w:rPr>
        <w:t xml:space="preserve">.</w:t>
      </w:r>
      <w:r>
        <w:rPr>
          <w:rFonts w:asciiTheme="minorHAnsi" w:hAnsiTheme="minorHAnsi" w:cstheme="minorHAnsi"/>
          <w:sz w:val="22"/>
          <w:szCs w:val="22"/>
          <w:lang w:val="en-GB"/>
        </w:rPr>
      </w:r>
    </w:p>
    <w:p w14:paraId="0F24FF32" w14:textId="77777777">
      <w:pPr>
        <w:pStyle w:val="1127"/>
        <w:pBdr/>
        <w:spacing w:after="120" w:before="120" w:line="240" w:lineRule="auto"/>
        <w:ind/>
        <w:jc w:val="both"/>
        <w:rPr>
          <w:rFonts w:asciiTheme="minorHAnsi" w:hAnsiTheme="minorHAnsi" w:cstheme="minorHAnsi"/>
          <w:sz w:val="22"/>
          <w:szCs w:val="22"/>
          <w:u w:val="single"/>
          <w:lang w:val="en"/>
        </w:rPr>
      </w:pPr>
      <w:r>
        <w:rPr>
          <w:rFonts w:asciiTheme="minorHAnsi" w:hAnsiTheme="minorHAnsi" w:cstheme="minorHAnsi"/>
          <w:sz w:val="22"/>
          <w:szCs w:val="22"/>
          <w:u w:val="single"/>
          <w:lang w:val="en"/>
        </w:rPr>
      </w:r>
      <w:r>
        <w:rPr>
          <w:rFonts w:asciiTheme="minorHAnsi" w:hAnsiTheme="minorHAnsi" w:cstheme="minorHAnsi"/>
          <w:sz w:val="22"/>
          <w:szCs w:val="22"/>
          <w:u w:val="single"/>
          <w:lang w:val="en"/>
        </w:rPr>
      </w:r>
    </w:p>
    <w:p w14:paraId="48781D4B" w14:textId="65D09D07">
      <w:pPr>
        <w:pStyle w:val="1127"/>
        <w:pBdr/>
        <w:spacing w:after="120" w:before="120" w:line="240" w:lineRule="auto"/>
        <w:ind/>
        <w:jc w:val="both"/>
        <w:rPr>
          <w:rFonts w:asciiTheme="minorHAnsi" w:hAnsiTheme="minorHAnsi" w:cstheme="minorHAnsi"/>
          <w:sz w:val="22"/>
          <w:szCs w:val="22"/>
          <w:u w:val="single"/>
          <w:lang w:val="en-GB"/>
        </w:rPr>
      </w:pPr>
      <w:r/>
      <w:bookmarkStart w:id="13" w:name="_Toc242370026"/>
      <w:r>
        <w:rPr>
          <w:rFonts w:asciiTheme="minorHAnsi" w:hAnsiTheme="minorHAnsi" w:cstheme="minorHAnsi"/>
          <w:sz w:val="22"/>
          <w:szCs w:val="22"/>
          <w:u w:val="single"/>
          <w:lang w:val="en"/>
        </w:rPr>
        <w:t xml:space="preserve">Scope of the tender</w:t>
      </w:r>
      <w:bookmarkEnd w:id="13"/>
      <w:r/>
      <w:r>
        <w:rPr>
          <w:rFonts w:asciiTheme="minorHAnsi" w:hAnsiTheme="minorHAnsi" w:cstheme="minorHAnsi"/>
          <w:sz w:val="22"/>
          <w:szCs w:val="22"/>
          <w:u w:val="single"/>
          <w:lang w:val="en-GB"/>
        </w:rPr>
      </w:r>
    </w:p>
    <w:p w14:paraId="4308B165" w14:textId="77777777">
      <w:pPr>
        <w:pStyle w:val="1143"/>
        <w:pBdr/>
        <w:spacing w:before="120"/>
        <w:ind w:left="0"/>
        <w:rPr>
          <w:rFonts w:asciiTheme="minorHAnsi" w:hAnsiTheme="minorHAnsi" w:cstheme="minorHAnsi"/>
          <w:szCs w:val="22"/>
          <w:lang w:val="en-GB"/>
        </w:rPr>
      </w:pPr>
      <w:r>
        <w:rPr>
          <w:rFonts w:asciiTheme="minorHAnsi" w:hAnsiTheme="minorHAnsi" w:cstheme="minorHAnsi"/>
          <w:szCs w:val="22"/>
          <w:lang w:val="en"/>
        </w:rPr>
        <w:t xml:space="preserve">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r>
        <w:rPr>
          <w:rFonts w:asciiTheme="minorHAnsi" w:hAnsiTheme="minorHAnsi" w:cstheme="minorHAnsi"/>
          <w:szCs w:val="22"/>
          <w:lang w:val="en-GB"/>
        </w:rPr>
      </w:r>
    </w:p>
    <w:p w14:paraId="35BE08E4" w14:textId="774C5454">
      <w:pPr>
        <w:pStyle w:val="1143"/>
        <w:pBdr/>
        <w:spacing w:before="120"/>
        <w:ind w:left="0"/>
        <w:rPr>
          <w:rFonts w:asciiTheme="minorHAnsi" w:hAnsiTheme="minorHAnsi" w:cstheme="minorHAnsi"/>
          <w:szCs w:val="22"/>
          <w:lang w:val="en"/>
        </w:rPr>
      </w:pPr>
      <w:r>
        <w:rPr>
          <w:rFonts w:asciiTheme="minorHAnsi" w:hAnsiTheme="minorHAnsi" w:cstheme="minorHAnsi"/>
          <w:szCs w:val="22"/>
          <w:lang w:val="en"/>
        </w:rPr>
        <w:t xml:space="preserve">It is awarded by means of</w:t>
      </w:r>
      <w:r>
        <w:rPr>
          <w:rFonts w:asciiTheme="minorHAnsi" w:hAnsiTheme="minorHAnsi" w:cstheme="minorHAnsi"/>
          <w:szCs w:val="22"/>
          <w:lang w:val="en"/>
        </w:rPr>
        <w:t xml:space="preserve"> </w:t>
      </w:r>
      <w:r>
        <w:rPr>
          <w:rFonts w:asciiTheme="minorHAnsi" w:hAnsiTheme="minorHAnsi" w:cstheme="minorHAnsi"/>
          <w:szCs w:val="22"/>
          <w:lang w:val="en"/>
        </w:rPr>
        <w:t xml:space="preserve">open tender in application of Articles L. 2124-2, R. 2161-2, R. 2161-3, R. 2161-4 and R. 2161-5 of CCP</w:t>
      </w:r>
      <w:r>
        <w:rPr>
          <w:rFonts w:asciiTheme="minorHAnsi" w:hAnsiTheme="minorHAnsi" w:cstheme="minorHAnsi"/>
          <w:szCs w:val="22"/>
          <w:lang w:val="en"/>
        </w:rPr>
        <w:t xml:space="preserve">.</w:t>
      </w:r>
      <w:r>
        <w:rPr>
          <w:rFonts w:asciiTheme="minorHAnsi" w:hAnsiTheme="minorHAnsi" w:cstheme="minorHAnsi"/>
          <w:szCs w:val="22"/>
          <w:lang w:val="en"/>
        </w:rPr>
      </w:r>
    </w:p>
    <w:p w14:paraId="66B721BF" w14:textId="77777777">
      <w:pPr>
        <w:pStyle w:val="1143"/>
        <w:pBdr/>
        <w:spacing w:before="120"/>
        <w:ind w:left="0"/>
        <w:rPr>
          <w:rFonts w:asciiTheme="minorHAnsi" w:hAnsiTheme="minorHAnsi" w:cstheme="minorHAnsi"/>
          <w:szCs w:val="22"/>
          <w:lang w:val="en"/>
        </w:rPr>
      </w:pPr>
      <w:r>
        <w:rPr>
          <w:rFonts w:asciiTheme="minorHAnsi" w:hAnsiTheme="minorHAnsi" w:cstheme="minorHAnsi"/>
          <w:szCs w:val="22"/>
          <w:lang w:val="en"/>
        </w:rPr>
      </w:r>
      <w:r>
        <w:rPr>
          <w:rFonts w:asciiTheme="minorHAnsi" w:hAnsiTheme="minorHAnsi" w:cstheme="minorHAnsi"/>
          <w:szCs w:val="22"/>
          <w:lang w:val="en"/>
        </w:rPr>
      </w:r>
    </w:p>
    <w:p w14:paraId="0EDA0005" w14:textId="77777777">
      <w:pPr>
        <w:pStyle w:val="1127"/>
        <w:pBdr/>
        <w:spacing w:after="120" w:before="120" w:line="240" w:lineRule="auto"/>
        <w:ind/>
        <w:jc w:val="both"/>
        <w:rPr>
          <w:rFonts w:asciiTheme="minorHAnsi" w:hAnsiTheme="minorHAnsi" w:cstheme="minorHAnsi"/>
          <w:sz w:val="22"/>
          <w:szCs w:val="22"/>
          <w:u w:val="single"/>
          <w:lang w:val="en-US"/>
        </w:rPr>
      </w:pPr>
      <w:r/>
      <w:bookmarkStart w:id="14" w:name="_Toc242370027"/>
      <w:r>
        <w:rPr>
          <w:rFonts w:asciiTheme="minorHAnsi" w:hAnsiTheme="minorHAnsi" w:cstheme="minorHAnsi"/>
          <w:sz w:val="22"/>
          <w:szCs w:val="22"/>
          <w:u w:val="single"/>
          <w:lang w:val="en"/>
        </w:rPr>
        <w:t xml:space="preserve">Provisional schedule of the tender</w:t>
      </w:r>
      <w:bookmarkEnd w:id="14"/>
      <w:r>
        <w:rPr>
          <w:rFonts w:asciiTheme="minorHAnsi" w:hAnsiTheme="minorHAnsi" w:cstheme="minorHAnsi"/>
          <w:sz w:val="22"/>
          <w:szCs w:val="22"/>
          <w:u w:val="single"/>
          <w:lang w:val="en"/>
        </w:rPr>
        <w:t xml:space="preserve"> </w:t>
      </w:r>
      <w:r>
        <w:rPr>
          <w:rFonts w:asciiTheme="minorHAnsi" w:hAnsiTheme="minorHAnsi" w:cstheme="minorHAnsi"/>
          <w:sz w:val="22"/>
          <w:szCs w:val="22"/>
          <w:u w:val="single"/>
          <w:lang w:val="en-US"/>
        </w:rPr>
      </w:r>
    </w:p>
    <w:tbl>
      <w:tblPr>
        <w:tblStyle w:val="1163"/>
        <w:tblW w:w="0" w:type="auto"/>
        <w:tblBorders/>
        <w:tblLook w:val="04A0" w:firstRow="1" w:lastRow="0" w:firstColumn="1" w:lastColumn="0" w:noHBand="0" w:noVBand="1"/>
      </w:tblPr>
      <w:tblGrid>
        <w:gridCol w:w="1696"/>
        <w:gridCol w:w="4869"/>
      </w:tblGrid>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5C3F7E3B" w14:textId="77777777">
            <w:pPr>
              <w:pBdr/>
              <w:spacing w:line="360" w:lineRule="auto"/>
              <w:ind/>
              <w:jc w:val="center"/>
              <w:rPr>
                <w:rFonts w:asciiTheme="minorHAnsi" w:hAnsiTheme="minorHAnsi" w:cstheme="minorHAnsi"/>
                <w:b/>
                <w:sz w:val="22"/>
                <w:szCs w:val="22"/>
                <w:highlight w:val="yellow"/>
              </w:rPr>
            </w:pPr>
            <w:r>
              <w:rPr>
                <w:rFonts w:asciiTheme="minorHAnsi" w:hAnsiTheme="minorHAnsi" w:cstheme="minorHAnsi"/>
                <w:b/>
                <w:bCs/>
                <w:sz w:val="22"/>
                <w:szCs w:val="22"/>
                <w:highlight w:val="yellow"/>
                <w:lang w:val="en"/>
              </w:rPr>
              <w:t xml:space="preserve">Estimated date</w:t>
            </w:r>
            <w:r>
              <w:rPr>
                <w:rFonts w:asciiTheme="minorHAnsi" w:hAnsiTheme="minorHAnsi" w:cstheme="minorHAnsi"/>
                <w:b/>
                <w:sz w:val="22"/>
                <w:szCs w:val="22"/>
                <w:highlight w:val="yellow"/>
              </w:rPr>
            </w:r>
          </w:p>
        </w:tc>
        <w:tc>
          <w:tcPr>
            <w:tcBorders>
              <w:top w:val="single" w:color="auto" w:sz="4" w:space="0"/>
              <w:left w:val="single" w:color="auto" w:sz="4" w:space="0"/>
              <w:bottom w:val="single" w:color="auto" w:sz="4" w:space="0"/>
              <w:right w:val="single" w:color="auto" w:sz="4" w:space="0"/>
            </w:tcBorders>
            <w:tcW w:w="4869" w:type="dxa"/>
            <w:textDirection w:val="lrTb"/>
            <w:noWrap w:val="false"/>
          </w:tcPr>
          <w:p w14:paraId="0ADA830A" w14:textId="77777777">
            <w:pPr>
              <w:pBdr/>
              <w:spacing w:line="360" w:lineRule="auto"/>
              <w:ind/>
              <w:jc w:val="center"/>
              <w:rPr>
                <w:rFonts w:asciiTheme="minorHAnsi" w:hAnsiTheme="minorHAnsi" w:cstheme="minorHAnsi"/>
                <w:b/>
                <w:sz w:val="22"/>
                <w:szCs w:val="22"/>
                <w:highlight w:val="yellow"/>
              </w:rPr>
            </w:pPr>
            <w:r>
              <w:rPr>
                <w:rFonts w:asciiTheme="minorHAnsi" w:hAnsiTheme="minorHAnsi" w:cstheme="minorHAnsi"/>
                <w:b/>
                <w:bCs/>
                <w:sz w:val="22"/>
                <w:szCs w:val="22"/>
                <w:highlight w:val="yellow"/>
                <w:lang w:val="en"/>
              </w:rPr>
              <w:t xml:space="preserve">Stage</w:t>
            </w:r>
            <w:r>
              <w:rPr>
                <w:rFonts w:asciiTheme="minorHAnsi" w:hAnsiTheme="minorHAnsi" w:cstheme="minorHAnsi"/>
                <w:b/>
                <w:sz w:val="22"/>
                <w:szCs w:val="22"/>
                <w:highlight w:val="yellow"/>
              </w:rPr>
            </w:r>
          </w:p>
        </w:tc>
      </w:tr>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21D3D1AC" w14:textId="181F519D">
            <w:pPr>
              <w:pBdr/>
              <w:spacing w:line="360" w:lineRule="auto"/>
              <w:ind/>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 xml:space="preserve">3</w:t>
            </w:r>
            <w:r>
              <w:rPr>
                <w:rFonts w:asciiTheme="minorHAnsi" w:hAnsiTheme="minorHAnsi" w:cstheme="minorHAnsi"/>
                <w:sz w:val="22"/>
                <w:szCs w:val="22"/>
                <w:highlight w:val="yellow"/>
                <w:lang w:val="en"/>
              </w:rPr>
              <w:t xml:space="preserve">0</w:t>
            </w:r>
            <w:r>
              <w:rPr>
                <w:rFonts w:asciiTheme="minorHAnsi" w:hAnsiTheme="minorHAnsi" w:cstheme="minorHAnsi"/>
                <w:sz w:val="22"/>
                <w:szCs w:val="22"/>
                <w:highlight w:val="yellow"/>
                <w:lang w:val="en"/>
              </w:rPr>
              <w:t xml:space="preserve">/</w:t>
            </w:r>
            <w:r>
              <w:rPr>
                <w:rFonts w:asciiTheme="minorHAnsi" w:hAnsiTheme="minorHAnsi" w:cstheme="minorHAnsi"/>
                <w:sz w:val="22"/>
                <w:szCs w:val="22"/>
                <w:highlight w:val="yellow"/>
                <w:lang w:val="en"/>
              </w:rPr>
              <w:t xml:space="preserve">11/2026</w:t>
            </w:r>
            <w:r>
              <w:rPr>
                <w:rFonts w:asciiTheme="minorHAnsi" w:hAnsiTheme="minorHAnsi" w:cstheme="minorHAnsi"/>
                <w:sz w:val="22"/>
                <w:szCs w:val="22"/>
                <w:highlight w:val="yellow"/>
              </w:rPr>
            </w:r>
          </w:p>
        </w:tc>
        <w:tc>
          <w:tcPr>
            <w:tcBorders>
              <w:top w:val="single" w:color="auto" w:sz="4" w:space="0"/>
              <w:left w:val="single" w:color="auto" w:sz="4" w:space="0"/>
              <w:bottom w:val="single" w:color="auto" w:sz="4" w:space="0"/>
              <w:right w:val="single" w:color="auto" w:sz="4" w:space="0"/>
            </w:tcBorders>
            <w:tcW w:w="4869" w:type="dxa"/>
            <w:textDirection w:val="lrTb"/>
            <w:noWrap w:val="false"/>
          </w:tcPr>
          <w:p w14:paraId="561F6FF3" w14:textId="77777777">
            <w:pPr>
              <w:pBdr/>
              <w:spacing w:line="360" w:lineRule="auto"/>
              <w:ind/>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 xml:space="preserve">Bid submission deadline</w:t>
            </w:r>
            <w:r>
              <w:rPr>
                <w:rFonts w:asciiTheme="minorHAnsi" w:hAnsiTheme="minorHAnsi" w:cstheme="minorHAnsi"/>
                <w:sz w:val="22"/>
                <w:szCs w:val="22"/>
                <w:highlight w:val="yellow"/>
              </w:rPr>
            </w:r>
          </w:p>
        </w:tc>
      </w:tr>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1B081D14" w14:textId="1AE4EEB3">
            <w:pPr>
              <w:pBdr/>
              <w:spacing w:line="360" w:lineRule="auto"/>
              <w:ind/>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 xml:space="preserve">14/12</w:t>
            </w:r>
            <w:r>
              <w:rPr>
                <w:rFonts w:asciiTheme="minorHAnsi" w:hAnsiTheme="minorHAnsi" w:cstheme="minorHAnsi"/>
                <w:sz w:val="22"/>
                <w:szCs w:val="22"/>
                <w:highlight w:val="yellow"/>
                <w:lang w:val="en"/>
              </w:rPr>
              <w:t xml:space="preserve">/2026</w:t>
            </w:r>
            <w:r>
              <w:rPr>
                <w:rFonts w:asciiTheme="minorHAnsi" w:hAnsiTheme="minorHAnsi" w:cstheme="minorHAnsi"/>
                <w:sz w:val="22"/>
                <w:szCs w:val="22"/>
                <w:highlight w:val="yellow"/>
              </w:rPr>
            </w:r>
          </w:p>
        </w:tc>
        <w:tc>
          <w:tcPr>
            <w:tcBorders>
              <w:top w:val="single" w:color="auto" w:sz="4" w:space="0"/>
              <w:left w:val="single" w:color="auto" w:sz="4" w:space="0"/>
              <w:bottom w:val="single" w:color="auto" w:sz="4" w:space="0"/>
              <w:right w:val="single" w:color="auto" w:sz="4" w:space="0"/>
            </w:tcBorders>
            <w:tcW w:w="4869" w:type="dxa"/>
            <w:textDirection w:val="lrTb"/>
            <w:noWrap w:val="false"/>
          </w:tcPr>
          <w:p w14:paraId="21505B37" w14:textId="77777777">
            <w:pPr>
              <w:pBdr/>
              <w:spacing w:line="360" w:lineRule="auto"/>
              <w:ind/>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 xml:space="preserve">Rejection letters sent to non-selected candidates</w:t>
            </w:r>
            <w:r>
              <w:rPr>
                <w:rFonts w:asciiTheme="minorHAnsi" w:hAnsiTheme="minorHAnsi" w:cstheme="minorHAnsi"/>
                <w:sz w:val="22"/>
                <w:szCs w:val="22"/>
                <w:highlight w:val="yellow"/>
                <w:lang w:val="en-GB"/>
              </w:rPr>
            </w:r>
          </w:p>
        </w:tc>
      </w:tr>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6E367521" w14:textId="153062ED">
            <w:pPr>
              <w:pBdr/>
              <w:spacing w:line="360" w:lineRule="auto"/>
              <w:ind/>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 xml:space="preserve">04/01</w:t>
            </w:r>
            <w:r>
              <w:rPr>
                <w:rFonts w:asciiTheme="minorHAnsi" w:hAnsiTheme="minorHAnsi" w:cstheme="minorHAnsi"/>
                <w:sz w:val="22"/>
                <w:szCs w:val="22"/>
                <w:highlight w:val="yellow"/>
                <w:lang w:val="en"/>
              </w:rPr>
              <w:t xml:space="preserve">/</w:t>
            </w:r>
            <w:r>
              <w:rPr>
                <w:rFonts w:asciiTheme="minorHAnsi" w:hAnsiTheme="minorHAnsi" w:cstheme="minorHAnsi"/>
                <w:sz w:val="22"/>
                <w:szCs w:val="22"/>
                <w:highlight w:val="yellow"/>
                <w:lang w:val="en"/>
              </w:rPr>
              <w:t xml:space="preserve">202</w:t>
            </w:r>
            <w:r>
              <w:rPr>
                <w:rFonts w:asciiTheme="minorHAnsi" w:hAnsiTheme="minorHAnsi" w:cstheme="minorHAnsi"/>
                <w:sz w:val="22"/>
                <w:szCs w:val="22"/>
                <w:highlight w:val="yellow"/>
                <w:lang w:val="en"/>
              </w:rPr>
              <w:t xml:space="preserve">7</w:t>
            </w:r>
            <w:r>
              <w:rPr>
                <w:rFonts w:asciiTheme="minorHAnsi" w:hAnsiTheme="minorHAnsi" w:cstheme="minorHAnsi"/>
                <w:sz w:val="22"/>
                <w:szCs w:val="22"/>
                <w:highlight w:val="yellow"/>
              </w:rPr>
            </w:r>
          </w:p>
        </w:tc>
        <w:tc>
          <w:tcPr>
            <w:tcBorders>
              <w:top w:val="single" w:color="auto" w:sz="4" w:space="0"/>
              <w:left w:val="single" w:color="auto" w:sz="4" w:space="0"/>
              <w:bottom w:val="single" w:color="auto" w:sz="4" w:space="0"/>
              <w:right w:val="single" w:color="auto" w:sz="4" w:space="0"/>
            </w:tcBorders>
            <w:tcW w:w="4869" w:type="dxa"/>
            <w:textDirection w:val="lrTb"/>
            <w:noWrap w:val="false"/>
          </w:tcPr>
          <w:p w14:paraId="3A386B79" w14:textId="77777777">
            <w:pPr>
              <w:pBdr/>
              <w:spacing w:line="360" w:lineRule="auto"/>
              <w:ind/>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 xml:space="preserve">Contract award</w:t>
            </w:r>
            <w:r>
              <w:rPr>
                <w:rFonts w:asciiTheme="minorHAnsi" w:hAnsiTheme="minorHAnsi" w:cstheme="minorHAnsi"/>
                <w:sz w:val="22"/>
                <w:szCs w:val="22"/>
                <w:highlight w:val="yellow"/>
              </w:rPr>
            </w:r>
          </w:p>
        </w:tc>
      </w:tr>
    </w:tbl>
    <w:p w14:paraId="2185DC54" w14:textId="77777777">
      <w:pPr>
        <w:pStyle w:val="1127"/>
        <w:pBdr/>
        <w:spacing w:after="120" w:before="120" w:line="240" w:lineRule="auto"/>
        <w:ind/>
        <w:jc w:val="both"/>
        <w:rPr>
          <w:rFonts w:asciiTheme="minorHAnsi" w:hAnsiTheme="minorHAnsi" w:cstheme="minorHAnsi"/>
          <w:sz w:val="22"/>
          <w:szCs w:val="22"/>
          <w:u w:val="single"/>
          <w:lang w:val="en"/>
        </w:rPr>
      </w:pPr>
      <w:r>
        <w:rPr>
          <w:rFonts w:asciiTheme="minorHAnsi" w:hAnsiTheme="minorHAnsi" w:cstheme="minorHAnsi"/>
          <w:sz w:val="22"/>
          <w:szCs w:val="22"/>
          <w:u w:val="single"/>
          <w:lang w:val="en"/>
        </w:rPr>
      </w:r>
      <w:r>
        <w:rPr>
          <w:rFonts w:asciiTheme="minorHAnsi" w:hAnsiTheme="minorHAnsi" w:cstheme="minorHAnsi"/>
          <w:sz w:val="22"/>
          <w:szCs w:val="22"/>
          <w:u w:val="single"/>
          <w:lang w:val="en"/>
        </w:rPr>
      </w:r>
    </w:p>
    <w:p w14:paraId="32F1A50D" w14:textId="408C1137">
      <w:pPr>
        <w:pStyle w:val="1127"/>
        <w:pBdr/>
        <w:spacing w:after="120" w:before="120" w:line="240" w:lineRule="auto"/>
        <w:ind/>
        <w:jc w:val="both"/>
        <w:rPr>
          <w:rFonts w:asciiTheme="minorHAnsi" w:hAnsiTheme="minorHAnsi" w:cstheme="minorHAnsi"/>
          <w:sz w:val="22"/>
          <w:szCs w:val="22"/>
          <w:u w:val="single"/>
        </w:rPr>
      </w:pPr>
      <w:r/>
      <w:bookmarkStart w:id="15" w:name="_Toc242370028"/>
      <w:r>
        <w:rPr>
          <w:rFonts w:asciiTheme="minorHAnsi" w:hAnsiTheme="minorHAnsi" w:cstheme="minorHAnsi"/>
          <w:sz w:val="22"/>
          <w:szCs w:val="22"/>
          <w:u w:val="single"/>
          <w:lang w:val="en"/>
        </w:rPr>
        <w:t xml:space="preserve">Tender language</w:t>
      </w:r>
      <w:bookmarkEnd w:id="15"/>
      <w:r/>
      <w:r>
        <w:rPr>
          <w:rFonts w:asciiTheme="minorHAnsi" w:hAnsiTheme="minorHAnsi" w:cstheme="minorHAnsi"/>
          <w:sz w:val="22"/>
          <w:szCs w:val="22"/>
          <w:u w:val="single"/>
        </w:rPr>
      </w:r>
    </w:p>
    <w:p w14:paraId="16D24AA3" w14:textId="5184E8A5">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w:t>
      </w:r>
      <w:r>
        <w:rPr>
          <w:rFonts w:asciiTheme="minorHAnsi" w:hAnsiTheme="minorHAnsi" w:cstheme="minorHAnsi"/>
          <w:sz w:val="22"/>
          <w:szCs w:val="22"/>
          <w:lang w:val="en"/>
        </w:rPr>
        <w:t xml:space="preserve">English</w:t>
      </w:r>
      <w:r>
        <w:rPr>
          <w:rFonts w:asciiTheme="minorHAnsi" w:hAnsiTheme="minorHAnsi" w:cstheme="minorHAnsi"/>
          <w:sz w:val="22"/>
          <w:szCs w:val="22"/>
          <w:lang w:val="en"/>
        </w:rPr>
        <w:t xml:space="preserve">. </w:t>
      </w:r>
      <w:r>
        <w:rPr>
          <w:rFonts w:asciiTheme="minorHAnsi" w:hAnsiTheme="minorHAnsi" w:cstheme="minorHAnsi"/>
          <w:sz w:val="22"/>
          <w:szCs w:val="22"/>
          <w:lang w:val="en-GB"/>
        </w:rPr>
      </w:r>
    </w:p>
    <w:p w14:paraId="2511DB11" w14:textId="77777777">
      <w:pPr>
        <w:pBdr/>
        <w:spacing w:before="120"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r>
      <w:r>
        <w:rPr>
          <w:rFonts w:asciiTheme="minorHAnsi" w:hAnsiTheme="minorHAnsi" w:cstheme="minorHAnsi"/>
          <w:sz w:val="22"/>
          <w:szCs w:val="22"/>
          <w:lang w:val="en"/>
        </w:rPr>
      </w:r>
    </w:p>
    <w:p w14:paraId="5595A2B0" w14:textId="419B0599">
      <w:pPr>
        <w:pStyle w:val="1127"/>
        <w:pBdr/>
        <w:spacing w:after="120" w:before="120" w:line="240" w:lineRule="auto"/>
        <w:ind/>
        <w:jc w:val="both"/>
        <w:rPr>
          <w:rFonts w:asciiTheme="minorHAnsi" w:hAnsiTheme="minorHAnsi" w:cstheme="minorHAnsi"/>
          <w:sz w:val="22"/>
          <w:szCs w:val="22"/>
          <w:u w:val="single"/>
          <w:lang w:val="en"/>
        </w:rPr>
      </w:pPr>
      <w:r/>
      <w:bookmarkStart w:id="16" w:name="_Toc242370029"/>
      <w:r>
        <w:rPr>
          <w:rFonts w:asciiTheme="minorHAnsi" w:hAnsiTheme="minorHAnsi" w:cstheme="minorHAnsi"/>
          <w:sz w:val="22"/>
          <w:szCs w:val="22"/>
          <w:u w:val="single"/>
          <w:lang w:val="en"/>
        </w:rPr>
        <w:t xml:space="preserve">Currency</w:t>
      </w:r>
      <w:bookmarkEnd w:id="16"/>
      <w:r/>
      <w:r>
        <w:rPr>
          <w:rFonts w:asciiTheme="minorHAnsi" w:hAnsiTheme="minorHAnsi" w:cstheme="minorHAnsi"/>
          <w:sz w:val="22"/>
          <w:szCs w:val="22"/>
          <w:u w:val="single"/>
          <w:lang w:val="en"/>
        </w:rPr>
      </w:r>
    </w:p>
    <w:p w14:paraId="7B55A535" w14:textId="68054481">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
        </w:rPr>
        <w:t xml:space="preserve">The Contracting Authority will conclude </w:t>
      </w:r>
      <w:r>
        <w:rPr>
          <w:rFonts w:asciiTheme="minorHAnsi" w:hAnsiTheme="minorHAnsi" w:cstheme="minorHAnsi"/>
          <w:sz w:val="22"/>
          <w:szCs w:val="22"/>
          <w:lang w:val="en"/>
        </w:rPr>
        <w:t xml:space="preserve">subsequent </w:t>
      </w:r>
      <w:r>
        <w:rPr>
          <w:rFonts w:asciiTheme="minorHAnsi" w:hAnsiTheme="minorHAnsi" w:cstheme="minorHAnsi"/>
          <w:sz w:val="22"/>
          <w:szCs w:val="22"/>
          <w:lang w:val="en"/>
        </w:rPr>
        <w:t xml:space="preserve">contracts in the following currency: </w:t>
      </w:r>
      <w:r>
        <w:rPr>
          <w:rFonts w:asciiTheme="minorHAnsi" w:hAnsiTheme="minorHAnsi" w:cstheme="minorHAnsi"/>
          <w:b/>
          <w:bCs/>
          <w:sz w:val="22"/>
          <w:szCs w:val="22"/>
          <w:lang w:val="en"/>
        </w:rPr>
        <w:t xml:space="preserve">Angolan kwanza</w:t>
      </w:r>
      <w:r>
        <w:rPr>
          <w:rFonts w:asciiTheme="minorHAnsi" w:hAnsiTheme="minorHAnsi" w:cstheme="minorHAnsi"/>
          <w:b/>
          <w:bCs/>
          <w:sz w:val="22"/>
          <w:szCs w:val="22"/>
          <w:lang w:val="en"/>
        </w:rPr>
        <w:t xml:space="preserve"> (</w:t>
      </w:r>
      <w:r>
        <w:rPr>
          <w:rFonts w:asciiTheme="minorHAnsi" w:hAnsiTheme="minorHAnsi" w:cstheme="minorHAnsi"/>
          <w:b/>
          <w:bCs/>
          <w:sz w:val="22"/>
          <w:szCs w:val="22"/>
          <w:lang w:val="en"/>
        </w:rPr>
        <w:t xml:space="preserve">AOA</w:t>
      </w:r>
      <w:r>
        <w:rPr>
          <w:rFonts w:asciiTheme="minorHAnsi" w:hAnsiTheme="minorHAnsi" w:cstheme="minorHAnsi"/>
          <w:b/>
          <w:bCs/>
          <w:sz w:val="22"/>
          <w:szCs w:val="22"/>
          <w:lang w:val="en"/>
        </w:rPr>
        <w:t xml:space="preserve">)</w:t>
      </w:r>
      <w:r>
        <w:rPr>
          <w:rFonts w:asciiTheme="minorHAnsi" w:hAnsiTheme="minorHAnsi" w:cstheme="minorHAnsi"/>
          <w:sz w:val="22"/>
          <w:szCs w:val="22"/>
          <w:lang w:val="en"/>
        </w:rPr>
        <w:t xml:space="preserve">.</w:t>
      </w:r>
      <w:r>
        <w:rPr>
          <w:rFonts w:asciiTheme="minorHAnsi" w:hAnsiTheme="minorHAnsi" w:cstheme="minorHAnsi"/>
          <w:sz w:val="22"/>
          <w:szCs w:val="22"/>
          <w:lang w:val="en"/>
        </w:rPr>
        <w:t xml:space="preserve"> </w:t>
      </w:r>
      <w:r>
        <w:rPr>
          <w:rFonts w:asciiTheme="minorHAnsi" w:hAnsiTheme="minorHAnsi" w:cstheme="minorHAnsi"/>
          <w:sz w:val="22"/>
          <w:szCs w:val="22"/>
          <w:lang w:val="en-US"/>
        </w:rPr>
        <w:t xml:space="preserve">Accordingly, </w:t>
      </w:r>
      <w:r>
        <w:rPr>
          <w:rFonts w:asciiTheme="minorHAnsi" w:hAnsiTheme="minorHAnsi" w:cstheme="minorHAnsi"/>
          <w:b/>
          <w:bCs/>
          <w:sz w:val="22"/>
          <w:szCs w:val="22"/>
          <w:lang w:val="en-US"/>
        </w:rPr>
        <w:t xml:space="preserve">financial offers shall be submitted in Angolan kwanza (AOA)</w:t>
      </w:r>
      <w:r>
        <w:rPr>
          <w:rFonts w:asciiTheme="minorHAnsi" w:hAnsiTheme="minorHAnsi" w:cstheme="minorHAnsi"/>
          <w:sz w:val="22"/>
          <w:szCs w:val="22"/>
          <w:lang w:val="en-US"/>
        </w:rPr>
        <w:t xml:space="preserve">.</w:t>
      </w:r>
      <w:r>
        <w:rPr>
          <w:rFonts w:asciiTheme="minorHAnsi" w:hAnsiTheme="minorHAnsi" w:cstheme="minorHAnsi"/>
          <w:sz w:val="22"/>
          <w:szCs w:val="22"/>
          <w:lang w:val="en-US"/>
        </w:rPr>
      </w:r>
    </w:p>
    <w:p w14:paraId="0DB1358D" w14:textId="2D21F91B">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t xml:space="preserve">However, for the purpose of monitoring and assessing contract consumption, the maximum amount of the framework contract shall be expressed in euros (EUR). </w:t>
      </w:r>
      <w:r>
        <w:rPr>
          <w:rFonts w:asciiTheme="minorHAnsi" w:hAnsiTheme="minorHAnsi" w:cstheme="minorHAnsi"/>
          <w:sz w:val="22"/>
          <w:szCs w:val="22"/>
          <w:lang w:val="en-US"/>
        </w:rPr>
      </w:r>
    </w:p>
    <w:p w14:paraId="74F07943">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amounts of subsequent contracts concluded in Angolan kwanzas (AOA) shall be converted into euros u</w:t>
      </w:r>
      <w:r>
        <w:rPr>
          <w:rFonts w:asciiTheme="minorHAnsi" w:hAnsiTheme="minorHAnsi" w:cstheme="minorHAnsi"/>
          <w:sz w:val="22"/>
          <w:szCs w:val="22"/>
          <w:lang w:val="en-US"/>
        </w:rPr>
        <w:t xml:space="preserve">sing the InforEuro exchange rate applicable on the relevant date, in order to determine the remaining amount available under the framework contract.</w:t>
      </w:r>
      <w:r>
        <w:rPr>
          <w:rFonts w:asciiTheme="minorHAnsi" w:hAnsiTheme="minorHAnsi" w:cstheme="minorHAnsi"/>
          <w:sz w:val="22"/>
          <w:szCs w:val="22"/>
          <w:lang w:val="en-US"/>
        </w:rPr>
      </w:r>
      <w:r/>
    </w:p>
    <w:p w14:paraId="4966A990"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59164E6E" w14:textId="443CB7DB">
      <w:pPr>
        <w:pStyle w:val="1127"/>
        <w:pBdr/>
        <w:spacing w:after="120" w:before="120" w:line="240" w:lineRule="auto"/>
        <w:ind/>
        <w:jc w:val="both"/>
        <w:rPr>
          <w:rFonts w:asciiTheme="minorHAnsi" w:hAnsiTheme="minorHAnsi" w:cstheme="minorHAnsi"/>
          <w:sz w:val="22"/>
          <w:szCs w:val="22"/>
          <w:u w:val="single"/>
          <w:lang w:val="en-GB"/>
        </w:rPr>
      </w:pPr>
      <w:r/>
      <w:bookmarkStart w:id="17" w:name="_Toc242370030"/>
      <w:r>
        <w:rPr>
          <w:rFonts w:asciiTheme="minorHAnsi" w:hAnsiTheme="minorHAnsi" w:cstheme="minorHAnsi"/>
          <w:sz w:val="22"/>
          <w:szCs w:val="22"/>
          <w:u w:val="single"/>
          <w:lang w:val="en"/>
        </w:rPr>
        <w:t xml:space="preserve">Composition of the tender documents</w:t>
      </w:r>
      <w:bookmarkEnd w:id="17"/>
      <w:r/>
      <w:r>
        <w:rPr>
          <w:rFonts w:asciiTheme="minorHAnsi" w:hAnsiTheme="minorHAnsi" w:cstheme="minorHAnsi"/>
          <w:sz w:val="22"/>
          <w:szCs w:val="22"/>
          <w:u w:val="single"/>
          <w:lang w:val="en-GB"/>
        </w:rPr>
      </w:r>
    </w:p>
    <w:p w14:paraId="3E581D83" w14:textId="5570F5BE">
      <w:pPr>
        <w:pBdr/>
        <w:spacing w:before="120" w:line="36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tender documents are composed of the following:</w:t>
      </w:r>
      <w:r>
        <w:rPr>
          <w:rFonts w:asciiTheme="minorHAnsi" w:hAnsiTheme="minorHAnsi" w:cstheme="minorHAnsi"/>
          <w:sz w:val="22"/>
          <w:szCs w:val="22"/>
          <w:lang w:val="en"/>
        </w:rPr>
      </w:r>
    </w:p>
    <w:p w14:paraId="6C53E017" w14:textId="77777777">
      <w:pPr>
        <w:pStyle w:val="1144"/>
        <w:widowControl w:val="false"/>
        <w:numPr>
          <w:ilvl w:val="0"/>
          <w:numId w:val="42"/>
        </w:numPr>
        <w:pBdr/>
        <w:spacing w:line="360" w:lineRule="auto"/>
        <w:ind/>
        <w:rPr>
          <w:rFonts w:asciiTheme="minorHAnsi" w:hAnsiTheme="minorHAnsi" w:cstheme="minorHAnsi"/>
          <w:szCs w:val="22"/>
          <w:lang w:val="en-GB"/>
        </w:rPr>
      </w:pPr>
      <w:r>
        <w:rPr>
          <w:rFonts w:asciiTheme="minorHAnsi" w:hAnsiTheme="minorHAnsi" w:cstheme="minorHAnsi"/>
          <w:szCs w:val="22"/>
          <w:lang w:val="en"/>
        </w:rPr>
        <w:t xml:space="preserve">These tender rules (the “Rules”);</w:t>
      </w:r>
      <w:r>
        <w:rPr>
          <w:rFonts w:asciiTheme="minorHAnsi" w:hAnsiTheme="minorHAnsi" w:cstheme="minorHAnsi"/>
          <w:szCs w:val="22"/>
          <w:lang w:val="en-GB"/>
        </w:rPr>
      </w:r>
    </w:p>
    <w:p w14:paraId="76857966" w14:textId="4E91E558">
      <w:pPr>
        <w:pStyle w:val="1170"/>
        <w:numPr>
          <w:ilvl w:val="0"/>
          <w:numId w:val="42"/>
        </w:numPr>
        <w:pBdr/>
        <w:spacing w:line="36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Terms of reference and technical specifications;</w:t>
      </w:r>
      <w:r>
        <w:rPr>
          <w:rFonts w:asciiTheme="minorHAnsi" w:hAnsiTheme="minorHAnsi" w:cstheme="minorHAnsi"/>
          <w:sz w:val="22"/>
          <w:szCs w:val="22"/>
          <w:lang w:val="en"/>
        </w:rPr>
      </w:r>
    </w:p>
    <w:p w14:paraId="17230DEA" w14:textId="40E848E8">
      <w:pPr>
        <w:pStyle w:val="1170"/>
        <w:numPr>
          <w:ilvl w:val="0"/>
          <w:numId w:val="42"/>
        </w:numPr>
        <w:pBdr/>
        <w:spacing w:line="360" w:lineRule="auto"/>
        <w:ind/>
        <w:jc w:val="both"/>
        <w:rPr>
          <w:rFonts w:asciiTheme="minorHAnsi" w:hAnsiTheme="minorHAnsi" w:cstheme="minorHAnsi"/>
          <w:szCs w:val="22"/>
          <w:lang w:val="en-GB"/>
        </w:rPr>
      </w:pPr>
      <w:r>
        <w:rPr>
          <w:rFonts w:asciiTheme="minorHAnsi" w:hAnsiTheme="minorHAnsi" w:cstheme="minorHAnsi"/>
          <w:sz w:val="22"/>
          <w:szCs w:val="22"/>
          <w:lang w:val="en"/>
        </w:rPr>
        <w:t xml:space="preserve">The draft contract (general conditions and special conditions</w:t>
      </w:r>
      <w:r>
        <w:rPr>
          <w:rFonts w:asciiTheme="minorHAnsi" w:hAnsiTheme="minorHAnsi" w:cstheme="minorHAnsi"/>
          <w:sz w:val="22"/>
          <w:szCs w:val="22"/>
          <w:lang w:val="en"/>
        </w:rPr>
        <w:t xml:space="preserve">) - one for each lot;</w:t>
      </w:r>
      <w:r>
        <w:rPr>
          <w:rFonts w:asciiTheme="minorHAnsi" w:hAnsiTheme="minorHAnsi" w:cstheme="minorHAnsi"/>
          <w:szCs w:val="22"/>
          <w:lang w:val="en"/>
        </w:rPr>
        <w:t xml:space="preserve"> </w:t>
      </w:r>
      <w:r>
        <w:rPr>
          <w:rFonts w:asciiTheme="minorHAnsi" w:hAnsiTheme="minorHAnsi" w:cstheme="minorHAnsi"/>
          <w:szCs w:val="22"/>
          <w:lang w:val="en-GB"/>
        </w:rPr>
      </w:r>
    </w:p>
    <w:p w14:paraId="2A773D90" w14:textId="77777777">
      <w:pPr>
        <w:pStyle w:val="1144"/>
        <w:widowControl w:val="false"/>
        <w:numPr>
          <w:ilvl w:val="0"/>
          <w:numId w:val="42"/>
        </w:numPr>
        <w:pBdr/>
        <w:spacing w:line="360" w:lineRule="auto"/>
        <w:ind/>
        <w:rPr>
          <w:rFonts w:asciiTheme="minorHAnsi" w:hAnsiTheme="minorHAnsi" w:cstheme="minorHAnsi"/>
          <w:szCs w:val="22"/>
          <w:lang w:val="en-US"/>
        </w:rPr>
      </w:pPr>
      <w:r>
        <w:rPr>
          <w:rFonts w:asciiTheme="minorHAnsi" w:hAnsiTheme="minorHAnsi" w:cstheme="minorHAnsi"/>
          <w:szCs w:val="22"/>
          <w:lang w:val="en"/>
        </w:rPr>
        <w:t xml:space="preserve">The Expression of interest form with its 2 annexes:</w:t>
      </w:r>
      <w:r>
        <w:rPr>
          <w:rFonts w:asciiTheme="minorHAnsi" w:hAnsiTheme="minorHAnsi" w:cstheme="minorHAnsi"/>
          <w:szCs w:val="22"/>
          <w:lang w:val="en-US"/>
        </w:rPr>
      </w:r>
    </w:p>
    <w:p w14:paraId="3B8196DA" w14:textId="26DF9542">
      <w:pPr>
        <w:pStyle w:val="1144"/>
        <w:widowControl w:val="false"/>
        <w:numPr>
          <w:ilvl w:val="1"/>
          <w:numId w:val="42"/>
        </w:numPr>
        <w:pBdr/>
        <w:spacing w:line="360" w:lineRule="auto"/>
        <w:ind/>
        <w:rPr>
          <w:rFonts w:asciiTheme="minorHAnsi" w:hAnsiTheme="minorHAnsi" w:cstheme="minorHAnsi"/>
          <w:szCs w:val="22"/>
          <w:lang w:val="en-US"/>
        </w:rPr>
      </w:pPr>
      <w:r>
        <w:rPr>
          <w:rFonts w:asciiTheme="minorHAnsi" w:hAnsiTheme="minorHAnsi" w:cstheme="minorHAnsi"/>
          <w:szCs w:val="22"/>
          <w:lang w:val="en"/>
        </w:rPr>
        <w:t xml:space="preserve">Appendix 1: </w:t>
      </w:r>
      <w:r>
        <w:rPr>
          <w:rFonts w:asciiTheme="minorHAnsi" w:hAnsiTheme="minorHAnsi" w:cstheme="minorHAnsi"/>
          <w:szCs w:val="22"/>
          <w:lang w:val="en-GB"/>
        </w:rPr>
        <w:t xml:space="preserve">Sworn statement on exclusion criteria, the absence of conflict of interest</w:t>
      </w:r>
      <w:r>
        <w:rPr>
          <w:rFonts w:asciiTheme="minorHAnsi" w:hAnsiTheme="minorHAnsi" w:cstheme="minorHAnsi"/>
          <w:szCs w:val="22"/>
          <w:lang w:val="en"/>
        </w:rPr>
        <w:t xml:space="preserve">;</w:t>
      </w:r>
      <w:r>
        <w:rPr>
          <w:rFonts w:asciiTheme="minorHAnsi" w:hAnsiTheme="minorHAnsi" w:cstheme="minorHAnsi"/>
          <w:szCs w:val="22"/>
          <w:lang w:val="en-US"/>
        </w:rPr>
      </w:r>
    </w:p>
    <w:p w14:paraId="7585055B" w14:textId="77777777">
      <w:pPr>
        <w:pStyle w:val="1144"/>
        <w:widowControl w:val="false"/>
        <w:numPr>
          <w:ilvl w:val="1"/>
          <w:numId w:val="42"/>
        </w:numPr>
        <w:pBdr/>
        <w:spacing w:line="360" w:lineRule="auto"/>
        <w:ind/>
        <w:rPr>
          <w:rFonts w:asciiTheme="minorHAnsi" w:hAnsiTheme="minorHAnsi" w:cstheme="minorHAnsi"/>
          <w:szCs w:val="22"/>
          <w:lang w:val="en-US"/>
        </w:rPr>
      </w:pPr>
      <w:r>
        <w:rPr>
          <w:rFonts w:asciiTheme="minorHAnsi" w:hAnsiTheme="minorHAnsi" w:cstheme="minorHAnsi"/>
          <w:szCs w:val="22"/>
          <w:lang w:val="en"/>
        </w:rPr>
        <w:t xml:space="preserve">Appendix 2: Identification sheet of a third-party;</w:t>
      </w:r>
      <w:r>
        <w:rPr>
          <w:rFonts w:asciiTheme="minorHAnsi" w:hAnsiTheme="minorHAnsi" w:cstheme="minorHAnsi"/>
          <w:szCs w:val="22"/>
          <w:lang w:val="en-US"/>
        </w:rPr>
      </w:r>
    </w:p>
    <w:p w14:paraId="72CCFA05" w14:textId="65AB328D">
      <w:pPr>
        <w:pStyle w:val="1144"/>
        <w:widowControl w:val="false"/>
        <w:numPr>
          <w:ilvl w:val="0"/>
          <w:numId w:val="42"/>
        </w:numPr>
        <w:pBdr/>
        <w:spacing w:line="360" w:lineRule="auto"/>
        <w:ind/>
        <w:rPr>
          <w:rFonts w:asciiTheme="minorHAnsi" w:hAnsiTheme="minorHAnsi" w:cstheme="minorHAnsi"/>
          <w:szCs w:val="22"/>
          <w:lang w:val="en-GB"/>
        </w:rPr>
      </w:pPr>
      <w:r>
        <w:rPr>
          <w:rFonts w:asciiTheme="minorHAnsi" w:hAnsiTheme="minorHAnsi" w:cstheme="minorHAnsi"/>
          <w:szCs w:val="22"/>
          <w:lang w:val="en"/>
        </w:rPr>
        <w:t xml:space="preserve">The candidate GD</w:t>
      </w:r>
      <w:r>
        <w:rPr>
          <w:rFonts w:asciiTheme="minorHAnsi" w:hAnsiTheme="minorHAnsi" w:cstheme="minorHAnsi"/>
          <w:szCs w:val="22"/>
          <w:lang w:val="en"/>
        </w:rPr>
        <w:t xml:space="preserve">PR compliance verification form;</w:t>
      </w:r>
      <w:r>
        <w:rPr>
          <w:rFonts w:asciiTheme="minorHAnsi" w:hAnsiTheme="minorHAnsi" w:cstheme="minorHAnsi"/>
          <w:szCs w:val="22"/>
          <w:lang w:val="en-GB"/>
        </w:rPr>
      </w:r>
    </w:p>
    <w:p w14:paraId="1EBFDCD2" w14:textId="4B9AE804">
      <w:pPr>
        <w:pStyle w:val="1144"/>
        <w:widowControl w:val="false"/>
        <w:numPr>
          <w:ilvl w:val="0"/>
          <w:numId w:val="42"/>
        </w:numPr>
        <w:pBdr/>
        <w:spacing w:line="360" w:lineRule="auto"/>
        <w:ind/>
        <w:rPr>
          <w:rFonts w:asciiTheme="minorHAnsi" w:hAnsiTheme="minorHAnsi" w:cstheme="minorHAnsi"/>
          <w:szCs w:val="22"/>
          <w:lang w:val="en-GB"/>
        </w:rPr>
      </w:pPr>
      <w:r>
        <w:rPr>
          <w:rFonts w:asciiTheme="minorHAnsi" w:hAnsiTheme="minorHAnsi" w:cstheme="minorHAnsi"/>
          <w:szCs w:val="22"/>
          <w:lang w:val="en-GB"/>
        </w:rPr>
        <w:t xml:space="preserve">The beneficial </w:t>
      </w:r>
      <w:r>
        <w:rPr>
          <w:rFonts w:asciiTheme="minorHAnsi" w:hAnsiTheme="minorHAnsi" w:cstheme="minorHAnsi"/>
          <w:szCs w:val="22"/>
          <w:lang w:val="en-GB"/>
        </w:rPr>
        <w:t xml:space="preserve">owners</w:t>
      </w:r>
      <w:r>
        <w:rPr>
          <w:rFonts w:asciiTheme="minorHAnsi" w:hAnsiTheme="minorHAnsi" w:cstheme="minorHAnsi"/>
          <w:szCs w:val="22"/>
          <w:lang w:val="en-GB"/>
        </w:rPr>
        <w:t xml:space="preserve"> declaration form</w:t>
      </w:r>
      <w:r>
        <w:rPr>
          <w:rFonts w:asciiTheme="minorHAnsi" w:hAnsiTheme="minorHAnsi" w:cstheme="minorHAnsi"/>
          <w:szCs w:val="22"/>
          <w:lang w:val="en-GB"/>
        </w:rPr>
        <w:t xml:space="preserve">;</w:t>
      </w:r>
      <w:r>
        <w:rPr>
          <w:rFonts w:asciiTheme="minorHAnsi" w:hAnsiTheme="minorHAnsi" w:cstheme="minorHAnsi"/>
          <w:szCs w:val="22"/>
          <w:lang w:val="en-GB"/>
        </w:rPr>
      </w:r>
    </w:p>
    <w:p w14:paraId="360D1F72" w14:textId="43B79CAF">
      <w:pPr>
        <w:pStyle w:val="1144"/>
        <w:widowControl w:val="false"/>
        <w:numPr>
          <w:ilvl w:val="0"/>
          <w:numId w:val="42"/>
        </w:numPr>
        <w:pBdr/>
        <w:spacing w:line="360" w:lineRule="auto"/>
        <w:ind/>
        <w:rPr>
          <w:rFonts w:asciiTheme="minorHAnsi" w:hAnsiTheme="minorHAnsi" w:cstheme="minorHAnsi"/>
          <w:szCs w:val="22"/>
          <w:lang w:val="en-GB"/>
        </w:rPr>
      </w:pPr>
      <w:r>
        <w:rPr>
          <w:rFonts w:asciiTheme="minorHAnsi" w:hAnsiTheme="minorHAnsi" w:cstheme="minorHAnsi"/>
          <w:szCs w:val="22"/>
          <w:lang w:val="en-GB"/>
        </w:rPr>
        <w:t xml:space="preserve">The financial offer template -</w:t>
      </w:r>
      <w:r>
        <w:rPr>
          <w:rFonts w:asciiTheme="minorHAnsi" w:hAnsiTheme="minorHAnsi" w:cstheme="minorHAnsi"/>
          <w:sz w:val="22"/>
          <w:szCs w:val="22"/>
          <w:lang w:val="en"/>
        </w:rPr>
        <w:t xml:space="preserve"> one for each lot</w:t>
      </w:r>
      <w:r/>
      <w:r>
        <w:rPr>
          <w:rFonts w:asciiTheme="minorHAnsi" w:hAnsiTheme="minorHAnsi" w:cstheme="minorHAnsi"/>
          <w:szCs w:val="22"/>
          <w:lang w:val="en-GB"/>
        </w:rPr>
        <w:t xml:space="preserve">;</w:t>
      </w:r>
      <w:r>
        <w:rPr>
          <w:rFonts w:asciiTheme="minorHAnsi" w:hAnsiTheme="minorHAnsi" w:cstheme="minorHAnsi"/>
          <w:szCs w:val="22"/>
          <w:lang w:val="en-GB"/>
        </w:rPr>
      </w:r>
    </w:p>
    <w:p w14:paraId="1EF8A747" w14:textId="2A7DC5AD">
      <w:pPr>
        <w:pStyle w:val="1144"/>
        <w:widowControl w:val="false"/>
        <w:numPr>
          <w:ilvl w:val="0"/>
          <w:numId w:val="42"/>
        </w:numPr>
        <w:pBdr/>
        <w:spacing w:line="360" w:lineRule="auto"/>
        <w:ind/>
        <w:rPr>
          <w:rFonts w:asciiTheme="minorHAnsi" w:hAnsiTheme="minorHAnsi" w:cstheme="minorHAnsi"/>
          <w:szCs w:val="22"/>
          <w:lang w:val="en-GB"/>
        </w:rPr>
      </w:pPr>
      <w:r>
        <w:rPr>
          <w:rFonts w:asciiTheme="minorHAnsi" w:hAnsiTheme="minorHAnsi" w:cstheme="minorHAnsi"/>
          <w:szCs w:val="22"/>
          <w:lang w:val="en-GB"/>
        </w:rPr>
        <w:t xml:space="preserve">DAJ_GU006ENG_v01 - PLACE user guide for companies</w:t>
      </w:r>
      <w:r>
        <w:rPr>
          <w:rFonts w:asciiTheme="minorHAnsi" w:hAnsiTheme="minorHAnsi" w:cstheme="minorHAnsi"/>
          <w:szCs w:val="22"/>
          <w:lang w:val="en-GB"/>
        </w:rPr>
        <w:t xml:space="preserve">.</w:t>
      </w:r>
      <w:r>
        <w:rPr>
          <w:rFonts w:asciiTheme="minorHAnsi" w:hAnsiTheme="minorHAnsi" w:cstheme="minorHAnsi"/>
          <w:szCs w:val="22"/>
          <w:lang w:val="en-GB"/>
        </w:rPr>
      </w:r>
    </w:p>
    <w:p w14:paraId="0CBD669D" w14:textId="77777777">
      <w:pPr>
        <w:pBdr/>
        <w:spacing w:line="240" w:lineRule="auto"/>
        <w:ind/>
        <w:rPr>
          <w:rFonts w:eastAsia="Times New Roman" w:asciiTheme="minorHAnsi" w:hAnsiTheme="minorHAnsi" w:cstheme="minorHAnsi"/>
          <w:b/>
          <w:caps/>
          <w:sz w:val="28"/>
          <w:szCs w:val="22"/>
          <w:u w:val="single"/>
          <w:lang w:val="en-US"/>
        </w:rPr>
      </w:pPr>
      <w:r>
        <w:rPr>
          <w:rFonts w:eastAsia="Times New Roman" w:asciiTheme="minorHAnsi" w:hAnsiTheme="minorHAnsi" w:cstheme="minorHAnsi"/>
          <w:b/>
          <w:caps/>
          <w:sz w:val="28"/>
          <w:szCs w:val="22"/>
          <w:u w:val="single"/>
          <w:lang w:val="en-US"/>
        </w:rPr>
      </w:r>
      <w:r>
        <w:rPr>
          <w:rFonts w:eastAsia="Times New Roman" w:asciiTheme="minorHAnsi" w:hAnsiTheme="minorHAnsi" w:cstheme="minorHAnsi"/>
          <w:b/>
          <w:caps/>
          <w:sz w:val="28"/>
          <w:szCs w:val="22"/>
          <w:u w:val="single"/>
          <w:lang w:val="en-US"/>
        </w:rPr>
      </w:r>
    </w:p>
    <w:p w14:paraId="0A96F8D8" w14:textId="5862F6EE">
      <w:pPr>
        <w:pStyle w:val="1127"/>
        <w:pBdr/>
        <w:spacing w:after="120" w:before="120" w:line="240" w:lineRule="auto"/>
        <w:ind/>
        <w:jc w:val="both"/>
        <w:rPr>
          <w:rFonts w:asciiTheme="minorHAnsi" w:hAnsiTheme="minorHAnsi" w:cstheme="minorHAnsi"/>
          <w:sz w:val="22"/>
          <w:szCs w:val="22"/>
          <w:u w:val="single"/>
          <w:lang w:val="en-US"/>
        </w:rPr>
      </w:pPr>
      <w:r/>
      <w:bookmarkStart w:id="18" w:name="_Toc242370031"/>
      <w:r>
        <w:rPr>
          <w:rFonts w:asciiTheme="minorHAnsi" w:hAnsiTheme="minorHAnsi" w:cstheme="minorHAnsi"/>
          <w:sz w:val="22"/>
          <w:szCs w:val="22"/>
          <w:u w:val="single"/>
          <w:lang w:val="en"/>
        </w:rPr>
        <w:t xml:space="preserve">Questions and m</w:t>
      </w:r>
      <w:r>
        <w:rPr>
          <w:rFonts w:asciiTheme="minorHAnsi" w:hAnsiTheme="minorHAnsi" w:cstheme="minorHAnsi"/>
          <w:sz w:val="22"/>
          <w:szCs w:val="22"/>
          <w:u w:val="single"/>
          <w:lang w:val="en"/>
        </w:rPr>
        <w:t xml:space="preserve">odification of the tender documents</w:t>
      </w:r>
      <w:bookmarkEnd w:id="18"/>
      <w:r/>
      <w:r>
        <w:rPr>
          <w:rFonts w:asciiTheme="minorHAnsi" w:hAnsiTheme="minorHAnsi" w:cstheme="minorHAnsi"/>
          <w:sz w:val="22"/>
          <w:szCs w:val="22"/>
          <w:u w:val="single"/>
          <w:lang w:val="en-US"/>
        </w:rPr>
      </w:r>
    </w:p>
    <w:p w14:paraId="5CD530C3" w14:textId="61CA2934">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Modifications may be made to the tender documents up to </w:t>
      </w:r>
      <w:r>
        <w:rPr>
          <w:rFonts w:asciiTheme="minorHAnsi" w:hAnsiTheme="minorHAnsi" w:cstheme="minorHAnsi"/>
          <w:sz w:val="22"/>
          <w:szCs w:val="22"/>
          <w:lang w:val="en"/>
        </w:rPr>
        <w:t xml:space="preserve">dix (6) calendar d</w:t>
      </w:r>
      <w:r>
        <w:rPr>
          <w:rFonts w:asciiTheme="minorHAnsi" w:hAnsiTheme="minorHAnsi" w:cstheme="minorHAnsi"/>
          <w:sz w:val="22"/>
          <w:szCs w:val="22"/>
          <w:lang w:val="en"/>
        </w:rPr>
        <w:t xml:space="preserve">ays prior to the bid submission deadline.</w:t>
      </w:r>
      <w:r>
        <w:rPr>
          <w:rFonts w:asciiTheme="minorHAnsi" w:hAnsiTheme="minorHAnsi" w:cstheme="minorHAnsi"/>
          <w:sz w:val="22"/>
          <w:szCs w:val="22"/>
          <w:lang w:val="en-GB"/>
        </w:rPr>
      </w:r>
    </w:p>
    <w:p w14:paraId="79BC8ED0"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Modifications are only forwarded to the economic operators duly identified during the tender document consultation phase.</w:t>
      </w:r>
      <w:r>
        <w:rPr>
          <w:rFonts w:asciiTheme="minorHAnsi" w:hAnsiTheme="minorHAnsi" w:cstheme="minorHAnsi"/>
          <w:sz w:val="22"/>
          <w:szCs w:val="22"/>
          <w:lang w:val="en-GB"/>
        </w:rPr>
      </w:r>
    </w:p>
    <w:p w14:paraId="333B4DB0" w14:textId="77777777">
      <w:pPr>
        <w:pBdr/>
        <w:spacing w:line="240" w:lineRule="auto"/>
        <w:ind/>
        <w:rPr>
          <w:rFonts w:asciiTheme="minorHAnsi" w:hAnsiTheme="minorHAnsi" w:cstheme="minorHAnsi"/>
          <w:sz w:val="22"/>
          <w:szCs w:val="22"/>
          <w:lang w:val="en"/>
        </w:rPr>
      </w:pPr>
      <w:r>
        <w:rPr>
          <w:rFonts w:asciiTheme="minorHAnsi" w:hAnsiTheme="minorHAnsi" w:cstheme="minorHAnsi"/>
          <w:sz w:val="22"/>
          <w:szCs w:val="22"/>
          <w:lang w:val="en"/>
        </w:rPr>
      </w:r>
      <w:r>
        <w:rPr>
          <w:rFonts w:asciiTheme="minorHAnsi" w:hAnsiTheme="minorHAnsi" w:cstheme="minorHAnsi"/>
          <w:sz w:val="22"/>
          <w:szCs w:val="22"/>
          <w:lang w:val="en"/>
        </w:rPr>
      </w:r>
    </w:p>
    <w:p w14:paraId="77C1A062" w14:textId="7BAB85C7">
      <w:pPr>
        <w:pBdr/>
        <w:spacing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Candidates/bidders must respond on the basis of the latest modified documents. Should any candidate/bidder have submitted any bid or offer prior to modification, they may resubmit based on the latest modified documents prior to the bid reception deadline.</w:t>
      </w:r>
      <w:r>
        <w:rPr>
          <w:rFonts w:asciiTheme="minorHAnsi" w:hAnsiTheme="minorHAnsi" w:cstheme="minorHAnsi"/>
          <w:sz w:val="22"/>
          <w:szCs w:val="22"/>
          <w:lang w:val="en"/>
        </w:rPr>
      </w:r>
    </w:p>
    <w:p w14:paraId="491A3249" w14:textId="77777777">
      <w:pPr>
        <w:pBdr/>
        <w:spacing w:line="240" w:lineRule="auto"/>
        <w:ind/>
        <w:jc w:val="both"/>
        <w:rPr>
          <w:rFonts w:asciiTheme="minorHAnsi" w:hAnsiTheme="minorHAnsi" w:cstheme="minorHAnsi"/>
          <w:b/>
          <w:caps/>
          <w:sz w:val="28"/>
          <w:szCs w:val="22"/>
          <w:u w:val="single"/>
          <w:lang w:val="en-GB"/>
        </w:rPr>
      </w:pPr>
      <w:r>
        <w:rPr>
          <w:rFonts w:asciiTheme="minorHAnsi" w:hAnsiTheme="minorHAnsi" w:cstheme="minorHAnsi"/>
          <w:b/>
          <w:caps/>
          <w:sz w:val="28"/>
          <w:szCs w:val="22"/>
          <w:u w:val="single"/>
          <w:lang w:val="en-GB"/>
        </w:rPr>
      </w:r>
      <w:r>
        <w:rPr>
          <w:rFonts w:asciiTheme="minorHAnsi" w:hAnsiTheme="minorHAnsi" w:cstheme="minorHAnsi"/>
          <w:b/>
          <w:caps/>
          <w:sz w:val="28"/>
          <w:szCs w:val="22"/>
          <w:u w:val="single"/>
          <w:lang w:val="en-GB"/>
        </w:rPr>
      </w:r>
    </w:p>
    <w:p w14:paraId="22C5B967" w14:textId="22D7FCF2">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lang w:val="en-GB"/>
        </w:rPr>
      </w:pPr>
      <w:r/>
      <w:bookmarkStart w:id="19" w:name="_Toc242370032"/>
      <w:r>
        <w:rPr>
          <w:rFonts w:asciiTheme="minorHAnsi" w:hAnsiTheme="minorHAnsi" w:cstheme="minorHAnsi"/>
          <w:b/>
          <w:bCs/>
          <w:caps/>
          <w:sz w:val="28"/>
          <w:szCs w:val="22"/>
          <w:u w:val="single"/>
          <w:lang w:val="en"/>
        </w:rPr>
        <w:t xml:space="preserve">General characteristics of the proposed contract</w:t>
      </w:r>
      <w:bookmarkEnd w:id="19"/>
      <w:r/>
      <w:r>
        <w:rPr>
          <w:rFonts w:asciiTheme="minorHAnsi" w:hAnsiTheme="minorHAnsi" w:cstheme="minorHAnsi"/>
          <w:b/>
          <w:caps/>
          <w:sz w:val="28"/>
          <w:szCs w:val="22"/>
          <w:u w:val="single"/>
          <w:lang w:val="en-GB"/>
        </w:rPr>
      </w:r>
    </w:p>
    <w:p w14:paraId="0C55277B" w14:textId="77777777">
      <w:pPr>
        <w:pBdr/>
        <w:spacing w:line="240" w:lineRule="auto"/>
        <w:ind/>
        <w:rPr>
          <w:rFonts w:asciiTheme="minorHAnsi" w:hAnsiTheme="minorHAnsi" w:cstheme="minorHAnsi"/>
          <w:sz w:val="22"/>
          <w:szCs w:val="22"/>
          <w:lang w:val="en-GB"/>
        </w:rPr>
      </w:pPr>
      <w:r/>
      <w:bookmarkStart w:id="20" w:name="_Toc455587878"/>
      <w:r/>
      <w:bookmarkStart w:id="21" w:name="_Toc455679203"/>
      <w:r/>
      <w:bookmarkStart w:id="22" w:name="_Toc455768062"/>
      <w:r/>
      <w:bookmarkStart w:id="23" w:name="_Toc452049140"/>
      <w:r/>
      <w:bookmarkStart w:id="24" w:name="_Toc417653416"/>
      <w:r/>
      <w:bookmarkStart w:id="25" w:name="_Toc419212432"/>
      <w:r/>
      <w:bookmarkStart w:id="26" w:name="_Toc443657766"/>
      <w:r/>
      <w:bookmarkStart w:id="27" w:name="_Toc446628685"/>
      <w:r/>
      <w:bookmarkStart w:id="28" w:name="_Toc379270787"/>
      <w:r/>
      <w:r>
        <w:rPr>
          <w:rFonts w:asciiTheme="minorHAnsi" w:hAnsiTheme="minorHAnsi" w:cstheme="minorHAnsi"/>
          <w:sz w:val="22"/>
          <w:szCs w:val="22"/>
          <w:lang w:val="en-GB"/>
        </w:rPr>
      </w:r>
    </w:p>
    <w:p w14:paraId="6A0BD6CB" w14:textId="082C6562">
      <w:pPr>
        <w:pBdr/>
        <w:spacing w:line="240" w:lineRule="auto"/>
        <w:ind/>
        <w:rPr>
          <w:rFonts w:asciiTheme="minorHAnsi" w:hAnsiTheme="minorHAnsi" w:cstheme="minorHAnsi"/>
          <w:b w:val="0"/>
          <w:bCs w:val="0"/>
          <w:sz w:val="22"/>
          <w:szCs w:val="22"/>
        </w:rPr>
      </w:pPr>
      <w:r>
        <w:rPr>
          <w:rFonts w:asciiTheme="minorHAnsi" w:hAnsiTheme="minorHAnsi" w:cstheme="minorHAnsi"/>
          <w:sz w:val="22"/>
          <w:szCs w:val="22"/>
          <w:lang w:val="en"/>
        </w:rPr>
        <w:t xml:space="preserve">The contract is a </w:t>
      </w:r>
      <w:r>
        <w:rPr>
          <w:rFonts w:asciiTheme="minorHAnsi" w:hAnsiTheme="minorHAnsi" w:cstheme="minorHAnsi"/>
          <w:b/>
          <w:bCs/>
          <w:sz w:val="22"/>
          <w:szCs w:val="22"/>
          <w:lang w:val="en"/>
        </w:rPr>
        <w:t xml:space="preserve">framework contract </w:t>
      </w:r>
      <w:r>
        <w:rPr>
          <w:rFonts w:asciiTheme="minorHAnsi" w:hAnsiTheme="minorHAnsi" w:cstheme="minorHAnsi"/>
          <w:sz w:val="22"/>
          <w:szCs w:val="22"/>
          <w:lang w:val="en"/>
        </w:rPr>
        <w:t xml:space="preserve">via </w:t>
      </w:r>
      <w:r>
        <w:rPr>
          <w:rFonts w:asciiTheme="minorHAnsi" w:hAnsiTheme="minorHAnsi" w:cstheme="minorHAnsi"/>
          <w:b/>
          <w:bCs/>
          <w:sz w:val="22"/>
          <w:szCs w:val="22"/>
          <w:lang w:val="en"/>
        </w:rPr>
        <w:t xml:space="preserve">subsequent contracts</w:t>
      </w:r>
      <w:r>
        <w:rPr>
          <w:rFonts w:asciiTheme="minorHAnsi" w:hAnsiTheme="minorHAnsi" w:cstheme="minorHAnsi"/>
          <w:sz w:val="22"/>
          <w:szCs w:val="22"/>
          <w:lang w:val="en"/>
        </w:rPr>
        <w:t xml:space="preserve"> entered into with </w:t>
      </w:r>
      <w:r>
        <w:rPr>
          <w:rFonts w:asciiTheme="minorHAnsi" w:hAnsiTheme="minorHAnsi" w:cstheme="minorHAnsi"/>
          <w:b/>
          <w:bCs/>
          <w:sz w:val="22"/>
          <w:szCs w:val="22"/>
          <w:lang w:val="en"/>
        </w:rPr>
        <w:t xml:space="preserve">multiple operators</w:t>
      </w:r>
      <w:r>
        <w:rPr>
          <w:rFonts w:asciiTheme="minorHAnsi" w:hAnsiTheme="minorHAnsi" w:cstheme="minorHAnsi"/>
          <w:b w:val="0"/>
          <w:bCs w:val="0"/>
          <w:sz w:val="22"/>
          <w:szCs w:val="22"/>
          <w:lang w:val="en"/>
        </w:rPr>
        <w:t xml:space="preserve"> (</w:t>
      </w:r>
      <w:r>
        <w:rPr>
          <w:rFonts w:asciiTheme="minorHAnsi" w:hAnsiTheme="minorHAnsi" w:cstheme="minorHAnsi"/>
          <w:b w:val="0"/>
          <w:bCs w:val="0"/>
          <w:sz w:val="22"/>
          <w:szCs w:val="22"/>
          <w:lang w:val="en-US"/>
        </w:rPr>
        <w:t xml:space="preserve">up to 3 economic operators</w:t>
      </w:r>
      <w:r>
        <w:rPr>
          <w:rFonts w:asciiTheme="minorHAnsi" w:hAnsiTheme="minorHAnsi" w:cstheme="minorHAnsi"/>
          <w:b w:val="0"/>
          <w:bCs w:val="0"/>
          <w:sz w:val="22"/>
          <w:szCs w:val="22"/>
          <w:lang w:val="en"/>
        </w:rPr>
        <w:t xml:space="preserve"> per</w:t>
      </w:r>
      <w:r>
        <w:rPr>
          <w:rFonts w:asciiTheme="minorHAnsi" w:hAnsiTheme="minorHAnsi" w:cstheme="minorHAnsi"/>
          <w:b w:val="0"/>
          <w:bCs w:val="0"/>
          <w:sz w:val="22"/>
          <w:szCs w:val="22"/>
          <w:lang w:val="en-US"/>
        </w:rPr>
        <w:t xml:space="preserve"> lot)</w:t>
      </w:r>
      <w:r>
        <w:rPr>
          <w:rFonts w:asciiTheme="minorHAnsi" w:hAnsiTheme="minorHAnsi" w:cstheme="minorHAnsi"/>
          <w:b w:val="0"/>
          <w:bCs w:val="0"/>
          <w:sz w:val="22"/>
          <w:szCs w:val="22"/>
          <w:lang w:val="en"/>
        </w:rPr>
        <w:t xml:space="preserve">.</w:t>
      </w:r>
      <w:r>
        <w:rPr>
          <w:rFonts w:asciiTheme="minorHAnsi" w:hAnsiTheme="minorHAnsi" w:cstheme="minorHAnsi"/>
          <w:b w:val="0"/>
          <w:bCs w:val="0"/>
          <w:sz w:val="22"/>
          <w:szCs w:val="22"/>
          <w:lang w:val="en-GB"/>
        </w:rPr>
      </w:r>
    </w:p>
    <w:p w14:paraId="1430D753" w14:textId="77777777">
      <w:pPr>
        <w:pBdr/>
        <w:spacing w:line="240" w:lineRule="auto"/>
        <w:ind/>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16666276" w14:textId="4F20DEE5">
      <w:pPr>
        <w:pStyle w:val="1127"/>
        <w:pBdr/>
        <w:spacing w:after="120" w:before="120" w:line="240" w:lineRule="auto"/>
        <w:ind/>
        <w:jc w:val="both"/>
        <w:rPr>
          <w:rFonts w:asciiTheme="minorHAnsi" w:hAnsiTheme="minorHAnsi" w:cstheme="minorHAnsi"/>
          <w:sz w:val="22"/>
          <w:szCs w:val="22"/>
          <w:u w:val="single"/>
          <w:lang w:val="en-GB"/>
        </w:rPr>
      </w:pPr>
      <w:r/>
      <w:bookmarkStart w:id="29" w:name="_Toc242370033"/>
      <w:r>
        <w:rPr>
          <w:rFonts w:asciiTheme="minorHAnsi" w:hAnsiTheme="minorHAnsi" w:cstheme="minorHAnsi"/>
          <w:sz w:val="22"/>
          <w:szCs w:val="22"/>
          <w:u w:val="single"/>
          <w:lang w:val="en"/>
        </w:rPr>
        <w:t xml:space="preserve">Estimated amount of the need</w:t>
      </w:r>
      <w:bookmarkEnd w:id="20"/>
      <w:r/>
      <w:bookmarkEnd w:id="21"/>
      <w:r/>
      <w:bookmarkEnd w:id="22"/>
      <w:r/>
      <w:bookmarkEnd w:id="23"/>
      <w:r/>
      <w:bookmarkEnd w:id="29"/>
      <w:r/>
      <w:r>
        <w:rPr>
          <w:rFonts w:asciiTheme="minorHAnsi" w:hAnsiTheme="minorHAnsi" w:cstheme="minorHAnsi"/>
          <w:sz w:val="22"/>
          <w:szCs w:val="22"/>
          <w:u w:val="single"/>
          <w:lang w:val="en-GB"/>
        </w:rPr>
      </w:r>
    </w:p>
    <w:p w14:paraId="263A55DC" w14:textId="77777777">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framework contract is concluded without a minimum amount.</w:t>
      </w:r>
      <w:r>
        <w:rPr>
          <w:rFonts w:asciiTheme="minorHAnsi" w:hAnsiTheme="minorHAnsi" w:cstheme="minorHAnsi"/>
          <w:sz w:val="22"/>
          <w:szCs w:val="22"/>
          <w:lang w:val="en-US"/>
        </w:rPr>
      </w:r>
    </w:p>
    <w:p w14:paraId="569A9E6C" w14:textId="77777777">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48307D9C">
      <w:pPr>
        <w:pBdr>
          <w:top w:val="none" w:color="000000" w:sz="4" w:space="0"/>
          <w:left w:val="none" w:color="000000" w:sz="4" w:space="0"/>
          <w:bottom w:val="none" w:color="000000" w:sz="4" w:space="0"/>
          <w:right w:val="none" w:color="000000" w:sz="4" w:space="0"/>
        </w:pBdr>
        <w:spacing/>
        <w:ind w:right="0" w:firstLine="0" w:left="0"/>
        <w:rPr/>
      </w:pPr>
      <w:r>
        <w:rPr>
          <w:rFonts w:asciiTheme="minorHAnsi" w:hAnsiTheme="minorHAnsi" w:cstheme="minorHAnsi"/>
          <w:sz w:val="22"/>
          <w:szCs w:val="22"/>
          <w:lang w:val="en-US"/>
        </w:rPr>
        <w:t xml:space="preserve">The maximum amount of the framework </w:t>
      </w:r>
      <w:r>
        <w:rPr>
          <w:rFonts w:asciiTheme="minorHAnsi" w:hAnsiTheme="minorHAnsi" w:cstheme="minorHAnsi"/>
          <w:sz w:val="22"/>
          <w:szCs w:val="22"/>
          <w:lang w:val="en-US"/>
        </w:rPr>
        <w:t xml:space="preserve">contract </w:t>
      </w:r>
      <w:r>
        <w:rPr>
          <w:rFonts w:asciiTheme="minorHAnsi" w:hAnsiTheme="minorHAnsi" w:cstheme="minorHAnsi"/>
          <w:sz w:val="22"/>
          <w:szCs w:val="22"/>
          <w:lang w:val="en-US"/>
        </w:rPr>
        <w:t xml:space="preserve">is 300.000 </w:t>
      </w:r>
      <w:r>
        <w:rPr>
          <w:rFonts w:asciiTheme="minorHAnsi" w:hAnsiTheme="minorHAnsi" w:cstheme="minorHAnsi"/>
          <w:sz w:val="22"/>
          <w:szCs w:val="22"/>
          <w:lang w:val="en-US"/>
        </w:rPr>
        <w:t xml:space="preserve">€</w:t>
      </w:r>
      <w:r>
        <w:rPr>
          <w:rFonts w:asciiTheme="minorHAnsi" w:hAnsiTheme="minorHAnsi" w:cstheme="minorHAnsi"/>
          <w:sz w:val="22"/>
          <w:szCs w:val="22"/>
          <w:lang w:val="en-US"/>
        </w:rPr>
        <w:t xml:space="preserve">,</w:t>
      </w:r>
      <w:r>
        <w:t xml:space="preserve"> allocated between the two lots as follows:</w:t>
      </w:r>
      <w:r/>
      <w:r>
        <w:rPr>
          <w:rFonts w:asciiTheme="minorHAnsi" w:hAnsiTheme="minorHAnsi" w:cstheme="minorHAnsi"/>
          <w:sz w:val="22"/>
          <w:szCs w:val="22"/>
          <w:lang w:val="en-US"/>
        </w:rPr>
      </w:r>
      <w:r>
        <w:rPr>
          <w:rFonts w:asciiTheme="minorHAnsi" w:hAnsiTheme="minorHAnsi" w:cstheme="minorHAnsi"/>
          <w:sz w:val="22"/>
          <w:szCs w:val="22"/>
          <w:lang w:val="en-US"/>
        </w:rPr>
      </w:r>
      <w:r/>
      <w:r>
        <w:rPr>
          <w:rFonts w:ascii="Times New Roman" w:hAnsi="Times New Roman" w:eastAsia="Times New Roman" w:cs="Times New Roman"/>
          <w:sz w:val="24"/>
        </w:rPr>
      </w:r>
    </w:p>
    <w:p w14:paraId="4A845041" w14:textId="0F15F63C">
      <w:pPr>
        <w:pStyle w:val="1170"/>
        <w:numPr>
          <w:ilvl w:val="0"/>
          <w:numId w:val="58"/>
        </w:num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Lot 1: 185,000 </w:t>
      </w:r>
      <w:r>
        <w:rPr>
          <w:rFonts w:asciiTheme="minorHAnsi" w:hAnsiTheme="minorHAnsi" w:cstheme="minorHAnsi"/>
          <w:sz w:val="22"/>
          <w:szCs w:val="22"/>
          <w:lang w:val="en-US"/>
        </w:rPr>
        <w:t xml:space="preserve">€</w:t>
      </w:r>
      <w:r/>
      <w:r>
        <w:rPr>
          <w:rFonts w:asciiTheme="minorHAnsi" w:hAnsiTheme="minorHAnsi" w:cstheme="minorHAnsi"/>
          <w:sz w:val="22"/>
          <w:szCs w:val="22"/>
          <w:lang w:val="en-US"/>
        </w:rPr>
        <w:t xml:space="preserve">;</w:t>
      </w:r>
      <w:r>
        <w:rPr>
          <w:rFonts w:asciiTheme="minorHAnsi" w:hAnsiTheme="minorHAnsi" w:cstheme="minorHAnsi"/>
          <w:sz w:val="22"/>
          <w:szCs w:val="22"/>
          <w:lang w:val="en-US"/>
        </w:rPr>
      </w:r>
    </w:p>
    <w:p w14:paraId="4D9BEAF3" w14:textId="4373DE18">
      <w:pPr>
        <w:pStyle w:val="1170"/>
        <w:numPr>
          <w:ilvl w:val="0"/>
          <w:numId w:val="58"/>
        </w:num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Lot 2: 115,000 </w:t>
      </w:r>
      <w:r>
        <w:rPr>
          <w:rFonts w:asciiTheme="minorHAnsi" w:hAnsiTheme="minorHAnsi" w:cstheme="minorHAnsi"/>
          <w:sz w:val="22"/>
          <w:szCs w:val="22"/>
          <w:lang w:val="en-US"/>
        </w:rPr>
        <w:t xml:space="preserve">€</w:t>
      </w:r>
      <w:r/>
      <w:r>
        <w:rPr>
          <w:rFonts w:asciiTheme="minorHAnsi" w:hAnsiTheme="minorHAnsi" w:cstheme="minorHAnsi"/>
          <w:sz w:val="22"/>
          <w:szCs w:val="22"/>
          <w:lang w:val="en-US"/>
        </w:rPr>
        <w:t xml:space="preserve">.</w:t>
      </w:r>
      <w:r>
        <w:rPr>
          <w:rFonts w:asciiTheme="minorHAnsi" w:hAnsiTheme="minorHAnsi" w:cstheme="minorHAnsi"/>
          <w:sz w:val="22"/>
          <w:szCs w:val="22"/>
          <w:lang w:val="en-US"/>
        </w:rPr>
      </w:r>
    </w:p>
    <w:p w14:paraId="0FD89A80" w14:textId="77777777">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43830121" w14:textId="77777777">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value of each subsequent contract will depend on the prices offered by the framework agreement holders and the requirements of the contracting authority.</w:t>
      </w:r>
      <w:r>
        <w:rPr>
          <w:rFonts w:asciiTheme="minorHAnsi" w:hAnsiTheme="minorHAnsi" w:cstheme="minorHAnsi"/>
          <w:sz w:val="22"/>
          <w:szCs w:val="22"/>
          <w:lang w:val="en-US"/>
        </w:rPr>
      </w:r>
    </w:p>
    <w:p w14:paraId="05D1DFC9" w14:textId="77777777">
      <w:pPr>
        <w:pBdr/>
        <w:spacing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2C3E545C" w14:textId="5A0B75D3">
      <w:pPr>
        <w:pStyle w:val="1127"/>
        <w:pBdr/>
        <w:spacing w:after="120" w:before="120" w:line="240" w:lineRule="auto"/>
        <w:ind/>
        <w:jc w:val="both"/>
        <w:rPr>
          <w:rFonts w:asciiTheme="minorHAnsi" w:hAnsiTheme="minorHAnsi" w:cstheme="minorHAnsi"/>
          <w:sz w:val="22"/>
          <w:szCs w:val="22"/>
          <w:u w:val="single"/>
          <w:lang w:val="en-GB"/>
        </w:rPr>
      </w:pPr>
      <w:r/>
      <w:bookmarkStart w:id="30" w:name="_Toc242370034"/>
      <w:r>
        <w:rPr>
          <w:rFonts w:asciiTheme="minorHAnsi" w:hAnsiTheme="minorHAnsi" w:cstheme="minorHAnsi"/>
          <w:sz w:val="22"/>
          <w:szCs w:val="22"/>
          <w:u w:val="single"/>
          <w:lang w:val="en"/>
        </w:rPr>
        <w:t xml:space="preserve">Term of the contract</w:t>
      </w:r>
      <w:bookmarkEnd w:id="30"/>
      <w:r/>
      <w:r>
        <w:rPr>
          <w:rFonts w:asciiTheme="minorHAnsi" w:hAnsiTheme="minorHAnsi" w:cstheme="minorHAnsi"/>
          <w:sz w:val="22"/>
          <w:szCs w:val="22"/>
          <w:u w:val="single"/>
          <w:lang w:val="en-GB"/>
        </w:rPr>
      </w:r>
    </w:p>
    <w:p w14:paraId="64766B0E" w14:textId="77777777">
      <w:pPr>
        <w:pBdr/>
        <w:spacing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provisional term of the contract is </w:t>
      </w:r>
      <w:r>
        <w:rPr>
          <w:rFonts w:asciiTheme="minorHAnsi" w:hAnsiTheme="minorHAnsi" w:cstheme="minorHAnsi"/>
          <w:b/>
          <w:bCs/>
          <w:sz w:val="22"/>
          <w:szCs w:val="22"/>
          <w:lang w:val="en"/>
        </w:rPr>
        <w:t xml:space="preserve">24</w:t>
      </w:r>
      <w:r>
        <w:rPr>
          <w:rFonts w:asciiTheme="minorHAnsi" w:hAnsiTheme="minorHAnsi" w:cstheme="minorHAnsi"/>
          <w:b/>
          <w:bCs/>
          <w:sz w:val="22"/>
          <w:szCs w:val="22"/>
          <w:lang w:val="en"/>
        </w:rPr>
        <w:t xml:space="preserve"> months</w:t>
      </w:r>
      <w:r>
        <w:rPr>
          <w:rFonts w:asciiTheme="minorHAnsi" w:hAnsiTheme="minorHAnsi" w:cstheme="minorHAnsi"/>
          <w:sz w:val="22"/>
          <w:szCs w:val="22"/>
          <w:lang w:val="en"/>
        </w:rPr>
        <w:t xml:space="preserve"> from its award date. </w:t>
      </w:r>
      <w:r>
        <w:rPr>
          <w:rFonts w:asciiTheme="minorHAnsi" w:hAnsiTheme="minorHAnsi" w:cstheme="minorHAnsi"/>
          <w:sz w:val="22"/>
          <w:szCs w:val="22"/>
          <w:lang w:val="en"/>
        </w:rPr>
      </w:r>
    </w:p>
    <w:p w14:paraId="0462358A" w14:textId="77777777">
      <w:pPr>
        <w:pBdr/>
        <w:spacing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r>
      <w:r>
        <w:rPr>
          <w:rFonts w:asciiTheme="minorHAnsi" w:hAnsiTheme="minorHAnsi" w:cstheme="minorHAnsi"/>
          <w:sz w:val="22"/>
          <w:szCs w:val="22"/>
          <w:lang w:val="en"/>
        </w:rPr>
      </w:r>
    </w:p>
    <w:p w14:paraId="0DCA8895" w14:textId="7DC334EB">
      <w:pPr>
        <w:pBdr/>
        <w:spacing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For illustrative purposes only, the anticipated award date is 0</w:t>
      </w:r>
      <w:r>
        <w:rPr>
          <w:rFonts w:asciiTheme="minorHAnsi" w:hAnsiTheme="minorHAnsi" w:cstheme="minorHAnsi"/>
          <w:sz w:val="22"/>
          <w:szCs w:val="22"/>
          <w:lang w:val="en"/>
        </w:rPr>
        <w:t xml:space="preserve">4</w:t>
      </w:r>
      <w:r>
        <w:rPr>
          <w:rFonts w:asciiTheme="minorHAnsi" w:hAnsiTheme="minorHAnsi" w:cstheme="minorHAnsi"/>
          <w:sz w:val="22"/>
          <w:szCs w:val="22"/>
          <w:lang w:val="en"/>
        </w:rPr>
        <w:t xml:space="preserve">/01</w:t>
      </w:r>
      <w:r>
        <w:rPr>
          <w:rFonts w:asciiTheme="minorHAnsi" w:hAnsiTheme="minorHAnsi" w:cstheme="minorHAnsi"/>
          <w:sz w:val="22"/>
          <w:szCs w:val="22"/>
          <w:lang w:val="en"/>
        </w:rPr>
        <w:t xml:space="preserve">/</w:t>
      </w:r>
      <w:r>
        <w:rPr>
          <w:rFonts w:asciiTheme="minorHAnsi" w:hAnsiTheme="minorHAnsi" w:cstheme="minorHAnsi"/>
          <w:sz w:val="22"/>
          <w:szCs w:val="22"/>
          <w:lang w:val="en"/>
        </w:rPr>
        <w:t xml:space="preserve">2027.</w:t>
      </w:r>
      <w:r>
        <w:rPr>
          <w:rFonts w:asciiTheme="minorHAnsi" w:hAnsiTheme="minorHAnsi" w:cstheme="minorHAnsi"/>
          <w:sz w:val="22"/>
          <w:szCs w:val="22"/>
          <w:lang w:val="en-GB"/>
        </w:rPr>
      </w:r>
    </w:p>
    <w:p w14:paraId="5117BDCC" w14:textId="77777777">
      <w:pPr>
        <w:pBdr/>
        <w:spacing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622D2D99" w14:textId="77777777">
      <w:pPr>
        <w:pStyle w:val="1127"/>
        <w:pBdr/>
        <w:spacing w:after="120" w:before="120" w:line="240" w:lineRule="auto"/>
        <w:ind/>
        <w:jc w:val="both"/>
        <w:rPr>
          <w:rFonts w:asciiTheme="minorHAnsi" w:hAnsiTheme="minorHAnsi" w:cstheme="minorHAnsi"/>
          <w:sz w:val="22"/>
          <w:szCs w:val="22"/>
          <w:u w:val="single"/>
          <w:lang w:val="en-GB"/>
        </w:rPr>
      </w:pPr>
      <w:r/>
      <w:bookmarkStart w:id="31" w:name="_Toc242370035"/>
      <w:r>
        <w:rPr>
          <w:rFonts w:asciiTheme="minorHAnsi" w:hAnsiTheme="minorHAnsi" w:cstheme="minorHAnsi"/>
          <w:sz w:val="22"/>
          <w:szCs w:val="22"/>
          <w:u w:val="single"/>
          <w:lang w:val="en"/>
        </w:rPr>
        <w:t xml:space="preserve">Allotment</w:t>
      </w:r>
      <w:bookmarkEnd w:id="31"/>
      <w:r/>
      <w:r>
        <w:rPr>
          <w:rFonts w:asciiTheme="minorHAnsi" w:hAnsiTheme="minorHAnsi" w:cstheme="minorHAnsi"/>
          <w:sz w:val="22"/>
          <w:szCs w:val="22"/>
          <w:u w:val="single"/>
          <w:lang w:val="en-GB"/>
        </w:rPr>
      </w:r>
    </w:p>
    <w:p w14:paraId="7A3B23CA" w14:textId="24F65900">
      <w:pPr>
        <w:pBdr/>
        <w:spacing/>
        <w:ind/>
        <w:rPr>
          <w:rFonts w:asciiTheme="minorHAnsi" w:hAnsiTheme="minorHAnsi" w:cstheme="minorHAnsi"/>
          <w:sz w:val="22"/>
          <w:szCs w:val="22"/>
          <w:lang w:val="en"/>
        </w:rPr>
      </w:pPr>
      <w:r/>
      <w:bookmarkStart w:id="32" w:name="_Hlk242281733"/>
      <w:r>
        <w:rPr>
          <w:rFonts w:asciiTheme="minorHAnsi" w:hAnsiTheme="minorHAnsi" w:cstheme="minorHAnsi"/>
          <w:sz w:val="22"/>
          <w:szCs w:val="22"/>
          <w:lang w:val="en"/>
        </w:rPr>
        <w:t xml:space="preserve">The tender is divided into </w:t>
      </w:r>
      <w:r>
        <w:rPr>
          <w:rFonts w:asciiTheme="minorHAnsi" w:hAnsiTheme="minorHAnsi" w:cstheme="minorHAnsi"/>
          <w:b/>
          <w:bCs/>
          <w:sz w:val="22"/>
          <w:szCs w:val="22"/>
          <w:lang w:val="en"/>
        </w:rPr>
        <w:t xml:space="preserve">2</w:t>
      </w:r>
      <w:r>
        <w:rPr>
          <w:rFonts w:asciiTheme="minorHAnsi" w:hAnsiTheme="minorHAnsi" w:cstheme="minorHAnsi"/>
          <w:b/>
          <w:bCs/>
          <w:sz w:val="22"/>
          <w:szCs w:val="22"/>
          <w:lang w:val="en"/>
        </w:rPr>
        <w:t xml:space="preserve"> lots</w:t>
      </w:r>
      <w:r>
        <w:rPr>
          <w:rFonts w:asciiTheme="minorHAnsi" w:hAnsiTheme="minorHAnsi" w:cstheme="minorHAnsi"/>
          <w:sz w:val="22"/>
          <w:szCs w:val="22"/>
          <w:lang w:val="en"/>
        </w:rPr>
        <w:t xml:space="preserve">, broken down as follows:</w:t>
      </w:r>
      <w:r>
        <w:rPr>
          <w:rFonts w:asciiTheme="minorHAnsi" w:hAnsiTheme="minorHAnsi" w:cstheme="minorHAnsi"/>
          <w:sz w:val="22"/>
          <w:szCs w:val="22"/>
          <w:lang w:val="en"/>
        </w:rPr>
      </w:r>
    </w:p>
    <w:p w14:paraId="5F75957F" w14:textId="77777777">
      <w:pPr>
        <w:pBdr/>
        <w:spacing/>
        <w:ind/>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49D8FB16" w14:textId="1B329BF3">
      <w:pPr>
        <w:pStyle w:val="1170"/>
        <w:numPr>
          <w:ilvl w:val="0"/>
          <w:numId w:val="16"/>
        </w:numPr>
        <w:pBdr/>
        <w:spacing w:line="240" w:lineRule="auto"/>
        <w:ind/>
        <w:rPr>
          <w:rFonts w:asciiTheme="minorHAnsi" w:hAnsiTheme="minorHAnsi" w:cstheme="minorHAnsi"/>
          <w:b/>
          <w:bCs/>
          <w:sz w:val="22"/>
          <w:szCs w:val="22"/>
          <w:lang w:val="en"/>
        </w:rPr>
      </w:pPr>
      <w:r/>
      <w:bookmarkStart w:id="33" w:name="_Hlk242369173"/>
      <w:r>
        <w:rPr>
          <w:rFonts w:asciiTheme="minorHAnsi" w:hAnsiTheme="minorHAnsi" w:cstheme="minorHAnsi"/>
          <w:b/>
          <w:bCs/>
          <w:sz w:val="22"/>
          <w:szCs w:val="22"/>
          <w:lang w:val="en"/>
        </w:rPr>
        <w:t xml:space="preserve">Lot 1: </w:t>
      </w:r>
      <w:r>
        <w:rPr>
          <w:rFonts w:asciiTheme="minorHAnsi" w:hAnsiTheme="minorHAnsi" w:cstheme="minorHAnsi"/>
          <w:b/>
          <w:bCs/>
          <w:sz w:val="22"/>
          <w:szCs w:val="22"/>
          <w:lang w:val="en"/>
        </w:rPr>
        <w:t xml:space="preserve">Standard Passenger Vehicles</w:t>
      </w:r>
      <w:bookmarkEnd w:id="33"/>
      <w:r>
        <w:rPr>
          <w:rFonts w:asciiTheme="minorHAnsi" w:hAnsiTheme="minorHAnsi" w:cstheme="minorHAnsi"/>
          <w:b/>
          <w:bCs/>
          <w:sz w:val="22"/>
          <w:szCs w:val="22"/>
          <w:lang w:val="en"/>
        </w:rPr>
        <w:t xml:space="preserve">;</w:t>
      </w:r>
      <w:r>
        <w:rPr>
          <w:rFonts w:asciiTheme="minorHAnsi" w:hAnsiTheme="minorHAnsi" w:cstheme="minorHAnsi"/>
          <w:b/>
          <w:bCs/>
          <w:sz w:val="22"/>
          <w:szCs w:val="22"/>
          <w:lang w:val="en"/>
        </w:rPr>
      </w:r>
    </w:p>
    <w:p w14:paraId="1F18ED20" w14:textId="77777777">
      <w:pPr>
        <w:pStyle w:val="1170"/>
        <w:pBdr/>
        <w:spacing w:line="240" w:lineRule="auto"/>
        <w:ind/>
        <w:rPr>
          <w:rFonts w:asciiTheme="minorHAnsi" w:hAnsiTheme="minorHAnsi" w:cstheme="minorHAnsi"/>
          <w:b/>
          <w:bCs/>
          <w:sz w:val="22"/>
          <w:szCs w:val="22"/>
          <w:lang w:val="en"/>
        </w:rPr>
      </w:pPr>
      <w:r>
        <w:rPr>
          <w:rFonts w:asciiTheme="minorHAnsi" w:hAnsiTheme="minorHAnsi" w:cstheme="minorHAnsi"/>
          <w:b/>
          <w:bCs/>
          <w:sz w:val="22"/>
          <w:szCs w:val="22"/>
          <w:lang w:val="en"/>
        </w:rPr>
      </w:r>
      <w:r>
        <w:rPr>
          <w:rFonts w:asciiTheme="minorHAnsi" w:hAnsiTheme="minorHAnsi" w:cstheme="minorHAnsi"/>
          <w:b/>
          <w:bCs/>
          <w:sz w:val="22"/>
          <w:szCs w:val="22"/>
          <w:lang w:val="en"/>
        </w:rPr>
      </w:r>
    </w:p>
    <w:p w14:paraId="24255AD4" w14:textId="1FC4CB95">
      <w:pPr>
        <w:pStyle w:val="1170"/>
        <w:numPr>
          <w:ilvl w:val="0"/>
          <w:numId w:val="16"/>
        </w:numPr>
        <w:pBdr/>
        <w:spacing w:line="240" w:lineRule="auto"/>
        <w:ind/>
        <w:rPr>
          <w:rFonts w:asciiTheme="minorHAnsi" w:hAnsiTheme="minorHAnsi" w:cstheme="minorHAnsi"/>
          <w:b/>
          <w:bCs/>
          <w:sz w:val="22"/>
          <w:szCs w:val="22"/>
          <w:lang w:val="en"/>
        </w:rPr>
      </w:pPr>
      <w:r>
        <w:rPr>
          <w:rFonts w:asciiTheme="minorHAnsi" w:hAnsiTheme="minorHAnsi" w:cstheme="minorHAnsi"/>
          <w:b/>
          <w:bCs/>
          <w:sz w:val="22"/>
          <w:szCs w:val="22"/>
          <w:lang w:val="en"/>
        </w:rPr>
        <w:t xml:space="preserve">Lot 2: </w:t>
      </w:r>
      <w:bookmarkStart w:id="34" w:name="_Hlk242371933"/>
      <w:r>
        <w:rPr>
          <w:rFonts w:asciiTheme="minorHAnsi" w:hAnsiTheme="minorHAnsi" w:cstheme="minorHAnsi"/>
          <w:b/>
          <w:bCs/>
          <w:sz w:val="22"/>
          <w:szCs w:val="22"/>
          <w:lang w:val="en"/>
        </w:rPr>
        <w:t xml:space="preserve">Off-Road and Field Vehicle</w:t>
      </w:r>
      <w:r>
        <w:rPr>
          <w:rFonts w:asciiTheme="minorHAnsi" w:hAnsiTheme="minorHAnsi" w:cstheme="minorHAnsi"/>
          <w:b/>
          <w:bCs/>
          <w:sz w:val="22"/>
          <w:szCs w:val="22"/>
          <w:lang w:val="en"/>
        </w:rPr>
        <w:t xml:space="preserve">s</w:t>
      </w:r>
      <w:bookmarkEnd w:id="34"/>
      <w:r>
        <w:rPr>
          <w:rFonts w:asciiTheme="minorHAnsi" w:hAnsiTheme="minorHAnsi" w:cstheme="minorHAnsi"/>
          <w:b/>
          <w:bCs/>
          <w:sz w:val="22"/>
          <w:szCs w:val="22"/>
          <w:lang w:val="en"/>
        </w:rPr>
        <w:t xml:space="preserve">.</w:t>
      </w:r>
      <w:r>
        <w:rPr>
          <w:rFonts w:asciiTheme="minorHAnsi" w:hAnsiTheme="minorHAnsi" w:cstheme="minorHAnsi"/>
          <w:b/>
          <w:bCs/>
          <w:sz w:val="22"/>
          <w:szCs w:val="22"/>
          <w:lang w:val="en"/>
        </w:rPr>
      </w:r>
    </w:p>
    <w:p w14:paraId="1748D4DB" w14:textId="77777777">
      <w:pPr>
        <w:pBdr/>
        <w:spacing w:line="240" w:lineRule="auto"/>
        <w:ind/>
        <w:rPr>
          <w:rFonts w:asciiTheme="minorHAnsi" w:hAnsiTheme="minorHAnsi" w:cstheme="minorHAnsi"/>
          <w:sz w:val="22"/>
          <w:szCs w:val="22"/>
          <w:lang w:val="en"/>
        </w:rPr>
      </w:pPr>
      <w:r>
        <w:rPr>
          <w:rFonts w:asciiTheme="minorHAnsi" w:hAnsiTheme="minorHAnsi" w:cstheme="minorHAnsi"/>
          <w:sz w:val="22"/>
          <w:szCs w:val="22"/>
          <w:lang w:val="en"/>
        </w:rPr>
      </w:r>
      <w:r>
        <w:rPr>
          <w:rFonts w:asciiTheme="minorHAnsi" w:hAnsiTheme="minorHAnsi" w:cstheme="minorHAnsi"/>
          <w:sz w:val="22"/>
          <w:szCs w:val="22"/>
          <w:lang w:val="en"/>
        </w:rPr>
      </w:r>
    </w:p>
    <w:p w14:paraId="0D74A073" w14:textId="4EEFC065">
      <w:pPr>
        <w:pBdr/>
        <w:spacing w:line="240" w:lineRule="auto"/>
        <w:ind/>
        <w:rPr>
          <w:rFonts w:asciiTheme="minorHAnsi" w:hAnsiTheme="minorHAnsi" w:cstheme="minorHAnsi"/>
          <w:sz w:val="22"/>
          <w:szCs w:val="22"/>
          <w:lang w:val="en-US"/>
        </w:rPr>
      </w:pPr>
      <w:r>
        <w:rPr>
          <w:rFonts w:asciiTheme="minorHAnsi" w:hAnsiTheme="minorHAnsi" w:cstheme="minorHAnsi"/>
          <w:sz w:val="22"/>
          <w:szCs w:val="22"/>
          <w:lang w:val="en-US"/>
        </w:rPr>
        <w:t xml:space="preserve">The following table provides an overview of the categories of vehicles covered under each lot, including their intended use:</w:t>
      </w:r>
      <w:r>
        <w:rPr>
          <w:rFonts w:asciiTheme="minorHAnsi" w:hAnsiTheme="minorHAnsi" w:cstheme="minorHAnsi"/>
          <w:sz w:val="22"/>
          <w:szCs w:val="22"/>
          <w:lang w:val="en-US"/>
        </w:rPr>
      </w:r>
    </w:p>
    <w:p w14:paraId="74B1B3D1" w14:textId="77777777">
      <w:pPr>
        <w:pBdr/>
        <w:spacing w:line="240" w:lineRule="auto"/>
        <w:ind/>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tbl>
      <w:tblPr>
        <w:tblStyle w:val="1163"/>
        <w:jc w:val="center"/>
        <w:tblW w:w="0" w:type="auto"/>
        <w:tblBorders/>
        <w:tblLook w:val="04A0" w:firstRow="1" w:lastRow="0" w:firstColumn="1" w:lastColumn="0" w:noHBand="0" w:noVBand="1"/>
      </w:tblPr>
      <w:tblGrid>
        <w:gridCol w:w="1163"/>
        <w:gridCol w:w="1292"/>
        <w:gridCol w:w="3030"/>
        <w:gridCol w:w="4251"/>
      </w:tblGrid>
      <w:tr>
        <w:trPr>
          <w:jc w:val="center"/>
          <w:trHeight w:val="495"/>
          <w:tblHeader/>
        </w:trPr>
        <w:tc>
          <w:tcPr>
            <w:shd w:val="clear" w:color="auto" w:fill="d9e2f3"/>
            <w:tcBorders/>
            <w:tcW w:w="1163" w:type="dxa"/>
            <w:vAlign w:val="center"/>
            <w:textDirection w:val="lrTb"/>
            <w:noWrap w:val="false"/>
          </w:tcPr>
          <w:p w14:paraId="648A022A" w14:textId="0CBD8798">
            <w:pPr>
              <w:pBdr/>
              <w:spacing w:line="360" w:lineRule="auto"/>
              <w:ind/>
              <w:jc w:val="center"/>
              <w:rPr>
                <w:rFonts w:asciiTheme="minorHAnsi" w:hAnsiTheme="minorHAnsi" w:cstheme="minorHAnsi"/>
                <w:b/>
                <w:bCs/>
                <w:sz w:val="22"/>
                <w:szCs w:val="22"/>
              </w:rPr>
            </w:pPr>
            <w:r>
              <w:rPr>
                <w:rFonts w:asciiTheme="minorHAnsi" w:hAnsiTheme="minorHAnsi" w:cstheme="minorHAnsi"/>
                <w:b/>
                <w:bCs/>
                <w:sz w:val="22"/>
                <w:szCs w:val="22"/>
              </w:rPr>
              <w:t xml:space="preserve">Lot</w:t>
            </w:r>
            <w:r>
              <w:rPr>
                <w:rFonts w:asciiTheme="minorHAnsi" w:hAnsiTheme="minorHAnsi" w:cstheme="minorHAnsi"/>
                <w:b/>
                <w:bCs/>
                <w:sz w:val="22"/>
                <w:szCs w:val="22"/>
              </w:rPr>
            </w:r>
          </w:p>
        </w:tc>
        <w:tc>
          <w:tcPr>
            <w:shd w:val="clear" w:color="auto" w:fill="d9e2f3"/>
            <w:tcBorders/>
            <w:tcW w:w="1292" w:type="dxa"/>
            <w:vAlign w:val="center"/>
            <w:textDirection w:val="lrTb"/>
            <w:noWrap w:val="false"/>
          </w:tcPr>
          <w:p w14:paraId="1D81FD98" w14:textId="77777777">
            <w:pPr>
              <w:pBdr/>
              <w:spacing w:line="360" w:lineRule="auto"/>
              <w:ind/>
              <w:jc w:val="center"/>
              <w:rPr>
                <w:rFonts w:asciiTheme="minorHAnsi" w:hAnsiTheme="minorHAnsi" w:cstheme="minorHAnsi"/>
                <w:b/>
                <w:bCs/>
                <w:sz w:val="22"/>
                <w:szCs w:val="22"/>
              </w:rPr>
            </w:pPr>
            <w:r>
              <w:rPr>
                <w:rFonts w:asciiTheme="minorHAnsi" w:hAnsiTheme="minorHAnsi" w:cstheme="minorHAnsi"/>
                <w:b/>
                <w:bCs/>
                <w:sz w:val="22"/>
                <w:szCs w:val="22"/>
              </w:rPr>
              <w:t xml:space="preserve">Category</w:t>
            </w:r>
            <w:r>
              <w:rPr>
                <w:rFonts w:asciiTheme="minorHAnsi" w:hAnsiTheme="minorHAnsi" w:cstheme="minorHAnsi"/>
                <w:b/>
                <w:bCs/>
                <w:sz w:val="22"/>
                <w:szCs w:val="22"/>
              </w:rPr>
            </w:r>
          </w:p>
        </w:tc>
        <w:tc>
          <w:tcPr>
            <w:shd w:val="clear" w:color="auto" w:fill="d9e2f3"/>
            <w:tcBorders/>
            <w:tcW w:w="3030" w:type="dxa"/>
            <w:vAlign w:val="center"/>
            <w:textDirection w:val="lrTb"/>
            <w:noWrap w:val="false"/>
          </w:tcPr>
          <w:p w14:paraId="1EEA7F1F" w14:textId="77777777">
            <w:pPr>
              <w:pBdr/>
              <w:spacing w:line="360" w:lineRule="auto"/>
              <w:ind/>
              <w:jc w:val="center"/>
              <w:rPr>
                <w:rFonts w:asciiTheme="minorHAnsi" w:hAnsiTheme="minorHAnsi" w:cstheme="minorHAnsi"/>
                <w:b/>
                <w:bCs/>
                <w:sz w:val="22"/>
                <w:szCs w:val="22"/>
              </w:rPr>
            </w:pPr>
            <w:r>
              <w:rPr>
                <w:rFonts w:asciiTheme="minorHAnsi" w:hAnsiTheme="minorHAnsi" w:cstheme="minorHAnsi"/>
                <w:b/>
                <w:bCs/>
                <w:sz w:val="22"/>
                <w:szCs w:val="22"/>
              </w:rPr>
              <w:t xml:space="preserve">Vehicle</w:t>
            </w:r>
            <w:r>
              <w:rPr>
                <w:rFonts w:asciiTheme="minorHAnsi" w:hAnsiTheme="minorHAnsi" w:cstheme="minorHAnsi"/>
                <w:b/>
                <w:bCs/>
                <w:sz w:val="22"/>
                <w:szCs w:val="22"/>
              </w:rPr>
              <w:t xml:space="preserve"> type</w:t>
            </w:r>
            <w:r>
              <w:rPr>
                <w:rFonts w:asciiTheme="minorHAnsi" w:hAnsiTheme="minorHAnsi" w:cstheme="minorHAnsi"/>
                <w:b/>
                <w:bCs/>
                <w:sz w:val="22"/>
                <w:szCs w:val="22"/>
              </w:rPr>
            </w:r>
          </w:p>
        </w:tc>
        <w:tc>
          <w:tcPr>
            <w:shd w:val="clear" w:color="auto" w:fill="d9e2f3"/>
            <w:tcBorders/>
            <w:tcW w:w="4251" w:type="dxa"/>
            <w:vAlign w:val="center"/>
            <w:textDirection w:val="lrTb"/>
            <w:noWrap w:val="false"/>
          </w:tcPr>
          <w:p w14:paraId="251B8601" w14:textId="77777777">
            <w:pPr>
              <w:pBdr/>
              <w:spacing w:line="360" w:lineRule="auto"/>
              <w:ind/>
              <w:jc w:val="center"/>
              <w:rPr>
                <w:rFonts w:asciiTheme="minorHAnsi" w:hAnsiTheme="minorHAnsi" w:cstheme="minorHAnsi"/>
                <w:b/>
                <w:bCs/>
                <w:sz w:val="22"/>
                <w:szCs w:val="22"/>
              </w:rPr>
            </w:pPr>
            <w:r>
              <w:rPr>
                <w:rFonts w:asciiTheme="minorHAnsi" w:hAnsiTheme="minorHAnsi" w:cstheme="minorHAnsi"/>
                <w:b/>
                <w:bCs/>
                <w:sz w:val="22"/>
                <w:szCs w:val="22"/>
              </w:rPr>
              <w:t xml:space="preserve">Main use</w:t>
            </w:r>
            <w:r>
              <w:rPr>
                <w:rFonts w:asciiTheme="minorHAnsi" w:hAnsiTheme="minorHAnsi" w:cstheme="minorHAnsi"/>
                <w:b/>
                <w:bCs/>
                <w:sz w:val="22"/>
                <w:szCs w:val="22"/>
              </w:rPr>
            </w:r>
          </w:p>
        </w:tc>
      </w:tr>
      <w:tr>
        <w:trPr>
          <w:jc w:val="center"/>
          <w:trHeight w:val="272"/>
        </w:trPr>
        <w:tc>
          <w:tcPr>
            <w:tcBorders/>
            <w:tcW w:w="1163" w:type="dxa"/>
            <w:vAlign w:val="center"/>
            <w:vMerge w:val="restart"/>
            <w:textDirection w:val="lrTb"/>
            <w:noWrap w:val="false"/>
          </w:tcPr>
          <w:p w14:paraId="4974E84A" w14:textId="2CFA04F5">
            <w:pPr>
              <w:pBdr/>
              <w:spacing w:line="360" w:lineRule="auto"/>
              <w:ind/>
              <w:jc w:val="center"/>
              <w:rPr>
                <w:rFonts w:asciiTheme="minorHAnsi" w:hAnsiTheme="minorHAnsi" w:cstheme="minorHAnsi"/>
                <w:b/>
                <w:bCs/>
                <w:sz w:val="22"/>
                <w:szCs w:val="22"/>
              </w:rPr>
            </w:pPr>
            <w:r>
              <w:rPr>
                <w:rFonts w:asciiTheme="minorHAnsi" w:hAnsiTheme="minorHAnsi" w:cstheme="minorHAnsi"/>
                <w:b/>
                <w:bCs/>
                <w:sz w:val="22"/>
                <w:szCs w:val="22"/>
              </w:rPr>
              <w:t xml:space="preserve">Lot 1</w:t>
            </w:r>
            <w:r>
              <w:rPr>
                <w:rFonts w:asciiTheme="minorHAnsi" w:hAnsiTheme="minorHAnsi" w:cstheme="minorHAnsi"/>
                <w:b/>
                <w:bCs/>
                <w:sz w:val="22"/>
                <w:szCs w:val="22"/>
              </w:rPr>
            </w:r>
          </w:p>
        </w:tc>
        <w:tc>
          <w:tcPr>
            <w:tcBorders/>
            <w:tcW w:w="1292" w:type="dxa"/>
            <w:vAlign w:val="center"/>
            <w:textDirection w:val="lrTb"/>
            <w:noWrap w:val="false"/>
          </w:tcPr>
          <w:p w14:paraId="25003A13" w14:textId="77777777">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1A</w:t>
            </w:r>
            <w:r>
              <w:rPr>
                <w:rFonts w:asciiTheme="minorHAnsi" w:hAnsiTheme="minorHAnsi" w:cstheme="minorHAnsi"/>
                <w:sz w:val="22"/>
                <w:szCs w:val="22"/>
              </w:rPr>
            </w:r>
          </w:p>
        </w:tc>
        <w:tc>
          <w:tcPr>
            <w:tcBorders/>
            <w:tcW w:w="3030" w:type="dxa"/>
            <w:vAlign w:val="center"/>
            <w:textDirection w:val="lrTb"/>
            <w:noWrap w:val="false"/>
          </w:tcPr>
          <w:p w14:paraId="14C0A08E" w14:textId="4C185C69">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Compact or medium SUV</w:t>
            </w:r>
            <w:r>
              <w:rPr>
                <w:rFonts w:asciiTheme="minorHAnsi" w:hAnsiTheme="minorHAnsi" w:cstheme="minorHAnsi"/>
                <w:sz w:val="22"/>
                <w:szCs w:val="22"/>
              </w:rPr>
            </w:r>
          </w:p>
        </w:tc>
        <w:tc>
          <w:tcPr>
            <w:tcBorders/>
            <w:tcW w:w="4251" w:type="dxa"/>
            <w:vAlign w:val="center"/>
            <w:textDirection w:val="lrTb"/>
            <w:noWrap w:val="false"/>
          </w:tcPr>
          <w:p w14:paraId="3CDC1D29" w14:textId="77777777">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Urban and </w:t>
            </w:r>
            <w:r>
              <w:rPr>
                <w:rFonts w:asciiTheme="minorHAnsi" w:hAnsiTheme="minorHAnsi" w:cstheme="minorHAnsi"/>
                <w:sz w:val="22"/>
                <w:szCs w:val="22"/>
              </w:rPr>
              <w:t xml:space="preserve">interurban</w:t>
            </w:r>
            <w:r>
              <w:rPr>
                <w:rFonts w:asciiTheme="minorHAnsi" w:hAnsiTheme="minorHAnsi" w:cstheme="minorHAnsi"/>
                <w:sz w:val="22"/>
                <w:szCs w:val="22"/>
              </w:rPr>
              <w:t xml:space="preserve"> </w:t>
            </w:r>
            <w:r>
              <w:rPr>
                <w:rFonts w:asciiTheme="minorHAnsi" w:hAnsiTheme="minorHAnsi" w:cstheme="minorHAnsi"/>
                <w:sz w:val="22"/>
                <w:szCs w:val="22"/>
              </w:rPr>
              <w:t xml:space="preserve">travel</w:t>
            </w:r>
            <w:r>
              <w:rPr>
                <w:rFonts w:asciiTheme="minorHAnsi" w:hAnsiTheme="minorHAnsi" w:cstheme="minorHAnsi"/>
                <w:sz w:val="22"/>
                <w:szCs w:val="22"/>
              </w:rPr>
            </w:r>
          </w:p>
        </w:tc>
      </w:tr>
      <w:tr>
        <w:trPr>
          <w:jc w:val="center"/>
          <w:trHeight w:val="272"/>
        </w:trPr>
        <w:tc>
          <w:tcPr>
            <w:tcBorders/>
            <w:tcW w:w="1163" w:type="dxa"/>
            <w:vAlign w:val="center"/>
            <w:vMerge w:val="continue"/>
            <w:textDirection w:val="lrTb"/>
            <w:noWrap w:val="false"/>
          </w:tcPr>
          <w:p w14:paraId="2F443160" w14:textId="0F7D137D">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tc>
        <w:tc>
          <w:tcPr>
            <w:tcBorders/>
            <w:tcW w:w="1292" w:type="dxa"/>
            <w:vAlign w:val="center"/>
            <w:textDirection w:val="lrTb"/>
            <w:noWrap w:val="false"/>
          </w:tcPr>
          <w:p w14:paraId="66270897" w14:textId="77777777">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1B</w:t>
            </w:r>
            <w:r>
              <w:rPr>
                <w:rFonts w:asciiTheme="minorHAnsi" w:hAnsiTheme="minorHAnsi" w:cstheme="minorHAnsi"/>
                <w:sz w:val="22"/>
                <w:szCs w:val="22"/>
              </w:rPr>
            </w:r>
          </w:p>
        </w:tc>
        <w:tc>
          <w:tcPr>
            <w:tcBorders/>
            <w:tcW w:w="3030" w:type="dxa"/>
            <w:vAlign w:val="center"/>
            <w:textDirection w:val="lrTb"/>
            <w:noWrap w:val="false"/>
          </w:tcPr>
          <w:p w14:paraId="02816519" w14:textId="77777777">
            <w:pPr>
              <w:pBdr/>
              <w:spacing w:line="360" w:lineRule="auto"/>
              <w:ind/>
              <w:jc w:val="center"/>
              <w:rPr>
                <w:rFonts w:asciiTheme="minorHAnsi" w:hAnsiTheme="minorHAnsi" w:cstheme="minorHAnsi"/>
                <w:sz w:val="22"/>
                <w:szCs w:val="22"/>
              </w:rPr>
            </w:pPr>
            <w:r/>
            <w:bookmarkStart w:id="35" w:name="_Hlk242371778"/>
            <w:r>
              <w:rPr>
                <w:rFonts w:asciiTheme="minorHAnsi" w:hAnsiTheme="minorHAnsi" w:cstheme="minorHAnsi"/>
                <w:sz w:val="22"/>
                <w:szCs w:val="22"/>
              </w:rPr>
              <w:t xml:space="preserve">Passenger van / minibus</w:t>
            </w:r>
            <w:bookmarkEnd w:id="35"/>
            <w:r/>
            <w:r>
              <w:rPr>
                <w:rFonts w:asciiTheme="minorHAnsi" w:hAnsiTheme="minorHAnsi" w:cstheme="minorHAnsi"/>
                <w:sz w:val="22"/>
                <w:szCs w:val="22"/>
              </w:rPr>
            </w:r>
          </w:p>
        </w:tc>
        <w:tc>
          <w:tcPr>
            <w:tcBorders/>
            <w:tcW w:w="4251" w:type="dxa"/>
            <w:vAlign w:val="center"/>
            <w:textDirection w:val="lrTb"/>
            <w:noWrap w:val="false"/>
          </w:tcPr>
          <w:p w14:paraId="39101433" w14:textId="77777777">
            <w:pPr>
              <w:pBdr/>
              <w:spacing w:line="360" w:lineRule="auto"/>
              <w:ind/>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Transport of teams and participants</w:t>
            </w:r>
            <w:r>
              <w:rPr>
                <w:rFonts w:asciiTheme="minorHAnsi" w:hAnsiTheme="minorHAnsi" w:cstheme="minorHAnsi"/>
                <w:sz w:val="22"/>
                <w:szCs w:val="22"/>
                <w:lang w:val="en-US"/>
              </w:rPr>
            </w:r>
          </w:p>
        </w:tc>
      </w:tr>
      <w:tr>
        <w:trPr>
          <w:jc w:val="center"/>
          <w:trHeight w:val="260"/>
        </w:trPr>
        <w:tc>
          <w:tcPr>
            <w:tcBorders/>
            <w:tcW w:w="1163" w:type="dxa"/>
            <w:vAlign w:val="center"/>
            <w:vMerge w:val="restart"/>
            <w:textDirection w:val="lrTb"/>
            <w:noWrap w:val="false"/>
          </w:tcPr>
          <w:p w14:paraId="120F5692" w14:textId="0B35369B">
            <w:pPr>
              <w:pBdr/>
              <w:spacing w:line="360" w:lineRule="auto"/>
              <w:ind/>
              <w:jc w:val="center"/>
              <w:rPr>
                <w:rFonts w:asciiTheme="minorHAnsi" w:hAnsiTheme="minorHAnsi" w:cstheme="minorHAnsi"/>
                <w:b/>
                <w:bCs/>
                <w:sz w:val="22"/>
                <w:szCs w:val="22"/>
              </w:rPr>
            </w:pPr>
            <w:r>
              <w:rPr>
                <w:rFonts w:asciiTheme="minorHAnsi" w:hAnsiTheme="minorHAnsi" w:cstheme="minorHAnsi"/>
                <w:b/>
                <w:bCs/>
                <w:sz w:val="22"/>
                <w:szCs w:val="22"/>
              </w:rPr>
              <w:t xml:space="preserve">Lot 2</w:t>
            </w:r>
            <w:r>
              <w:rPr>
                <w:rFonts w:asciiTheme="minorHAnsi" w:hAnsiTheme="minorHAnsi" w:cstheme="minorHAnsi"/>
                <w:b/>
                <w:bCs/>
                <w:sz w:val="22"/>
                <w:szCs w:val="22"/>
              </w:rPr>
            </w:r>
          </w:p>
        </w:tc>
        <w:tc>
          <w:tcPr>
            <w:tcBorders/>
            <w:tcW w:w="1292" w:type="dxa"/>
            <w:vAlign w:val="center"/>
            <w:textDirection w:val="lrTb"/>
            <w:noWrap w:val="false"/>
          </w:tcPr>
          <w:p w14:paraId="7178E41F" w14:textId="77777777">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2A</w:t>
            </w:r>
            <w:r>
              <w:rPr>
                <w:rFonts w:asciiTheme="minorHAnsi" w:hAnsiTheme="minorHAnsi" w:cstheme="minorHAnsi"/>
                <w:sz w:val="22"/>
                <w:szCs w:val="22"/>
              </w:rPr>
            </w:r>
          </w:p>
        </w:tc>
        <w:tc>
          <w:tcPr>
            <w:tcBorders/>
            <w:tcW w:w="3030" w:type="dxa"/>
            <w:vAlign w:val="center"/>
            <w:textDirection w:val="lrTb"/>
            <w:noWrap w:val="false"/>
          </w:tcPr>
          <w:p w14:paraId="45D4653C" w14:textId="77777777">
            <w:pPr>
              <w:pBdr/>
              <w:spacing w:line="360" w:lineRule="auto"/>
              <w:ind/>
              <w:jc w:val="center"/>
              <w:rPr>
                <w:rFonts w:asciiTheme="minorHAnsi" w:hAnsiTheme="minorHAnsi" w:cstheme="minorHAnsi"/>
                <w:sz w:val="22"/>
                <w:szCs w:val="22"/>
              </w:rPr>
            </w:pPr>
            <w:r/>
            <w:bookmarkStart w:id="36" w:name="_Hlk242371970"/>
            <w:r>
              <w:rPr>
                <w:rFonts w:asciiTheme="minorHAnsi" w:hAnsiTheme="minorHAnsi" w:cstheme="minorHAnsi"/>
                <w:sz w:val="22"/>
                <w:szCs w:val="22"/>
              </w:rPr>
              <w:t xml:space="preserve">Large 4×4 </w:t>
            </w:r>
            <w:r>
              <w:rPr>
                <w:rFonts w:asciiTheme="minorHAnsi" w:hAnsiTheme="minorHAnsi" w:cstheme="minorHAnsi"/>
                <w:sz w:val="22"/>
                <w:szCs w:val="22"/>
              </w:rPr>
              <w:t xml:space="preserve">station</w:t>
            </w:r>
            <w:r>
              <w:rPr>
                <w:rFonts w:asciiTheme="minorHAnsi" w:hAnsiTheme="minorHAnsi" w:cstheme="minorHAnsi"/>
                <w:sz w:val="22"/>
                <w:szCs w:val="22"/>
              </w:rPr>
              <w:t xml:space="preserve"> wagon</w:t>
            </w:r>
            <w:bookmarkEnd w:id="36"/>
            <w:r/>
            <w:r>
              <w:rPr>
                <w:rFonts w:asciiTheme="minorHAnsi" w:hAnsiTheme="minorHAnsi" w:cstheme="minorHAnsi"/>
                <w:sz w:val="22"/>
                <w:szCs w:val="22"/>
              </w:rPr>
            </w:r>
          </w:p>
        </w:tc>
        <w:tc>
          <w:tcPr>
            <w:tcBorders/>
            <w:tcW w:w="4251" w:type="dxa"/>
            <w:vAlign w:val="center"/>
            <w:textDirection w:val="lrTb"/>
            <w:noWrap w:val="false"/>
          </w:tcPr>
          <w:p w14:paraId="003C7EE6" w14:textId="77777777">
            <w:pPr>
              <w:pBdr/>
              <w:spacing w:line="360" w:lineRule="auto"/>
              <w:ind/>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Field missions and difficult terrain</w:t>
            </w:r>
            <w:r>
              <w:rPr>
                <w:rFonts w:asciiTheme="minorHAnsi" w:hAnsiTheme="minorHAnsi" w:cstheme="minorHAnsi"/>
                <w:sz w:val="22"/>
                <w:szCs w:val="22"/>
                <w:lang w:val="en-US"/>
              </w:rPr>
            </w:r>
          </w:p>
        </w:tc>
      </w:tr>
      <w:tr>
        <w:trPr>
          <w:jc w:val="center"/>
          <w:trHeight w:val="288"/>
        </w:trPr>
        <w:tc>
          <w:tcPr>
            <w:tcBorders/>
            <w:tcW w:w="1163" w:type="dxa"/>
            <w:vAlign w:val="center"/>
            <w:vMerge w:val="continue"/>
            <w:textDirection w:val="lrTb"/>
            <w:noWrap w:val="false"/>
          </w:tcPr>
          <w:p w14:paraId="57176612" w14:textId="569934D6">
            <w:pPr>
              <w:pBdr/>
              <w:spacing w:line="360" w:lineRule="auto"/>
              <w:ind/>
              <w:jc w:val="center"/>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tc>
        <w:tc>
          <w:tcPr>
            <w:tcBorders/>
            <w:tcW w:w="1292" w:type="dxa"/>
            <w:vAlign w:val="center"/>
            <w:textDirection w:val="lrTb"/>
            <w:noWrap w:val="false"/>
          </w:tcPr>
          <w:p w14:paraId="37B392D0" w14:textId="77777777">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2B</w:t>
            </w:r>
            <w:r>
              <w:rPr>
                <w:rFonts w:asciiTheme="minorHAnsi" w:hAnsiTheme="minorHAnsi" w:cstheme="minorHAnsi"/>
                <w:sz w:val="22"/>
                <w:szCs w:val="22"/>
              </w:rPr>
            </w:r>
          </w:p>
        </w:tc>
        <w:tc>
          <w:tcPr>
            <w:tcBorders/>
            <w:tcW w:w="3030" w:type="dxa"/>
            <w:vAlign w:val="center"/>
            <w:textDirection w:val="lrTb"/>
            <w:noWrap w:val="false"/>
          </w:tcPr>
          <w:p w14:paraId="7F13F9F8" w14:textId="77777777">
            <w:pPr>
              <w:pBdr/>
              <w:spacing w:line="360" w:lineRule="auto"/>
              <w:ind/>
              <w:jc w:val="center"/>
              <w:rPr>
                <w:rFonts w:asciiTheme="minorHAnsi" w:hAnsiTheme="minorHAnsi" w:cstheme="minorHAnsi"/>
                <w:sz w:val="22"/>
                <w:szCs w:val="22"/>
              </w:rPr>
            </w:pPr>
            <w:r>
              <w:rPr>
                <w:rFonts w:asciiTheme="minorHAnsi" w:hAnsiTheme="minorHAnsi" w:cstheme="minorHAnsi"/>
                <w:sz w:val="22"/>
                <w:szCs w:val="22"/>
              </w:rPr>
              <w:t xml:space="preserve">Double-cab 4×4 pick-up</w:t>
            </w:r>
            <w:r>
              <w:rPr>
                <w:rFonts w:asciiTheme="minorHAnsi" w:hAnsiTheme="minorHAnsi" w:cstheme="minorHAnsi"/>
                <w:sz w:val="22"/>
                <w:szCs w:val="22"/>
              </w:rPr>
            </w:r>
          </w:p>
        </w:tc>
        <w:tc>
          <w:tcPr>
            <w:tcBorders/>
            <w:tcW w:w="4251" w:type="dxa"/>
            <w:vAlign w:val="center"/>
            <w:textDirection w:val="lrTb"/>
            <w:noWrap w:val="false"/>
          </w:tcPr>
          <w:p w14:paraId="3C699914" w14:textId="594A26C0">
            <w:pPr>
              <w:pBdr/>
              <w:spacing w:line="360" w:lineRule="auto"/>
              <w:ind/>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Field missions and transport of</w:t>
            </w:r>
            <w:r>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equipment</w:t>
            </w:r>
            <w:r>
              <w:rPr>
                <w:rFonts w:asciiTheme="minorHAnsi" w:hAnsiTheme="minorHAnsi" w:cstheme="minorHAnsi"/>
                <w:sz w:val="22"/>
                <w:szCs w:val="22"/>
                <w:lang w:val="en-US"/>
              </w:rPr>
            </w:r>
          </w:p>
        </w:tc>
      </w:tr>
    </w:tbl>
    <w:p w14:paraId="5DF22854" w14:textId="77777777">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2F5D6CFB" w14:textId="77777777">
      <w:pPr>
        <w:pBdr/>
        <w:spacing w:line="240" w:lineRule="auto"/>
        <w:ind/>
        <w:jc w:val="both"/>
        <w:rPr>
          <w:rFonts w:asciiTheme="minorHAnsi" w:hAnsiTheme="minorHAnsi" w:cstheme="minorHAnsi"/>
          <w:sz w:val="22"/>
          <w:szCs w:val="22"/>
          <w:lang w:val="en-US"/>
        </w:rPr>
      </w:pPr>
      <w:r/>
      <w:bookmarkStart w:id="37" w:name="_Toc417653425"/>
      <w:r/>
      <w:bookmarkStart w:id="38" w:name="_Toc419212441"/>
      <w:r/>
      <w:bookmarkStart w:id="39" w:name="_Toc443657775"/>
      <w:r/>
      <w:bookmarkStart w:id="40" w:name="_Toc446628694"/>
      <w:r/>
      <w:bookmarkEnd w:id="24"/>
      <w:r/>
      <w:bookmarkEnd w:id="25"/>
      <w:r/>
      <w:bookmarkEnd w:id="26"/>
      <w:r/>
      <w:bookmarkEnd w:id="27"/>
      <w:r/>
      <w:bookmarkEnd w:id="28"/>
      <w:r>
        <w:rPr>
          <w:rFonts w:asciiTheme="minorHAnsi" w:hAnsiTheme="minorHAnsi" w:cstheme="minorHAnsi"/>
          <w:sz w:val="22"/>
          <w:szCs w:val="22"/>
          <w:lang w:val="en-US"/>
        </w:rPr>
        <w:t xml:space="preserve">Candidates may submit bids for </w:t>
      </w:r>
      <w:r>
        <w:rPr>
          <w:rFonts w:asciiTheme="minorHAnsi" w:hAnsiTheme="minorHAnsi" w:cstheme="minorHAnsi"/>
          <w:b/>
          <w:bCs/>
          <w:sz w:val="22"/>
          <w:szCs w:val="22"/>
          <w:lang w:val="en-US"/>
        </w:rPr>
        <w:t xml:space="preserve">one or both lots</w:t>
      </w:r>
      <w:r>
        <w:rPr>
          <w:rFonts w:asciiTheme="minorHAnsi" w:hAnsiTheme="minorHAnsi" w:cstheme="minorHAnsi"/>
          <w:sz w:val="22"/>
          <w:szCs w:val="22"/>
          <w:lang w:val="en-US"/>
        </w:rPr>
        <w:t xml:space="preserve">, in accordance with the allotment structure defined above.</w:t>
      </w:r>
      <w:r>
        <w:rPr>
          <w:rFonts w:asciiTheme="minorHAnsi" w:hAnsiTheme="minorHAnsi" w:cstheme="minorHAnsi"/>
          <w:sz w:val="22"/>
          <w:szCs w:val="22"/>
          <w:lang w:val="en-US"/>
        </w:rPr>
      </w:r>
    </w:p>
    <w:p w14:paraId="250271E0" w14:textId="77777777">
      <w:pPr>
        <w:pStyle w:val="1144"/>
        <w:widowControl w:val="false"/>
        <w:pBdr/>
        <w:spacing/>
        <w:ind w:firstLine="0" w:left="0"/>
        <w:rPr>
          <w:rFonts w:asciiTheme="minorHAnsi" w:hAnsiTheme="minorHAnsi" w:cstheme="minorHAnsi"/>
          <w:szCs w:val="22"/>
          <w:lang w:val="en-GB"/>
        </w:rPr>
      </w:pPr>
      <w:r/>
      <w:bookmarkStart w:id="41" w:name="_Toc491193961"/>
      <w:r/>
      <w:bookmarkEnd w:id="32"/>
      <w:r/>
      <w:bookmarkEnd w:id="41"/>
      <w:r/>
      <w:r>
        <w:rPr>
          <w:rFonts w:asciiTheme="minorHAnsi" w:hAnsiTheme="minorHAnsi" w:cstheme="minorHAnsi"/>
          <w:szCs w:val="22"/>
          <w:lang w:val="en-GB"/>
        </w:rPr>
      </w:r>
    </w:p>
    <w:p w14:paraId="45EA2049" w14:textId="3B3A9E2E">
      <w:pPr>
        <w:pStyle w:val="1127"/>
        <w:pBdr/>
        <w:spacing w:after="120" w:before="120" w:line="240" w:lineRule="auto"/>
        <w:ind/>
        <w:jc w:val="both"/>
        <w:rPr>
          <w:rFonts w:asciiTheme="minorHAnsi" w:hAnsiTheme="minorHAnsi" w:cstheme="minorHAnsi"/>
          <w:sz w:val="22"/>
          <w:szCs w:val="22"/>
          <w:u w:val="single"/>
          <w:lang w:val="en"/>
        </w:rPr>
      </w:pPr>
      <w:r/>
      <w:bookmarkStart w:id="42" w:name="_Toc242370036"/>
      <w:r>
        <w:rPr>
          <w:rFonts w:asciiTheme="minorHAnsi" w:hAnsiTheme="minorHAnsi" w:cstheme="minorHAnsi"/>
          <w:sz w:val="22"/>
          <w:szCs w:val="22"/>
          <w:u w:val="single"/>
          <w:lang w:val="en"/>
        </w:rPr>
        <w:t xml:space="preserve">Optional tranches</w:t>
      </w:r>
      <w:bookmarkEnd w:id="42"/>
      <w:r/>
      <w:r>
        <w:rPr>
          <w:rFonts w:asciiTheme="minorHAnsi" w:hAnsiTheme="minorHAnsi" w:cstheme="minorHAnsi"/>
          <w:sz w:val="22"/>
          <w:szCs w:val="22"/>
          <w:u w:val="single"/>
          <w:lang w:val="en"/>
        </w:rPr>
      </w:r>
    </w:p>
    <w:p w14:paraId="77F2B7F5" w14:textId="1F788DBD">
      <w:pPr>
        <w:pBdr/>
        <w:spacing/>
        <w:ind/>
        <w:rPr>
          <w:rFonts w:asciiTheme="minorHAnsi" w:hAnsiTheme="minorHAnsi" w:cstheme="minorHAnsi"/>
          <w:sz w:val="22"/>
          <w:szCs w:val="22"/>
          <w:lang w:val="en-GB"/>
        </w:rPr>
      </w:pPr>
      <w:r>
        <w:rPr>
          <w:rFonts w:asciiTheme="minorHAnsi" w:hAnsiTheme="minorHAnsi" w:cstheme="minorHAnsi"/>
          <w:sz w:val="22"/>
          <w:szCs w:val="22"/>
          <w:lang w:val="en"/>
        </w:rPr>
        <w:t xml:space="preserve">The contract does not contain any optional tranches.</w:t>
      </w:r>
      <w:r>
        <w:rPr>
          <w:rFonts w:asciiTheme="minorHAnsi" w:hAnsiTheme="minorHAnsi" w:cstheme="minorHAnsi"/>
          <w:sz w:val="22"/>
          <w:szCs w:val="22"/>
          <w:lang w:val="en-GB"/>
        </w:rPr>
      </w:r>
    </w:p>
    <w:p w14:paraId="7F84F881" w14:textId="77777777">
      <w:pPr>
        <w:pBdr/>
        <w:spacing/>
        <w:ind/>
        <w:rPr>
          <w:rFonts w:asciiTheme="minorHAnsi" w:hAnsiTheme="minorHAnsi" w:cstheme="minorHAnsi"/>
          <w:sz w:val="28"/>
          <w:szCs w:val="28"/>
          <w:lang w:val="en-GB"/>
        </w:rPr>
      </w:pPr>
      <w:r>
        <w:rPr>
          <w:rFonts w:asciiTheme="minorHAnsi" w:hAnsiTheme="minorHAnsi" w:cstheme="minorHAnsi"/>
          <w:sz w:val="28"/>
          <w:szCs w:val="28"/>
          <w:lang w:val="en-GB"/>
        </w:rPr>
      </w:r>
      <w:r>
        <w:rPr>
          <w:rFonts w:asciiTheme="minorHAnsi" w:hAnsiTheme="minorHAnsi" w:cstheme="minorHAnsi"/>
          <w:sz w:val="28"/>
          <w:szCs w:val="28"/>
          <w:lang w:val="en-GB"/>
        </w:rPr>
      </w:r>
    </w:p>
    <w:p w14:paraId="4A0051AA" w14:textId="7E74EE1D">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43" w:name="_Toc242370037"/>
      <w:r/>
      <w:bookmarkEnd w:id="37"/>
      <w:r/>
      <w:bookmarkEnd w:id="38"/>
      <w:r/>
      <w:bookmarkEnd w:id="39"/>
      <w:r/>
      <w:bookmarkEnd w:id="40"/>
      <w:r>
        <w:rPr>
          <w:rFonts w:asciiTheme="minorHAnsi" w:hAnsiTheme="minorHAnsi" w:cstheme="minorHAnsi"/>
          <w:b/>
          <w:bCs/>
          <w:caps/>
          <w:sz w:val="28"/>
          <w:szCs w:val="22"/>
          <w:u w:val="single"/>
          <w:lang w:val="en"/>
        </w:rPr>
        <w:t xml:space="preserve">Candidate participation conditions</w:t>
      </w:r>
      <w:bookmarkEnd w:id="43"/>
      <w:r/>
      <w:r>
        <w:rPr>
          <w:rFonts w:asciiTheme="minorHAnsi" w:hAnsiTheme="minorHAnsi" w:cstheme="minorHAnsi"/>
          <w:b/>
          <w:caps/>
          <w:sz w:val="28"/>
          <w:szCs w:val="22"/>
          <w:u w:val="single"/>
        </w:rPr>
      </w:r>
    </w:p>
    <w:p w14:paraId="02E86776" w14:textId="77777777">
      <w:pPr>
        <w:pStyle w:val="1127"/>
        <w:pBdr/>
        <w:spacing w:after="120" w:before="120" w:line="240" w:lineRule="auto"/>
        <w:ind/>
        <w:jc w:val="both"/>
        <w:rPr>
          <w:rFonts w:asciiTheme="minorHAnsi" w:hAnsiTheme="minorHAnsi" w:cstheme="minorHAnsi"/>
          <w:sz w:val="22"/>
          <w:szCs w:val="22"/>
          <w:u w:val="single"/>
          <w:lang w:val="en"/>
        </w:rPr>
      </w:pPr>
      <w:r>
        <w:rPr>
          <w:rFonts w:asciiTheme="minorHAnsi" w:hAnsiTheme="minorHAnsi" w:cstheme="minorHAnsi"/>
          <w:sz w:val="22"/>
          <w:szCs w:val="22"/>
          <w:u w:val="single"/>
          <w:lang w:val="en"/>
        </w:rPr>
      </w:r>
      <w:r>
        <w:rPr>
          <w:rFonts w:asciiTheme="minorHAnsi" w:hAnsiTheme="minorHAnsi" w:cstheme="minorHAnsi"/>
          <w:sz w:val="22"/>
          <w:szCs w:val="22"/>
          <w:u w:val="single"/>
          <w:lang w:val="en"/>
        </w:rPr>
      </w:r>
    </w:p>
    <w:p w14:paraId="3F106B79" w14:textId="27625876">
      <w:pPr>
        <w:pStyle w:val="1127"/>
        <w:pBdr/>
        <w:spacing w:after="120" w:before="120" w:line="240" w:lineRule="auto"/>
        <w:ind/>
        <w:jc w:val="both"/>
        <w:rPr>
          <w:rFonts w:asciiTheme="minorHAnsi" w:hAnsiTheme="minorHAnsi" w:cstheme="minorHAnsi"/>
          <w:sz w:val="22"/>
          <w:szCs w:val="22"/>
          <w:u w:val="single"/>
        </w:rPr>
      </w:pPr>
      <w:r/>
      <w:bookmarkStart w:id="44" w:name="_Toc242370038"/>
      <w:r>
        <w:rPr>
          <w:rFonts w:asciiTheme="minorHAnsi" w:hAnsiTheme="minorHAnsi" w:cstheme="minorHAnsi"/>
          <w:sz w:val="22"/>
          <w:szCs w:val="22"/>
          <w:u w:val="single"/>
          <w:lang w:val="en"/>
        </w:rPr>
        <w:t xml:space="preserve">Candidate presentation conditions</w:t>
      </w:r>
      <w:bookmarkEnd w:id="44"/>
      <w:r/>
      <w:r>
        <w:rPr>
          <w:rFonts w:asciiTheme="minorHAnsi" w:hAnsiTheme="minorHAnsi" w:cstheme="minorHAnsi"/>
          <w:sz w:val="22"/>
          <w:szCs w:val="22"/>
          <w:u w:val="single"/>
        </w:rPr>
      </w:r>
    </w:p>
    <w:p w14:paraId="7FD0A626" w14:textId="77777777">
      <w:pPr>
        <w:pStyle w:val="1194"/>
        <w:pBdr/>
        <w:spacing/>
        <w:ind/>
        <w:rPr>
          <w:rFonts w:asciiTheme="minorHAnsi" w:hAnsiTheme="minorHAnsi" w:cstheme="minorHAnsi"/>
          <w:sz w:val="22"/>
          <w:szCs w:val="22"/>
          <w:lang w:val="en"/>
        </w:rPr>
      </w:pPr>
      <w:r>
        <w:rPr>
          <w:rFonts w:asciiTheme="minorHAnsi" w:hAnsiTheme="minorHAnsi" w:cstheme="minorHAnsi"/>
          <w:sz w:val="22"/>
          <w:szCs w:val="22"/>
          <w:lang w:val="en"/>
        </w:rPr>
        <w:t xml:space="preserve">A single entity may not represent more than one candidate for any given tender (Article R. 2142-4 of the French Public Procurement Code).</w:t>
      </w:r>
      <w:r>
        <w:rPr>
          <w:rFonts w:asciiTheme="minorHAnsi" w:hAnsiTheme="minorHAnsi" w:cstheme="minorHAnsi"/>
          <w:sz w:val="22"/>
          <w:szCs w:val="22"/>
          <w:lang w:val="en"/>
        </w:rPr>
        <w:t xml:space="preserve"> </w:t>
      </w:r>
      <w:r>
        <w:rPr>
          <w:rFonts w:asciiTheme="minorHAnsi" w:hAnsiTheme="minorHAnsi" w:cstheme="minorHAnsi"/>
          <w:sz w:val="22"/>
          <w:szCs w:val="22"/>
          <w:lang w:val="en"/>
        </w:rPr>
      </w:r>
    </w:p>
    <w:p w14:paraId="78F443D4" w14:textId="77777777">
      <w:pPr>
        <w:pStyle w:val="1194"/>
        <w:pBdr/>
        <w:spacing/>
        <w:ind/>
        <w:rPr>
          <w:rFonts w:asciiTheme="minorHAnsi" w:hAnsiTheme="minorHAnsi" w:cstheme="minorHAnsi"/>
          <w:sz w:val="22"/>
          <w:szCs w:val="22"/>
          <w:lang w:val="en"/>
        </w:rPr>
      </w:pPr>
      <w:r>
        <w:rPr>
          <w:rFonts w:asciiTheme="minorHAnsi" w:hAnsiTheme="minorHAnsi" w:cstheme="minorHAnsi"/>
          <w:sz w:val="22"/>
          <w:szCs w:val="22"/>
          <w:lang w:val="en"/>
        </w:rPr>
      </w:r>
      <w:r>
        <w:rPr>
          <w:rFonts w:asciiTheme="minorHAnsi" w:hAnsiTheme="minorHAnsi" w:cstheme="minorHAnsi"/>
          <w:sz w:val="22"/>
          <w:szCs w:val="22"/>
          <w:lang w:val="en"/>
        </w:rPr>
      </w:r>
    </w:p>
    <w:p w14:paraId="73F7C4C4" w14:textId="02830F72">
      <w:pPr>
        <w:pStyle w:val="1194"/>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In the context of this tender, the contracting authority </w:t>
      </w:r>
      <w:r>
        <w:rPr>
          <w:rFonts w:asciiTheme="minorHAnsi" w:hAnsiTheme="minorHAnsi" w:cstheme="minorHAnsi"/>
          <w:b/>
          <w:bCs/>
          <w:sz w:val="22"/>
          <w:szCs w:val="22"/>
          <w:lang w:val="en"/>
        </w:rPr>
        <w:t xml:space="preserve">does not</w:t>
      </w:r>
      <w:r>
        <w:rPr>
          <w:rFonts w:asciiTheme="minorHAnsi" w:hAnsiTheme="minorHAnsi" w:cstheme="minorHAnsi"/>
          <w:sz w:val="22"/>
          <w:szCs w:val="22"/>
          <w:lang w:val="en"/>
        </w:rPr>
        <w:t xml:space="preserve"> </w:t>
      </w:r>
      <w:r>
        <w:rPr>
          <w:rFonts w:asciiTheme="minorHAnsi" w:hAnsiTheme="minorHAnsi" w:cstheme="minorHAnsi"/>
          <w:sz w:val="22"/>
          <w:szCs w:val="22"/>
          <w:lang w:val="en"/>
        </w:rPr>
        <w:t xml:space="preserve">authorize t</w:t>
      </w:r>
      <w:r>
        <w:rPr>
          <w:rFonts w:asciiTheme="minorHAnsi" w:hAnsiTheme="minorHAnsi" w:cstheme="minorHAnsi"/>
          <w:sz w:val="22"/>
          <w:szCs w:val="22"/>
          <w:lang w:val="en"/>
        </w:rPr>
        <w:t xml:space="preserve">he candidate to present multiple offers when acting at the same time as:</w:t>
      </w:r>
      <w:r>
        <w:rPr>
          <w:rFonts w:asciiTheme="minorHAnsi" w:hAnsiTheme="minorHAnsi" w:cstheme="minorHAnsi"/>
          <w:bCs/>
          <w:iCs/>
          <w:sz w:val="22"/>
          <w:szCs w:val="22"/>
          <w:lang w:val="en-GB"/>
        </w:rPr>
      </w:r>
    </w:p>
    <w:p w14:paraId="03447BCF" w14:textId="77777777">
      <w:pPr>
        <w:pStyle w:val="1194"/>
        <w:numPr>
          <w:ilvl w:val="0"/>
          <w:numId w:val="35"/>
        </w:numPr>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an individual candidate and member of one or more consortia of economic operators;</w:t>
      </w:r>
      <w:r>
        <w:rPr>
          <w:rFonts w:asciiTheme="minorHAnsi" w:hAnsiTheme="minorHAnsi" w:cstheme="minorHAnsi"/>
          <w:bCs/>
          <w:iCs/>
          <w:sz w:val="22"/>
          <w:szCs w:val="22"/>
          <w:lang w:val="en-GB"/>
        </w:rPr>
      </w:r>
    </w:p>
    <w:p w14:paraId="754E5730" w14:textId="77777777">
      <w:pPr>
        <w:pStyle w:val="1194"/>
        <w:numPr>
          <w:ilvl w:val="0"/>
          <w:numId w:val="35"/>
        </w:numPr>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a member of multiple consortia of economic operators.</w:t>
      </w:r>
      <w:r>
        <w:rPr>
          <w:rFonts w:asciiTheme="minorHAnsi" w:hAnsiTheme="minorHAnsi" w:cstheme="minorHAnsi"/>
          <w:bCs/>
          <w:iCs/>
          <w:sz w:val="22"/>
          <w:szCs w:val="22"/>
          <w:lang w:val="en-GB"/>
        </w:rPr>
      </w:r>
    </w:p>
    <w:p w14:paraId="5973C5F9" w14:textId="77777777">
      <w:pPr>
        <w:pStyle w:val="1194"/>
        <w:pBdr/>
        <w:spacing/>
        <w:ind w:left="1066"/>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1341165C" w14:textId="66DFBAE1">
      <w:pPr>
        <w:pStyle w:val="1194"/>
        <w:pBdr/>
        <w:spacing/>
        <w:ind/>
        <w:rPr>
          <w:rFonts w:eastAsia="Times" w:asciiTheme="minorHAnsi" w:hAnsiTheme="minorHAnsi" w:cstheme="minorHAnsi"/>
          <w:bCs/>
          <w:iCs/>
          <w:sz w:val="22"/>
          <w:szCs w:val="22"/>
          <w:lang w:val="en-GB"/>
        </w:rPr>
      </w:pPr>
      <w:r>
        <w:rPr>
          <w:rFonts w:asciiTheme="minorHAnsi" w:hAnsiTheme="minorHAnsi" w:cstheme="minorHAnsi"/>
          <w:sz w:val="22"/>
          <w:szCs w:val="22"/>
          <w:lang w:val="en"/>
        </w:rPr>
        <w:t xml:space="preserve">In the event of an application being ma</w:t>
      </w:r>
      <w:r>
        <w:rPr>
          <w:rFonts w:asciiTheme="minorHAnsi" w:hAnsiTheme="minorHAnsi" w:cstheme="minorHAnsi"/>
          <w:sz w:val="22"/>
          <w:szCs w:val="22"/>
          <w:lang w:val="en"/>
        </w:rPr>
        <w:t xml:space="preserve">de by a consortium of economic operators, each member of the consortium must provide all the documents and information certifying their legal, professional, technical and financial capacity. The consortium's capacities will be assessed on an overall basis.</w:t>
      </w:r>
      <w:r>
        <w:rPr>
          <w:rFonts w:eastAsia="Times" w:asciiTheme="minorHAnsi" w:hAnsiTheme="minorHAnsi" w:cstheme="minorHAnsi"/>
          <w:bCs/>
          <w:iCs/>
          <w:sz w:val="22"/>
          <w:szCs w:val="22"/>
          <w:lang w:val="en-GB"/>
        </w:rPr>
      </w:r>
    </w:p>
    <w:p w14:paraId="78E99918" w14:textId="77777777">
      <w:pPr>
        <w:pStyle w:val="1194"/>
        <w:pBdr/>
        <w:spacing/>
        <w:ind/>
        <w:rPr>
          <w:rFonts w:eastAsia="Times" w:asciiTheme="minorHAnsi" w:hAnsiTheme="minorHAnsi" w:cstheme="minorHAnsi"/>
          <w:bCs/>
          <w:iCs/>
          <w:sz w:val="22"/>
          <w:szCs w:val="22"/>
          <w:lang w:val="en-GB"/>
        </w:rPr>
      </w:pPr>
      <w:r>
        <w:rPr>
          <w:rFonts w:eastAsia="Times" w:asciiTheme="minorHAnsi" w:hAnsiTheme="minorHAnsi" w:cstheme="minorHAnsi"/>
          <w:bCs/>
          <w:iCs/>
          <w:sz w:val="22"/>
          <w:szCs w:val="22"/>
          <w:lang w:val="en-GB"/>
        </w:rPr>
      </w:r>
      <w:r>
        <w:rPr>
          <w:rFonts w:eastAsia="Times" w:asciiTheme="minorHAnsi" w:hAnsiTheme="minorHAnsi" w:cstheme="minorHAnsi"/>
          <w:bCs/>
          <w:iCs/>
          <w:sz w:val="22"/>
          <w:szCs w:val="22"/>
          <w:lang w:val="en-GB"/>
        </w:rPr>
      </w:r>
    </w:p>
    <w:p w14:paraId="0E818944" w14:textId="2378B55A">
      <w:pPr>
        <w:pStyle w:val="1127"/>
        <w:pBdr/>
        <w:spacing w:after="120" w:before="120" w:line="240" w:lineRule="auto"/>
        <w:ind/>
        <w:jc w:val="both"/>
        <w:rPr>
          <w:rFonts w:asciiTheme="minorHAnsi" w:hAnsiTheme="minorHAnsi" w:cstheme="minorHAnsi"/>
          <w:sz w:val="22"/>
          <w:szCs w:val="22"/>
          <w:u w:val="single"/>
          <w:lang w:val="en-GB"/>
        </w:rPr>
      </w:pPr>
      <w:r/>
      <w:bookmarkStart w:id="45" w:name="_Toc242370039"/>
      <w:r>
        <w:rPr>
          <w:rFonts w:asciiTheme="minorHAnsi" w:hAnsiTheme="minorHAnsi" w:cstheme="minorHAnsi"/>
          <w:sz w:val="22"/>
          <w:szCs w:val="22"/>
          <w:u w:val="single"/>
          <w:lang w:val="en"/>
        </w:rPr>
        <w:t xml:space="preserve">Grounds and conditions of exclusion</w:t>
      </w:r>
      <w:bookmarkEnd w:id="45"/>
      <w:r>
        <w:rPr>
          <w:rFonts w:asciiTheme="minorHAnsi" w:hAnsiTheme="minorHAnsi" w:cstheme="minorHAnsi"/>
          <w:sz w:val="22"/>
          <w:szCs w:val="22"/>
          <w:u w:val="single"/>
          <w:lang w:val="en"/>
        </w:rPr>
        <w:t xml:space="preserve"> </w:t>
      </w:r>
      <w:r>
        <w:rPr>
          <w:rFonts w:asciiTheme="minorHAnsi" w:hAnsiTheme="minorHAnsi" w:cstheme="minorHAnsi"/>
          <w:sz w:val="22"/>
          <w:szCs w:val="22"/>
          <w:u w:val="single"/>
          <w:lang w:val="en-GB"/>
        </w:rPr>
      </w:r>
    </w:p>
    <w:p w14:paraId="763C5260" w14:textId="0A6FE1D2">
      <w:pPr>
        <w:pStyle w:val="1194"/>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r>
        <w:rPr>
          <w:rFonts w:asciiTheme="minorHAnsi" w:hAnsiTheme="minorHAnsi" w:cstheme="minorHAnsi"/>
          <w:bCs/>
          <w:iCs/>
          <w:sz w:val="22"/>
          <w:szCs w:val="22"/>
          <w:lang w:val="en-GB"/>
        </w:rPr>
      </w:r>
    </w:p>
    <w:p w14:paraId="03311E18" w14:textId="77777777">
      <w:pPr>
        <w:pStyle w:val="1194"/>
        <w:numPr>
          <w:ilvl w:val="0"/>
          <w:numId w:val="38"/>
        </w:numPr>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r>
        <w:rPr>
          <w:rFonts w:asciiTheme="minorHAnsi" w:hAnsiTheme="minorHAnsi" w:cstheme="minorHAnsi"/>
          <w:sz w:val="22"/>
          <w:szCs w:val="22"/>
          <w:lang w:val="en"/>
        </w:rPr>
        <w:t xml:space="preserve">modernisation</w:t>
      </w:r>
      <w:r>
        <w:rPr>
          <w:rFonts w:asciiTheme="minorHAnsi" w:hAnsiTheme="minorHAnsi" w:cstheme="minorHAnsi"/>
          <w:sz w:val="22"/>
          <w:szCs w:val="22"/>
          <w:lang w:val="en"/>
        </w:rPr>
        <w:t xml:space="preserve"> of the economy, the so-called “Sapin 2” law;</w:t>
      </w:r>
      <w:r>
        <w:rPr>
          <w:rFonts w:asciiTheme="minorHAnsi" w:hAnsiTheme="minorHAnsi" w:cstheme="minorHAnsi"/>
          <w:bCs/>
          <w:iCs/>
          <w:sz w:val="22"/>
          <w:szCs w:val="22"/>
          <w:lang w:val="en-GB"/>
        </w:rPr>
      </w:r>
    </w:p>
    <w:p w14:paraId="0E5C43E2" w14:textId="77777777">
      <w:pPr>
        <w:pStyle w:val="1194"/>
        <w:numPr>
          <w:ilvl w:val="0"/>
          <w:numId w:val="38"/>
        </w:numPr>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Chapter II of the French Monetary and Financial Code setting out provisions for the freezing of assets and the prohibition of making funds available (notably Article L. 562-4 and Article L. 562-5);</w:t>
      </w:r>
      <w:r>
        <w:rPr>
          <w:rFonts w:asciiTheme="minorHAnsi" w:hAnsiTheme="minorHAnsi" w:cstheme="minorHAnsi"/>
          <w:bCs/>
          <w:iCs/>
          <w:sz w:val="22"/>
          <w:szCs w:val="22"/>
          <w:lang w:val="en-GB"/>
        </w:rPr>
      </w:r>
    </w:p>
    <w:p w14:paraId="372EA7B5" w14:textId="11395F17">
      <w:pPr>
        <w:pStyle w:val="1194"/>
        <w:numPr>
          <w:ilvl w:val="0"/>
          <w:numId w:val="38"/>
        </w:numPr>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Relevant requirements emanating from accreditation for managing delegated EU funds (Pillar 7 relating to exclusion from accessing financing);</w:t>
      </w:r>
      <w:r>
        <w:rPr>
          <w:rFonts w:asciiTheme="minorHAnsi" w:hAnsiTheme="minorHAnsi" w:cstheme="minorHAnsi"/>
          <w:bCs/>
          <w:iCs/>
          <w:sz w:val="22"/>
          <w:szCs w:val="22"/>
          <w:lang w:val="en-GB"/>
        </w:rPr>
      </w:r>
    </w:p>
    <w:p w14:paraId="1121E9CB" w14:textId="77777777">
      <w:pPr>
        <w:pStyle w:val="1194"/>
        <w:pBdr/>
        <w:spacing/>
        <w:ind/>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19C06C33" w14:textId="30113CC1">
      <w:pPr>
        <w:pStyle w:val="1194"/>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lang w:val="en-GB"/>
        </w:rPr>
      </w:pPr>
      <w:r>
        <w:rPr>
          <w:rFonts w:eastAsia="Times" w:asciiTheme="minorHAnsi" w:hAnsiTheme="minorHAnsi" w:cstheme="minorHAnsi"/>
          <w:sz w:val="22"/>
          <w:szCs w:val="22"/>
          <w:lang w:val="en"/>
        </w:rPr>
        <w:t xml:space="preserve">Candidates or their representative in any of the situations set out in Articles L.2141-1 to L.2141-10 of the French Publ</w:t>
      </w:r>
      <w:r>
        <w:rPr>
          <w:rFonts w:eastAsia="Times" w:asciiTheme="minorHAnsi" w:hAnsiTheme="minorHAnsi" w:cstheme="minorHAnsi"/>
          <w:sz w:val="22"/>
          <w:szCs w:val="22"/>
          <w:lang w:val="en"/>
        </w:rPr>
        <w:t xml:space="preserve">ic Procurement Code, or which are on any official exclusion list, shall be excluded from the procedure, whether their situation is established by means of their own declarations or through the application of vigilance measures by the contracting authority.</w:t>
      </w:r>
      <w:r>
        <w:rPr>
          <w:rFonts w:asciiTheme="minorHAnsi" w:hAnsiTheme="minorHAnsi" w:cstheme="minorHAnsi"/>
          <w:bCs/>
          <w:iCs/>
          <w:sz w:val="22"/>
          <w:szCs w:val="22"/>
          <w:lang w:val="en-GB"/>
        </w:rPr>
      </w:r>
    </w:p>
    <w:p w14:paraId="43A66929" w14:textId="77777777">
      <w:pPr>
        <w:pStyle w:val="1194"/>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06039189" w14:textId="365AE9FC">
      <w:pPr>
        <w:pStyle w:val="1194"/>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w:t>
      </w:r>
      <w:r>
        <w:rPr>
          <w:rFonts w:asciiTheme="minorHAnsi" w:hAnsiTheme="minorHAnsi" w:cstheme="minorHAnsi"/>
          <w:sz w:val="22"/>
          <w:szCs w:val="22"/>
          <w:lang w:val="en"/>
        </w:rPr>
        <w:t xml:space="preserve">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sz w:val="22"/>
          <w:szCs w:val="22"/>
          <w:lang w:val="en"/>
        </w:rPr>
        <w:t xml:space="preserve">treatment among the bidders.</w:t>
      </w:r>
      <w:r>
        <w:rPr>
          <w:rFonts w:asciiTheme="minorHAnsi" w:hAnsiTheme="minorHAnsi" w:cstheme="minorHAnsi"/>
          <w:bCs/>
          <w:iCs/>
          <w:sz w:val="22"/>
          <w:szCs w:val="22"/>
          <w:lang w:val="en-GB"/>
        </w:rPr>
      </w:r>
    </w:p>
    <w:p w14:paraId="5EA27560" w14:textId="77777777">
      <w:pPr>
        <w:pStyle w:val="1194"/>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70770D49" w14:textId="00E65D29">
      <w:pPr>
        <w:pStyle w:val="1194"/>
        <w:pBdr>
          <w:top w:val="single" w:color="000000" w:sz="4" w:space="1"/>
          <w:left w:val="single" w:color="000000" w:sz="4" w:space="1"/>
          <w:bottom w:val="single" w:color="000000" w:sz="4" w:space="1"/>
          <w:right w:val="single" w:color="000000" w:sz="4" w:space="1"/>
        </w:pBdr>
        <w:spacing/>
        <w:ind/>
        <w:rPr>
          <w:rFonts w:eastAsia="Times" w:asciiTheme="minorHAnsi" w:hAnsiTheme="minorHAnsi" w:cstheme="minorHAnsi"/>
          <w:bCs/>
          <w:iCs/>
          <w:sz w:val="22"/>
          <w:szCs w:val="22"/>
          <w:lang w:val="en-GB"/>
        </w:rPr>
      </w:pPr>
      <w:r>
        <w:rPr>
          <w:rFonts w:eastAsia="Times" w:asciiTheme="minorHAnsi" w:hAnsiTheme="minorHAnsi" w:cstheme="minorHAnsi"/>
          <w:sz w:val="22"/>
          <w:szCs w:val="22"/>
          <w:lang w:val="en"/>
        </w:rPr>
        <w:t xml:space="preserve">Where an operator finds itself to be in a position of exclusion during the procedure, it shall notify the contracting authority without delay, which shall apply exclusion on these grounds.</w:t>
      </w:r>
      <w:r>
        <w:rPr>
          <w:rFonts w:eastAsia="Times" w:asciiTheme="minorHAnsi" w:hAnsiTheme="minorHAnsi" w:cstheme="minorHAnsi"/>
          <w:bCs/>
          <w:iCs/>
          <w:sz w:val="22"/>
          <w:szCs w:val="22"/>
          <w:lang w:val="en-GB"/>
        </w:rPr>
      </w:r>
    </w:p>
    <w:p w14:paraId="71B216E2" w14:textId="77777777">
      <w:pPr>
        <w:pStyle w:val="1194"/>
        <w:pBdr/>
        <w:spacing/>
        <w:ind/>
        <w:rPr>
          <w:rFonts w:eastAsia="Times" w:asciiTheme="minorHAnsi" w:hAnsiTheme="minorHAnsi" w:cstheme="minorHAnsi"/>
          <w:bCs/>
          <w:iCs/>
          <w:sz w:val="22"/>
          <w:szCs w:val="22"/>
          <w:lang w:val="en-GB"/>
        </w:rPr>
      </w:pPr>
      <w:r>
        <w:rPr>
          <w:rFonts w:eastAsia="Times" w:asciiTheme="minorHAnsi" w:hAnsiTheme="minorHAnsi" w:cstheme="minorHAnsi"/>
          <w:bCs/>
          <w:iCs/>
          <w:sz w:val="22"/>
          <w:szCs w:val="22"/>
          <w:lang w:val="en-GB"/>
        </w:rPr>
      </w:r>
      <w:r>
        <w:rPr>
          <w:rFonts w:eastAsia="Times" w:asciiTheme="minorHAnsi" w:hAnsiTheme="minorHAnsi" w:cstheme="minorHAnsi"/>
          <w:bCs/>
          <w:iCs/>
          <w:sz w:val="22"/>
          <w:szCs w:val="22"/>
          <w:lang w:val="en-GB"/>
        </w:rPr>
      </w:r>
    </w:p>
    <w:p w14:paraId="6C591672" w14:textId="30BEF7BF">
      <w:pPr>
        <w:pStyle w:val="1127"/>
        <w:pBdr/>
        <w:spacing w:after="120" w:before="120" w:line="240" w:lineRule="auto"/>
        <w:ind/>
        <w:jc w:val="both"/>
        <w:rPr>
          <w:rFonts w:asciiTheme="minorHAnsi" w:hAnsiTheme="minorHAnsi"/>
          <w:sz w:val="22"/>
          <w:szCs w:val="22"/>
          <w:u w:val="single"/>
          <w:lang w:val="en"/>
        </w:rPr>
      </w:pPr>
      <w:r/>
      <w:bookmarkStart w:id="46" w:name="_Toc242370040"/>
      <w:r>
        <w:rPr>
          <w:rFonts w:asciiTheme="minorHAnsi" w:hAnsiTheme="minorHAnsi"/>
          <w:sz w:val="22"/>
          <w:szCs w:val="22"/>
          <w:u w:val="single"/>
          <w:lang w:val="en"/>
        </w:rPr>
        <w:t xml:space="preserve">Minimum prerequisites in terms </w:t>
      </w:r>
      <w:r>
        <w:rPr>
          <w:u w:val="single"/>
          <w:lang w:val="en"/>
        </w:rPr>
        <w:t xml:space="preserve">of</w:t>
      </w:r>
      <w:r>
        <w:rPr>
          <w:rFonts w:asciiTheme="minorHAnsi" w:hAnsiTheme="minorHAnsi"/>
          <w:sz w:val="22"/>
          <w:szCs w:val="22"/>
          <w:u w:val="single"/>
          <w:lang w:val="en"/>
        </w:rPr>
        <w:t xml:space="preserve"> economic capacity</w:t>
      </w:r>
      <w:bookmarkEnd w:id="46"/>
      <w:r>
        <w:rPr>
          <w:rFonts w:asciiTheme="minorHAnsi" w:hAnsiTheme="minorHAnsi"/>
          <w:sz w:val="22"/>
          <w:szCs w:val="22"/>
          <w:u w:val="single"/>
          <w:lang w:val="en"/>
        </w:rPr>
        <w:t xml:space="preserve"> </w:t>
      </w:r>
      <w:r>
        <w:rPr>
          <w:rFonts w:asciiTheme="minorHAnsi" w:hAnsiTheme="minorHAnsi"/>
          <w:sz w:val="22"/>
          <w:szCs w:val="22"/>
          <w:u w:val="single"/>
          <w:lang w:val="en"/>
        </w:rPr>
      </w:r>
    </w:p>
    <w:p w14:paraId="1E87415D" w14:textId="3C6A8F12">
      <w:pPr>
        <w:pStyle w:val="1156"/>
        <w:pBdr/>
        <w:spacing/>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contracting authority imposes the following minimum capacity levels on candidates:</w:t>
      </w:r>
      <w:r>
        <w:rPr>
          <w:rFonts w:asciiTheme="minorHAnsi" w:hAnsiTheme="minorHAnsi" w:cstheme="minorHAnsi"/>
          <w:sz w:val="22"/>
          <w:szCs w:val="22"/>
          <w:lang w:val="en-GB"/>
        </w:rPr>
      </w:r>
    </w:p>
    <w:p w14:paraId="45E3491A" w14:textId="77777777">
      <w:pPr>
        <w:pStyle w:val="1156"/>
        <w:pBdr/>
        <w:spacing/>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3B784CC0" w14:textId="77777777">
      <w:pPr>
        <w:pStyle w:val="1127"/>
        <w:pBdr/>
        <w:spacing w:after="120" w:before="120" w:line="240" w:lineRule="auto"/>
        <w:ind w:left="708"/>
        <w:jc w:val="both"/>
        <w:rPr>
          <w:rFonts w:asciiTheme="minorHAnsi" w:hAnsiTheme="minorHAnsi" w:cstheme="minorHAnsi"/>
          <w:i/>
          <w:sz w:val="22"/>
          <w:szCs w:val="22"/>
          <w:lang w:val="en-US"/>
        </w:rPr>
      </w:pPr>
      <w:r/>
      <w:bookmarkStart w:id="47" w:name="_Toc242370041"/>
      <w:r>
        <w:rPr>
          <w:rFonts w:asciiTheme="minorHAnsi" w:hAnsiTheme="minorHAnsi" w:cstheme="minorHAnsi"/>
          <w:i/>
          <w:iCs/>
          <w:sz w:val="22"/>
          <w:szCs w:val="22"/>
          <w:lang w:val="en"/>
        </w:rPr>
        <w:t xml:space="preserve">ECONOMIC AND FINANCIAL CAPACITY</w:t>
      </w:r>
      <w:bookmarkEnd w:id="47"/>
      <w:r/>
      <w:r>
        <w:rPr>
          <w:rFonts w:asciiTheme="minorHAnsi" w:hAnsiTheme="minorHAnsi" w:cstheme="minorHAnsi"/>
          <w:i/>
          <w:sz w:val="22"/>
          <w:szCs w:val="22"/>
          <w:lang w:val="en-US"/>
        </w:rPr>
      </w:r>
    </w:p>
    <w:p w14:paraId="19C1EE48" w14:textId="4DADA5F3">
      <w:pPr>
        <w:pStyle w:val="1156"/>
        <w:pBdr/>
        <w:spacing/>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candidate must demonstrate a minimum annual turnover, excluding VAT, achieved over the last three financial years, as follows:</w:t>
      </w:r>
      <w:r>
        <w:rPr>
          <w:rFonts w:asciiTheme="minorHAnsi" w:hAnsiTheme="minorHAnsi" w:cstheme="minorHAnsi"/>
          <w:sz w:val="22"/>
          <w:szCs w:val="22"/>
          <w:lang w:val="en-US"/>
        </w:rPr>
      </w:r>
    </w:p>
    <w:p w14:paraId="097A0D82" w14:textId="77777777">
      <w:pPr>
        <w:pStyle w:val="1156"/>
        <w:pBdr/>
        <w:spacing/>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3FDEF608" w14:textId="2C246DFA">
      <w:pPr>
        <w:pStyle w:val="1156"/>
        <w:numPr>
          <w:ilvl w:val="0"/>
          <w:numId w:val="44"/>
        </w:numPr>
        <w:pBdr/>
        <w:spacing/>
        <w:ind/>
        <w:jc w:val="both"/>
        <w:rPr>
          <w:rFonts w:asciiTheme="minorHAnsi" w:hAnsiTheme="minorHAnsi" w:cstheme="minorHAnsi"/>
          <w:sz w:val="22"/>
          <w:szCs w:val="22"/>
          <w:lang w:val="en-US"/>
        </w:rPr>
      </w:pPr>
      <w:r>
        <w:rPr>
          <w:rFonts w:asciiTheme="minorHAnsi" w:hAnsiTheme="minorHAnsi" w:cstheme="minorHAnsi"/>
          <w:b/>
          <w:bCs/>
          <w:sz w:val="22"/>
          <w:szCs w:val="22"/>
          <w:lang w:val="en-US"/>
        </w:rPr>
        <w:t xml:space="preserve">Lot 1:</w:t>
      </w:r>
      <w:r>
        <w:rPr>
          <w:rFonts w:asciiTheme="minorHAnsi" w:hAnsiTheme="minorHAnsi" w:cstheme="minorHAnsi"/>
          <w:sz w:val="22"/>
          <w:szCs w:val="22"/>
          <w:lang w:val="en-US"/>
        </w:rPr>
        <w:t xml:space="preserve"> a minimum annual turnover of </w:t>
      </w:r>
      <w:r>
        <w:rPr>
          <w:rFonts w:asciiTheme="minorHAnsi" w:hAnsiTheme="minorHAnsi" w:cstheme="minorHAnsi"/>
          <w:b/>
          <w:bCs/>
          <w:sz w:val="22"/>
          <w:szCs w:val="22"/>
          <w:lang w:val="en-US"/>
        </w:rPr>
      </w:r>
      <w:r>
        <w:rPr>
          <w:rFonts w:asciiTheme="minorHAnsi" w:hAnsiTheme="minorHAnsi" w:cstheme="minorHAnsi"/>
          <w:b/>
          <w:bCs/>
          <w:sz w:val="22"/>
          <w:szCs w:val="22"/>
          <w:lang w:val="en-US"/>
        </w:rPr>
        <w:t xml:space="preserve">2</w:t>
      </w:r>
      <w:r>
        <w:rPr>
          <w:rFonts w:asciiTheme="minorHAnsi" w:hAnsiTheme="minorHAnsi" w:cstheme="minorHAnsi"/>
          <w:b/>
          <w:bCs/>
          <w:sz w:val="22"/>
          <w:szCs w:val="22"/>
          <w:lang w:val="en-US"/>
        </w:rPr>
        <w:t xml:space="preserve">7</w:t>
      </w:r>
      <w:r>
        <w:rPr>
          <w:rFonts w:asciiTheme="minorHAnsi" w:hAnsiTheme="minorHAnsi" w:cstheme="minorHAnsi"/>
          <w:b/>
          <w:bCs/>
          <w:sz w:val="22"/>
          <w:szCs w:val="22"/>
          <w:lang w:val="en-US"/>
        </w:rPr>
        <w:t xml:space="preserve">5</w:t>
      </w:r>
      <w:r>
        <w:rPr>
          <w:rFonts w:asciiTheme="minorHAnsi" w:hAnsiTheme="minorHAnsi" w:cstheme="minorHAnsi"/>
          <w:b/>
          <w:bCs/>
          <w:sz w:val="22"/>
          <w:szCs w:val="22"/>
          <w:lang w:val="en-US"/>
        </w:rPr>
        <w:t xml:space="preserve">,</w:t>
      </w:r>
      <w:r>
        <w:rPr>
          <w:rFonts w:asciiTheme="minorHAnsi" w:hAnsiTheme="minorHAnsi" w:cstheme="minorHAnsi"/>
          <w:b/>
          <w:bCs/>
          <w:sz w:val="22"/>
          <w:szCs w:val="22"/>
          <w:lang w:val="en-US"/>
        </w:rPr>
        <w:t xml:space="preserve">0</w:t>
      </w:r>
      <w:r>
        <w:rPr>
          <w:rFonts w:asciiTheme="minorHAnsi" w:hAnsiTheme="minorHAnsi" w:cstheme="minorHAnsi"/>
          <w:b/>
          <w:bCs/>
          <w:sz w:val="22"/>
          <w:szCs w:val="22"/>
          <w:lang w:val="en-US"/>
        </w:rPr>
        <w:t xml:space="preserve">00 </w:t>
      </w:r>
      <w:r>
        <w:rPr>
          <w:rFonts w:asciiTheme="minorHAnsi" w:hAnsiTheme="minorHAnsi" w:cstheme="minorHAnsi"/>
          <w:b/>
          <w:bCs/>
          <w:sz w:val="22"/>
          <w:szCs w:val="22"/>
          <w:lang w:val="en-US"/>
        </w:rPr>
        <w:t xml:space="preserve">€</w:t>
      </w:r>
      <w:r/>
      <w:r>
        <w:rPr>
          <w:rFonts w:asciiTheme="minorHAnsi" w:hAnsiTheme="minorHAnsi" w:cstheme="minorHAnsi"/>
          <w:b/>
          <w:bCs/>
          <w:sz w:val="22"/>
          <w:szCs w:val="22"/>
          <w:lang w:val="en-US"/>
        </w:rPr>
        <w:t xml:space="preserve"> excluding VAT</w:t>
      </w:r>
      <w:r>
        <w:rPr>
          <w:rFonts w:asciiTheme="minorHAnsi" w:hAnsiTheme="minorHAnsi" w:cstheme="minorHAnsi"/>
          <w:b/>
          <w:bCs/>
          <w:sz w:val="22"/>
          <w:szCs w:val="22"/>
          <w:lang w:val="en-US"/>
        </w:rPr>
        <w:t xml:space="preserve"> </w:t>
      </w:r>
      <w:r>
        <w:rPr>
          <w:rFonts w:asciiTheme="minorHAnsi" w:hAnsiTheme="minorHAnsi" w:cstheme="minorHAnsi"/>
          <w:sz w:val="22"/>
          <w:szCs w:val="22"/>
          <w:lang w:val="en-US"/>
        </w:rPr>
        <w:t xml:space="preserve">(or equivalent);</w:t>
      </w:r>
      <w:r>
        <w:rPr>
          <w:rFonts w:asciiTheme="minorHAnsi" w:hAnsiTheme="minorHAnsi" w:cstheme="minorHAnsi"/>
          <w:sz w:val="22"/>
          <w:szCs w:val="22"/>
          <w:lang w:val="en-US"/>
        </w:rPr>
      </w:r>
    </w:p>
    <w:p w14:paraId="67915B62" w14:textId="7CB02617">
      <w:pPr>
        <w:pStyle w:val="1156"/>
        <w:numPr>
          <w:ilvl w:val="0"/>
          <w:numId w:val="44"/>
        </w:numPr>
        <w:pBdr/>
        <w:spacing/>
        <w:ind/>
        <w:jc w:val="both"/>
        <w:rPr>
          <w:rFonts w:asciiTheme="minorHAnsi" w:hAnsiTheme="minorHAnsi" w:cstheme="minorHAnsi"/>
          <w:sz w:val="22"/>
          <w:szCs w:val="22"/>
          <w:lang w:val="en-US"/>
        </w:rPr>
      </w:pPr>
      <w:r>
        <w:rPr>
          <w:rFonts w:asciiTheme="minorHAnsi" w:hAnsiTheme="minorHAnsi" w:cstheme="minorHAnsi"/>
          <w:b/>
          <w:bCs/>
          <w:sz w:val="22"/>
          <w:szCs w:val="22"/>
          <w:lang w:val="en-US"/>
        </w:rPr>
        <w:t xml:space="preserve">Lot 2:</w:t>
      </w:r>
      <w:r>
        <w:rPr>
          <w:rFonts w:asciiTheme="minorHAnsi" w:hAnsiTheme="minorHAnsi" w:cstheme="minorHAnsi"/>
          <w:sz w:val="22"/>
          <w:szCs w:val="22"/>
          <w:lang w:val="en-US"/>
        </w:rPr>
        <w:t xml:space="preserve"> a minimum annual turnover of </w:t>
      </w:r>
      <w:r>
        <w:rPr>
          <w:rFonts w:asciiTheme="minorHAnsi" w:hAnsiTheme="minorHAnsi" w:cstheme="minorHAnsi"/>
          <w:b/>
          <w:bCs/>
          <w:sz w:val="22"/>
          <w:szCs w:val="22"/>
          <w:lang w:val="en-US"/>
        </w:rPr>
        <w:t xml:space="preserve">1</w:t>
      </w:r>
      <w:r>
        <w:rPr>
          <w:rFonts w:asciiTheme="minorHAnsi" w:hAnsiTheme="minorHAnsi" w:cstheme="minorHAnsi"/>
          <w:b/>
          <w:bCs/>
          <w:sz w:val="22"/>
          <w:szCs w:val="22"/>
          <w:lang w:val="en-US"/>
        </w:rPr>
        <w:t xml:space="preserve">7</w:t>
      </w:r>
      <w:r>
        <w:rPr>
          <w:rFonts w:asciiTheme="minorHAnsi" w:hAnsiTheme="minorHAnsi" w:cstheme="minorHAnsi"/>
          <w:b/>
          <w:bCs/>
          <w:sz w:val="22"/>
          <w:szCs w:val="22"/>
          <w:lang w:val="en-US"/>
        </w:rPr>
        <w:t xml:space="preserve">0</w:t>
      </w:r>
      <w:r>
        <w:rPr>
          <w:rFonts w:asciiTheme="minorHAnsi" w:hAnsiTheme="minorHAnsi" w:cstheme="minorHAnsi"/>
          <w:b/>
          <w:bCs/>
          <w:sz w:val="22"/>
          <w:szCs w:val="22"/>
          <w:lang w:val="en-US"/>
        </w:rPr>
        <w:t xml:space="preserve">,00 </w:t>
      </w:r>
      <w:r>
        <w:rPr>
          <w:rFonts w:asciiTheme="minorHAnsi" w:hAnsiTheme="minorHAnsi" w:cstheme="minorHAnsi"/>
          <w:b/>
          <w:bCs/>
          <w:sz w:val="22"/>
          <w:szCs w:val="22"/>
          <w:lang w:val="en-US"/>
        </w:rPr>
        <w:t xml:space="preserve">€</w:t>
      </w:r>
      <w:r/>
      <w:r>
        <w:rPr>
          <w:rFonts w:asciiTheme="minorHAnsi" w:hAnsiTheme="minorHAnsi" w:cstheme="minorHAnsi"/>
          <w:b/>
          <w:bCs/>
          <w:sz w:val="22"/>
          <w:szCs w:val="22"/>
          <w:lang w:val="en-US"/>
        </w:rPr>
        <w:t xml:space="preserve"> excluding VAT</w:t>
      </w:r>
      <w:r>
        <w:rPr>
          <w:rFonts w:asciiTheme="minorHAnsi" w:hAnsiTheme="minorHAnsi" w:cstheme="minorHAnsi"/>
          <w:b/>
          <w:bCs/>
          <w:sz w:val="22"/>
          <w:szCs w:val="22"/>
          <w:lang w:val="en-US"/>
        </w:rPr>
        <w:t xml:space="preserve"> </w:t>
      </w:r>
      <w:r>
        <w:rPr>
          <w:rFonts w:asciiTheme="minorHAnsi" w:hAnsiTheme="minorHAnsi" w:cstheme="minorHAnsi"/>
          <w:sz w:val="22"/>
          <w:szCs w:val="22"/>
          <w:lang w:val="en-US"/>
        </w:rPr>
        <w:t xml:space="preserve">(or equivalent)</w:t>
      </w:r>
      <w:r>
        <w:rPr>
          <w:rFonts w:asciiTheme="minorHAnsi" w:hAnsiTheme="minorHAnsi" w:cstheme="minorHAnsi"/>
          <w:sz w:val="22"/>
          <w:szCs w:val="22"/>
          <w:lang w:val="en-US"/>
        </w:rPr>
        <w:t xml:space="preserve">;</w:t>
      </w:r>
      <w:r>
        <w:rPr>
          <w:rFonts w:asciiTheme="minorHAnsi" w:hAnsiTheme="minorHAnsi" w:cstheme="minorHAnsi"/>
          <w:sz w:val="22"/>
          <w:szCs w:val="22"/>
          <w:lang w:val="en-US"/>
        </w:rPr>
      </w:r>
    </w:p>
    <w:p w14:paraId="6AF447B3" w14:textId="0C9BE64B">
      <w:pPr>
        <w:pStyle w:val="1156"/>
        <w:numPr>
          <w:ilvl w:val="0"/>
          <w:numId w:val="44"/>
        </w:numPr>
        <w:pBdr/>
        <w:spacing/>
        <w:ind/>
        <w:jc w:val="both"/>
        <w:rPr>
          <w:rFonts w:asciiTheme="minorHAnsi" w:hAnsiTheme="minorHAnsi" w:cstheme="minorHAnsi"/>
          <w:sz w:val="22"/>
          <w:szCs w:val="22"/>
          <w:lang w:val="en-US"/>
        </w:rPr>
      </w:pPr>
      <w:r>
        <w:rPr>
          <w:rFonts w:asciiTheme="minorHAnsi" w:hAnsiTheme="minorHAnsi" w:cstheme="minorHAnsi"/>
          <w:b/>
          <w:bCs/>
          <w:sz w:val="22"/>
          <w:szCs w:val="22"/>
          <w:lang w:val="en-US"/>
        </w:rPr>
        <w:t xml:space="preserve">B</w:t>
      </w:r>
      <w:r>
        <w:rPr>
          <w:rFonts w:asciiTheme="minorHAnsi" w:hAnsiTheme="minorHAnsi" w:cstheme="minorHAnsi"/>
          <w:b/>
          <w:bCs/>
          <w:sz w:val="22"/>
          <w:szCs w:val="22"/>
          <w:lang w:val="en-US"/>
        </w:rPr>
        <w:t xml:space="preserve">oth Lot 1 and Lot 2</w:t>
      </w:r>
      <w:r>
        <w:rPr>
          <w:rFonts w:asciiTheme="minorHAnsi" w:hAnsiTheme="minorHAnsi" w:cstheme="minorHAnsi"/>
          <w:b/>
          <w:bCs/>
          <w:sz w:val="22"/>
          <w:szCs w:val="22"/>
          <w:lang w:val="en-US"/>
        </w:rPr>
        <w:t xml:space="preserve">: </w:t>
      </w:r>
      <w:r>
        <w:rPr>
          <w:rFonts w:asciiTheme="minorHAnsi" w:hAnsiTheme="minorHAnsi" w:cstheme="minorHAnsi"/>
          <w:sz w:val="22"/>
          <w:szCs w:val="22"/>
          <w:lang w:val="en-US"/>
        </w:rPr>
        <w:t xml:space="preserve">a minimum annual turnover of </w:t>
      </w:r>
      <w:r>
        <w:rPr>
          <w:rFonts w:asciiTheme="minorHAnsi" w:hAnsiTheme="minorHAnsi" w:cstheme="minorHAnsi"/>
          <w:b/>
          <w:bCs/>
          <w:sz w:val="22"/>
          <w:szCs w:val="22"/>
          <w:lang w:val="en-US"/>
        </w:rPr>
        <w:t xml:space="preserve">350</w:t>
      </w:r>
      <w:r>
        <w:rPr>
          <w:rFonts w:asciiTheme="minorHAnsi" w:hAnsiTheme="minorHAnsi" w:cstheme="minorHAnsi"/>
          <w:b/>
          <w:bCs/>
          <w:sz w:val="22"/>
          <w:szCs w:val="22"/>
          <w:lang w:val="en-US"/>
        </w:rPr>
        <w:t xml:space="preserve">,00 </w:t>
      </w:r>
      <w:r>
        <w:rPr>
          <w:rFonts w:asciiTheme="minorHAnsi" w:hAnsiTheme="minorHAnsi" w:cstheme="minorHAnsi"/>
          <w:b/>
          <w:bCs/>
          <w:sz w:val="22"/>
          <w:szCs w:val="22"/>
          <w:lang w:val="en-US"/>
        </w:rPr>
        <w:t xml:space="preserve">€</w:t>
      </w:r>
      <w:r/>
      <w:r>
        <w:rPr>
          <w:rFonts w:asciiTheme="minorHAnsi" w:hAnsiTheme="minorHAnsi" w:cstheme="minorHAnsi"/>
          <w:b/>
          <w:bCs/>
          <w:sz w:val="22"/>
          <w:szCs w:val="22"/>
          <w:lang w:val="en-US"/>
        </w:rPr>
        <w:t xml:space="preserve"> excluding VAT</w:t>
      </w:r>
      <w:r>
        <w:rPr>
          <w:rFonts w:asciiTheme="minorHAnsi" w:hAnsiTheme="minorHAnsi" w:cstheme="minorHAnsi"/>
          <w:b/>
          <w:bCs/>
          <w:sz w:val="22"/>
          <w:szCs w:val="22"/>
          <w:lang w:val="en-US"/>
        </w:rPr>
        <w:t xml:space="preserve"> </w:t>
      </w:r>
      <w:r>
        <w:rPr>
          <w:rFonts w:asciiTheme="minorHAnsi" w:hAnsiTheme="minorHAnsi" w:cstheme="minorHAnsi"/>
          <w:sz w:val="22"/>
          <w:szCs w:val="22"/>
          <w:lang w:val="en-US"/>
        </w:rPr>
        <w:t xml:space="preserve">(or equivalent).</w:t>
      </w:r>
      <w:r>
        <w:rPr>
          <w:rFonts w:asciiTheme="minorHAnsi" w:hAnsiTheme="minorHAnsi" w:cstheme="minorHAnsi"/>
          <w:sz w:val="22"/>
          <w:szCs w:val="22"/>
          <w:lang w:val="en-US"/>
        </w:rPr>
      </w:r>
    </w:p>
    <w:p w14:paraId="5E37CCD5" w14:textId="77777777">
      <w:pPr>
        <w:pStyle w:val="1156"/>
        <w:pBdr/>
        <w:spacing/>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42F46703" w14:textId="77777777">
      <w:pPr>
        <w:pStyle w:val="1156"/>
        <w:pBdr/>
        <w:spacing w:before="120"/>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In the case of a consortium, e</w:t>
      </w:r>
      <w:r>
        <w:rPr>
          <w:rFonts w:asciiTheme="minorHAnsi" w:hAnsiTheme="minorHAnsi" w:cstheme="minorHAnsi"/>
          <w:sz w:val="22"/>
          <w:szCs w:val="22"/>
          <w:lang w:val="en"/>
        </w:rPr>
        <w:t xml:space="preserve">ach consortium member must provide all the documents required under these Rules. </w:t>
      </w:r>
      <w:r>
        <w:rPr>
          <w:rFonts w:asciiTheme="minorHAnsi" w:hAnsiTheme="minorHAnsi" w:cstheme="minorHAnsi"/>
          <w:sz w:val="22"/>
          <w:szCs w:val="22"/>
          <w:lang w:val="en"/>
        </w:rPr>
      </w:r>
    </w:p>
    <w:p w14:paraId="1246BE88" w14:textId="20728A63">
      <w:pPr>
        <w:pStyle w:val="1156"/>
        <w:pBdr/>
        <w:spacing w:before="120"/>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In order to demonstrate its financial capaci</w:t>
      </w:r>
      <w:r>
        <w:rPr>
          <w:rFonts w:asciiTheme="minorHAnsi" w:hAnsiTheme="minorHAnsi" w:cstheme="minorHAnsi"/>
          <w:sz w:val="22"/>
          <w:szCs w:val="22"/>
          <w:lang w:val="en"/>
        </w:rPr>
        <w:t xml:space="preserve">ty, the candidate may ask for due consideration to be given to the financial capacity of one or more economic operators. In such cases, it must demonstrate the capacities of the other economic operator(s) from which it benefits for contract implementation.</w:t>
      </w:r>
      <w:r>
        <w:rPr>
          <w:rFonts w:asciiTheme="minorHAnsi" w:hAnsiTheme="minorHAnsi" w:cstheme="minorHAnsi"/>
          <w:sz w:val="22"/>
          <w:szCs w:val="22"/>
          <w:lang w:val="en"/>
        </w:rPr>
      </w:r>
    </w:p>
    <w:p w14:paraId="2C22D4D4" w14:textId="77777777">
      <w:pPr>
        <w:pStyle w:val="1156"/>
        <w:pBdr/>
        <w:spacing w:before="120"/>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the case of a temporary consortium, the aforementioned participation conditions will be assessed on an overall basis; the application file must include </w:t>
      </w:r>
      <w:r>
        <w:rPr>
          <w:rFonts w:asciiTheme="minorHAnsi" w:hAnsiTheme="minorHAnsi" w:cstheme="minorHAnsi"/>
          <w:sz w:val="22"/>
          <w:szCs w:val="22"/>
          <w:lang w:val="en"/>
        </w:rPr>
        <w:t xml:space="preserve">authorisation</w:t>
      </w:r>
      <w:r>
        <w:rPr>
          <w:rFonts w:asciiTheme="minorHAnsi" w:hAnsiTheme="minorHAnsi" w:cstheme="minorHAnsi"/>
          <w:sz w:val="22"/>
          <w:szCs w:val="22"/>
          <w:lang w:val="en"/>
        </w:rPr>
        <w:t xml:space="preserve"> of the lead company from its co-contractors, which may be issued via form DC1.</w:t>
      </w:r>
      <w:r>
        <w:rPr>
          <w:rFonts w:asciiTheme="minorHAnsi" w:hAnsiTheme="minorHAnsi" w:cstheme="minorHAnsi"/>
          <w:sz w:val="22"/>
          <w:szCs w:val="22"/>
          <w:lang w:val="en-GB"/>
        </w:rPr>
      </w:r>
    </w:p>
    <w:p w14:paraId="116472F9" w14:textId="77777777">
      <w:pPr>
        <w:pStyle w:val="1194"/>
        <w:pBdr/>
        <w:spacing/>
        <w:ind/>
        <w:rPr>
          <w:rFonts w:eastAsia="Times" w:asciiTheme="minorHAnsi" w:hAnsiTheme="minorHAnsi" w:cstheme="minorHAnsi"/>
          <w:bCs/>
          <w:iCs/>
          <w:sz w:val="22"/>
          <w:szCs w:val="22"/>
          <w:lang w:val="en-GB"/>
        </w:rPr>
      </w:pPr>
      <w:r>
        <w:rPr>
          <w:rFonts w:eastAsia="Times" w:asciiTheme="minorHAnsi" w:hAnsiTheme="minorHAnsi" w:cstheme="minorHAnsi"/>
          <w:bCs/>
          <w:iCs/>
          <w:sz w:val="22"/>
          <w:szCs w:val="22"/>
          <w:lang w:val="en-GB"/>
        </w:rPr>
      </w:r>
      <w:r>
        <w:rPr>
          <w:rFonts w:eastAsia="Times" w:asciiTheme="minorHAnsi" w:hAnsiTheme="minorHAnsi" w:cstheme="minorHAnsi"/>
          <w:bCs/>
          <w:iCs/>
          <w:sz w:val="22"/>
          <w:szCs w:val="22"/>
          <w:lang w:val="en-GB"/>
        </w:rPr>
      </w:r>
    </w:p>
    <w:p w14:paraId="68701A51" w14:textId="7EF8D550">
      <w:pPr>
        <w:pStyle w:val="1127"/>
        <w:pBdr/>
        <w:spacing w:after="120" w:before="120" w:line="240" w:lineRule="auto"/>
        <w:ind/>
        <w:jc w:val="both"/>
        <w:rPr>
          <w:rFonts w:asciiTheme="minorHAnsi" w:hAnsiTheme="minorHAnsi" w:cstheme="minorHAnsi"/>
          <w:sz w:val="22"/>
          <w:szCs w:val="22"/>
          <w:u w:val="single"/>
          <w:lang w:val="en-GB"/>
        </w:rPr>
      </w:pPr>
      <w:r/>
      <w:bookmarkStart w:id="48" w:name="_Toc55543797"/>
      <w:r/>
      <w:bookmarkStart w:id="49" w:name="_Toc55543747"/>
      <w:r/>
      <w:bookmarkStart w:id="50" w:name="__RefHeading__47578_1391709442"/>
      <w:r/>
      <w:bookmarkStart w:id="51" w:name="_Toc242370042"/>
      <w:r>
        <w:rPr>
          <w:rFonts w:asciiTheme="minorHAnsi" w:hAnsiTheme="minorHAnsi" w:cstheme="minorHAnsi"/>
          <w:sz w:val="22"/>
          <w:szCs w:val="22"/>
          <w:u w:val="single"/>
          <w:lang w:val="en"/>
        </w:rPr>
        <w:t xml:space="preserve">Specific requirements for consortia of economic operators</w:t>
      </w:r>
      <w:bookmarkEnd w:id="48"/>
      <w:r/>
      <w:bookmarkEnd w:id="49"/>
      <w:r/>
      <w:bookmarkEnd w:id="50"/>
      <w:r/>
      <w:bookmarkEnd w:id="51"/>
      <w:r/>
      <w:r>
        <w:rPr>
          <w:rFonts w:asciiTheme="minorHAnsi" w:hAnsiTheme="minorHAnsi" w:cstheme="minorHAnsi"/>
          <w:sz w:val="22"/>
          <w:szCs w:val="22"/>
          <w:u w:val="single"/>
          <w:lang w:val="en-GB"/>
        </w:rPr>
      </w:r>
    </w:p>
    <w:p w14:paraId="05C8477C" w14:textId="4B25AA67">
      <w:pPr>
        <w:pStyle w:val="1194"/>
        <w:pBdr/>
        <w:spacing/>
        <w:ind/>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2FAE8572" w14:textId="77777777">
      <w:pPr>
        <w:pStyle w:val="1127"/>
        <w:pBdr/>
        <w:spacing w:after="120" w:before="120" w:line="240" w:lineRule="auto"/>
        <w:ind w:left="708"/>
        <w:jc w:val="both"/>
        <w:rPr>
          <w:rFonts w:asciiTheme="minorHAnsi" w:hAnsiTheme="minorHAnsi" w:cstheme="minorHAnsi"/>
          <w:i/>
          <w:sz w:val="22"/>
          <w:szCs w:val="22"/>
          <w:lang w:val="en-GB"/>
        </w:rPr>
      </w:pPr>
      <w:r/>
      <w:bookmarkStart w:id="52" w:name="_Toc55543798"/>
      <w:r/>
      <w:bookmarkStart w:id="53" w:name="_Toc242370043"/>
      <w:r>
        <w:rPr>
          <w:rFonts w:asciiTheme="minorHAnsi" w:hAnsiTheme="minorHAnsi" w:cstheme="minorHAnsi"/>
          <w:i/>
          <w:iCs/>
          <w:sz w:val="22"/>
          <w:szCs w:val="22"/>
          <w:lang w:val="en"/>
        </w:rPr>
        <w:t xml:space="preserve">Grounds for the exclusion of consortia</w:t>
      </w:r>
      <w:bookmarkEnd w:id="52"/>
      <w:r/>
      <w:bookmarkEnd w:id="53"/>
      <w:r/>
      <w:r>
        <w:rPr>
          <w:rFonts w:asciiTheme="minorHAnsi" w:hAnsiTheme="minorHAnsi" w:cstheme="minorHAnsi"/>
          <w:i/>
          <w:sz w:val="22"/>
          <w:szCs w:val="22"/>
          <w:lang w:val="en-GB"/>
        </w:rPr>
      </w:r>
    </w:p>
    <w:p w14:paraId="55422F18" w14:textId="17772A7D">
      <w:pPr>
        <w:pStyle w:val="1194"/>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Where the grounds for exclusion from the tender procedure concern one of the consortium </w:t>
      </w:r>
      <w:r>
        <w:rPr>
          <w:rFonts w:asciiTheme="minorHAnsi" w:hAnsiTheme="minorHAnsi" w:cstheme="minorHAnsi"/>
          <w:sz w:val="22"/>
          <w:szCs w:val="22"/>
          <w:lang w:val="en"/>
        </w:rPr>
        <w:t xml:space="preserve">members, the contracting authority shall demand its replacement by an entity not subject to the grounds for exclusion, to take place within 10 days of the lead company receiving said demand. Failing this, the consortium shall be excluded from the procedure</w:t>
      </w:r>
      <w:r>
        <w:rPr>
          <w:rFonts w:asciiTheme="minorHAnsi" w:hAnsiTheme="minorHAnsi" w:cstheme="minorHAnsi"/>
          <w:sz w:val="22"/>
          <w:szCs w:val="22"/>
          <w:lang w:val="en"/>
        </w:rPr>
        <w:t xml:space="preserve">.</w:t>
      </w:r>
      <w:r>
        <w:rPr>
          <w:rFonts w:asciiTheme="minorHAnsi" w:hAnsiTheme="minorHAnsi" w:cstheme="minorHAnsi"/>
          <w:bCs/>
          <w:iCs/>
          <w:sz w:val="22"/>
          <w:szCs w:val="22"/>
          <w:lang w:val="en-GB"/>
        </w:rPr>
      </w:r>
    </w:p>
    <w:p w14:paraId="4A550EB9" w14:textId="77777777">
      <w:pPr>
        <w:pStyle w:val="1194"/>
        <w:pBdr/>
        <w:spacing/>
        <w:ind/>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5D6B7599" w14:textId="77777777">
      <w:pPr>
        <w:pStyle w:val="1127"/>
        <w:pBdr/>
        <w:spacing w:after="120" w:before="120" w:line="240" w:lineRule="auto"/>
        <w:ind w:left="708"/>
        <w:jc w:val="both"/>
        <w:rPr>
          <w:rFonts w:asciiTheme="minorHAnsi" w:hAnsiTheme="minorHAnsi" w:cstheme="minorHAnsi"/>
          <w:i/>
          <w:sz w:val="22"/>
          <w:szCs w:val="22"/>
          <w:lang w:val="en-GB"/>
        </w:rPr>
      </w:pPr>
      <w:r/>
      <w:bookmarkStart w:id="54" w:name="_Toc55543800"/>
      <w:r/>
      <w:bookmarkStart w:id="55" w:name="_Toc242370044"/>
      <w:r>
        <w:rPr>
          <w:rFonts w:asciiTheme="minorHAnsi" w:hAnsiTheme="minorHAnsi" w:cstheme="minorHAnsi"/>
          <w:i/>
          <w:iCs/>
          <w:sz w:val="22"/>
          <w:szCs w:val="22"/>
          <w:lang w:val="en"/>
        </w:rPr>
        <w:t xml:space="preserve">Form of the consortium</w:t>
      </w:r>
      <w:bookmarkEnd w:id="54"/>
      <w:r/>
      <w:bookmarkEnd w:id="55"/>
      <w:r/>
      <w:r>
        <w:rPr>
          <w:rFonts w:asciiTheme="minorHAnsi" w:hAnsiTheme="minorHAnsi" w:cstheme="minorHAnsi"/>
          <w:i/>
          <w:sz w:val="22"/>
          <w:szCs w:val="22"/>
          <w:lang w:val="en-GB"/>
        </w:rPr>
      </w:r>
    </w:p>
    <w:p w14:paraId="364B8863" w14:textId="1215C13B">
      <w:pPr>
        <w:pStyle w:val="1194"/>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consortium shall be jointly and severally liabl</w:t>
      </w:r>
      <w:r>
        <w:rPr>
          <w:rFonts w:asciiTheme="minorHAnsi" w:hAnsiTheme="minorHAnsi" w:cstheme="minorHAnsi"/>
          <w:sz w:val="22"/>
          <w:szCs w:val="22"/>
          <w:lang w:val="en"/>
        </w:rPr>
        <w:t xml:space="preserve">e</w:t>
      </w:r>
      <w:r>
        <w:rPr>
          <w:rFonts w:asciiTheme="minorHAnsi" w:hAnsiTheme="minorHAnsi" w:cstheme="minorHAnsi"/>
          <w:sz w:val="22"/>
          <w:szCs w:val="22"/>
          <w:lang w:val="en"/>
        </w:rPr>
        <w:t xml:space="preserve">.</w:t>
      </w:r>
      <w:r>
        <w:rPr>
          <w:rFonts w:asciiTheme="minorHAnsi" w:hAnsiTheme="minorHAnsi" w:cstheme="minorHAnsi"/>
          <w:bCs/>
          <w:iCs/>
          <w:sz w:val="22"/>
          <w:szCs w:val="22"/>
          <w:lang w:val="en-GB"/>
        </w:rPr>
      </w:r>
    </w:p>
    <w:p w14:paraId="3BC3F89E" w14:textId="77777777">
      <w:pPr>
        <w:pStyle w:val="1194"/>
        <w:pBdr/>
        <w:spacing/>
        <w:ind/>
        <w:rPr>
          <w:rFonts w:asciiTheme="minorHAnsi" w:hAnsiTheme="minorHAnsi" w:cstheme="minorHAnsi"/>
          <w:bCs/>
          <w:iCs/>
          <w:sz w:val="22"/>
          <w:szCs w:val="22"/>
          <w:lang w:val="en-US"/>
        </w:rPr>
      </w:pPr>
      <w:r>
        <w:rPr>
          <w:rFonts w:asciiTheme="minorHAnsi" w:hAnsiTheme="minorHAnsi" w:cstheme="minorHAnsi"/>
          <w:bCs/>
          <w:iCs/>
          <w:sz w:val="22"/>
          <w:szCs w:val="22"/>
          <w:lang w:val="en-US"/>
        </w:rPr>
      </w:r>
      <w:r>
        <w:rPr>
          <w:rFonts w:asciiTheme="minorHAnsi" w:hAnsiTheme="minorHAnsi" w:cstheme="minorHAnsi"/>
          <w:bCs/>
          <w:iCs/>
          <w:sz w:val="22"/>
          <w:szCs w:val="22"/>
          <w:lang w:val="en-US"/>
        </w:rPr>
      </w:r>
    </w:p>
    <w:p w14:paraId="537FED1F" w14:textId="77777777">
      <w:pPr>
        <w:pStyle w:val="1127"/>
        <w:pBdr/>
        <w:spacing w:after="120" w:before="120" w:line="240" w:lineRule="auto"/>
        <w:ind/>
        <w:jc w:val="both"/>
        <w:rPr>
          <w:rFonts w:asciiTheme="minorHAnsi" w:hAnsiTheme="minorHAnsi" w:cstheme="minorHAnsi"/>
          <w:sz w:val="22"/>
          <w:szCs w:val="22"/>
          <w:u w:val="single"/>
          <w:lang w:val="en"/>
        </w:rPr>
      </w:pPr>
      <w:r/>
      <w:bookmarkStart w:id="56" w:name="_Toc55543801"/>
      <w:r/>
      <w:bookmarkStart w:id="57" w:name="_Toc55543748"/>
      <w:r/>
      <w:bookmarkStart w:id="58" w:name="__RefHeading__47580_1391709442"/>
      <w:r/>
      <w:bookmarkStart w:id="59" w:name="_Toc242370045"/>
      <w:r>
        <w:rPr>
          <w:rFonts w:asciiTheme="minorHAnsi" w:hAnsiTheme="minorHAnsi" w:cstheme="minorHAnsi"/>
          <w:sz w:val="22"/>
          <w:szCs w:val="22"/>
          <w:u w:val="single"/>
          <w:lang w:val="en"/>
        </w:rPr>
        <w:t xml:space="preserve">Subcontracting</w:t>
      </w:r>
      <w:bookmarkEnd w:id="56"/>
      <w:r/>
      <w:bookmarkEnd w:id="57"/>
      <w:r/>
      <w:bookmarkEnd w:id="58"/>
      <w:r/>
      <w:bookmarkEnd w:id="59"/>
      <w:r/>
      <w:r>
        <w:rPr>
          <w:rFonts w:asciiTheme="minorHAnsi" w:hAnsiTheme="minorHAnsi" w:cstheme="minorHAnsi"/>
          <w:sz w:val="22"/>
          <w:szCs w:val="22"/>
          <w:u w:val="single"/>
          <w:lang w:val="en"/>
        </w:rPr>
      </w:r>
    </w:p>
    <w:p w14:paraId="27E99A79" w14:textId="77777777">
      <w:pPr>
        <w:pBdr/>
        <w:spacing/>
        <w:ind/>
        <w:rPr>
          <w:lang w:val="en"/>
        </w:rPr>
      </w:pPr>
      <w:r>
        <w:rPr>
          <w:lang w:val="en"/>
        </w:rPr>
      </w:r>
      <w:r>
        <w:rPr>
          <w:lang w:val="en"/>
        </w:rPr>
      </w:r>
    </w:p>
    <w:p w14:paraId="6DB892B4" w14:textId="77777777">
      <w:pPr>
        <w:pStyle w:val="1127"/>
        <w:pBdr/>
        <w:spacing w:after="120" w:before="120" w:line="240" w:lineRule="auto"/>
        <w:ind w:left="708"/>
        <w:jc w:val="both"/>
        <w:rPr>
          <w:rFonts w:asciiTheme="minorHAnsi" w:hAnsiTheme="minorHAnsi" w:cstheme="minorHAnsi"/>
          <w:i/>
          <w:sz w:val="22"/>
          <w:szCs w:val="22"/>
          <w:lang w:val="en-GB"/>
        </w:rPr>
      </w:pPr>
      <w:r/>
      <w:bookmarkStart w:id="60" w:name="_Toc55543802"/>
      <w:r/>
      <w:bookmarkStart w:id="61" w:name="_Toc242370046"/>
      <w:r>
        <w:rPr>
          <w:rFonts w:asciiTheme="minorHAnsi" w:hAnsiTheme="minorHAnsi" w:cstheme="minorHAnsi"/>
          <w:i/>
          <w:iCs/>
          <w:sz w:val="22"/>
          <w:szCs w:val="22"/>
          <w:lang w:val="en"/>
        </w:rPr>
        <w:t xml:space="preserve">Grounds for exclusion in the case of subcontracting</w:t>
      </w:r>
      <w:bookmarkEnd w:id="60"/>
      <w:r/>
      <w:bookmarkEnd w:id="61"/>
      <w:r/>
      <w:r>
        <w:rPr>
          <w:rFonts w:asciiTheme="minorHAnsi" w:hAnsiTheme="minorHAnsi" w:cstheme="minorHAnsi"/>
          <w:i/>
          <w:sz w:val="22"/>
          <w:szCs w:val="22"/>
          <w:lang w:val="en-GB"/>
        </w:rPr>
      </w:r>
    </w:p>
    <w:p w14:paraId="5CE0F86D" w14:textId="77777777">
      <w:pPr>
        <w:pStyle w:val="1194"/>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Entities subject to grounds for exclusion cannot be accepted as subcontractors.</w:t>
      </w:r>
      <w:r>
        <w:rPr>
          <w:rFonts w:asciiTheme="minorHAnsi" w:hAnsiTheme="minorHAnsi" w:cstheme="minorHAnsi"/>
          <w:bCs/>
          <w:iCs/>
          <w:sz w:val="22"/>
          <w:szCs w:val="22"/>
          <w:lang w:val="en-GB"/>
        </w:rPr>
      </w:r>
    </w:p>
    <w:p w14:paraId="3DA7634F" w14:textId="77777777">
      <w:pPr>
        <w:pStyle w:val="1194"/>
        <w:pBdr/>
        <w:spacing/>
        <w:ind/>
        <w:rPr>
          <w:rFonts w:asciiTheme="minorHAnsi" w:hAnsiTheme="minorHAnsi" w:cstheme="minorHAnsi"/>
          <w:sz w:val="22"/>
          <w:szCs w:val="22"/>
          <w:lang w:val="en"/>
        </w:rPr>
      </w:pPr>
      <w:r>
        <w:rPr>
          <w:rFonts w:asciiTheme="minorHAnsi" w:hAnsiTheme="minorHAnsi" w:cstheme="minorHAnsi"/>
          <w:sz w:val="22"/>
          <w:szCs w:val="22"/>
          <w:lang w:val="en"/>
        </w:rPr>
        <w:t xml:space="preserve">Where the subcontractor subject to grounds for exclusion is presented at the applica</w:t>
      </w:r>
      <w:r>
        <w:rPr>
          <w:rFonts w:asciiTheme="minorHAnsi" w:hAnsiTheme="minorHAnsi" w:cstheme="minorHAnsi"/>
          <w:sz w:val="22"/>
          <w:szCs w:val="22"/>
          <w:lang w:val="en"/>
        </w:rPr>
        <w:t xml:space="preserve">tion phase, the contracting authority shall demand its replacement by an entity not subject to the grounds for exclusion, to take place within 10 days of the candidate receiving said demand. Failing this, the candidate shall be excluded from the procedure.</w:t>
      </w:r>
      <w:r>
        <w:rPr>
          <w:rFonts w:asciiTheme="minorHAnsi" w:hAnsiTheme="minorHAnsi" w:cstheme="minorHAnsi"/>
          <w:sz w:val="22"/>
          <w:szCs w:val="22"/>
          <w:lang w:val="en"/>
        </w:rPr>
      </w:r>
    </w:p>
    <w:p w14:paraId="418B3FA0" w14:textId="77777777">
      <w:pPr>
        <w:pStyle w:val="1194"/>
        <w:pBdr/>
        <w:spacing/>
        <w:ind/>
        <w:rPr>
          <w:rFonts w:asciiTheme="minorHAnsi" w:hAnsiTheme="minorHAnsi" w:cstheme="minorHAnsi"/>
          <w:bCs/>
          <w:iCs/>
          <w:sz w:val="22"/>
          <w:szCs w:val="22"/>
          <w:lang w:val="en-GB"/>
        </w:rPr>
      </w:pPr>
      <w:r>
        <w:rPr>
          <w:rFonts w:asciiTheme="minorHAnsi" w:hAnsiTheme="minorHAnsi" w:cstheme="minorHAnsi"/>
          <w:bCs/>
          <w:iCs/>
          <w:sz w:val="22"/>
          <w:szCs w:val="22"/>
          <w:lang w:val="en-GB"/>
        </w:rPr>
      </w:r>
      <w:r>
        <w:rPr>
          <w:rFonts w:asciiTheme="minorHAnsi" w:hAnsiTheme="minorHAnsi" w:cstheme="minorHAnsi"/>
          <w:bCs/>
          <w:iCs/>
          <w:sz w:val="22"/>
          <w:szCs w:val="22"/>
          <w:lang w:val="en-GB"/>
        </w:rPr>
      </w:r>
    </w:p>
    <w:p w14:paraId="78CB3323" w14:textId="628A3F36">
      <w:pPr>
        <w:pStyle w:val="1127"/>
        <w:pBdr/>
        <w:spacing w:after="120" w:before="120" w:line="240" w:lineRule="auto"/>
        <w:ind w:left="708"/>
        <w:jc w:val="both"/>
        <w:rPr>
          <w:rFonts w:asciiTheme="minorHAnsi" w:hAnsiTheme="minorHAnsi" w:cstheme="minorHAnsi"/>
          <w:i/>
          <w:sz w:val="22"/>
          <w:szCs w:val="22"/>
          <w:lang w:val="en-GB"/>
        </w:rPr>
      </w:pPr>
      <w:r/>
      <w:bookmarkStart w:id="62" w:name="_Toc55543803"/>
      <w:r/>
      <w:bookmarkStart w:id="63" w:name="_Toc242370047"/>
      <w:r>
        <w:rPr>
          <w:rFonts w:asciiTheme="minorHAnsi" w:hAnsiTheme="minorHAnsi" w:cstheme="minorHAnsi"/>
          <w:i/>
          <w:iCs/>
          <w:sz w:val="22"/>
          <w:szCs w:val="22"/>
          <w:lang w:val="en"/>
        </w:rPr>
        <w:t xml:space="preserve">Presentation of a subcontractor</w:t>
      </w:r>
      <w:bookmarkEnd w:id="62"/>
      <w:r/>
      <w:bookmarkEnd w:id="63"/>
      <w:r/>
      <w:r>
        <w:rPr>
          <w:rFonts w:asciiTheme="minorHAnsi" w:hAnsiTheme="minorHAnsi" w:cstheme="minorHAnsi"/>
          <w:i/>
          <w:sz w:val="22"/>
          <w:szCs w:val="22"/>
          <w:lang w:val="en-GB"/>
        </w:rPr>
      </w:r>
    </w:p>
    <w:p w14:paraId="2675AC38" w14:textId="4044A137">
      <w:pPr>
        <w:pStyle w:val="1194"/>
        <w:pBdr/>
        <w:spacing/>
        <w:ind/>
        <w:rPr>
          <w:rFonts w:asciiTheme="minorHAnsi" w:hAnsiTheme="minorHAnsi" w:cstheme="minorHAnsi"/>
          <w:bCs/>
          <w:iCs/>
          <w:sz w:val="22"/>
          <w:szCs w:val="22"/>
          <w:lang w:val="en-GB"/>
        </w:rPr>
      </w:pPr>
      <w:r>
        <w:rPr>
          <w:rFonts w:asciiTheme="minorHAnsi" w:hAnsiTheme="minorHAnsi" w:cstheme="minorHAnsi"/>
          <w:sz w:val="22"/>
          <w:szCs w:val="22"/>
          <w:lang w:val="en"/>
        </w:rPr>
        <w:t xml:space="preserve">Subcontractors are to be presented using form DC 4 (Subcontracting Declaration)</w:t>
      </w:r>
      <w:r>
        <w:rPr>
          <w:rStyle w:val="1169"/>
          <w:rFonts w:asciiTheme="minorHAnsi" w:hAnsiTheme="minorHAnsi" w:cstheme="minorHAnsi"/>
          <w:sz w:val="22"/>
          <w:szCs w:val="22"/>
          <w:lang w:val="en"/>
        </w:rPr>
        <w:footnoteReference w:id="2"/>
      </w:r>
      <w:r>
        <w:rPr>
          <w:rFonts w:asciiTheme="minorHAnsi" w:hAnsiTheme="minorHAnsi" w:cstheme="minorHAnsi"/>
          <w:sz w:val="22"/>
          <w:szCs w:val="22"/>
          <w:lang w:val="en"/>
        </w:rPr>
        <w:t xml:space="preserve"> duly completed by the subcon</w:t>
      </w:r>
      <w:r>
        <w:rPr>
          <w:rFonts w:asciiTheme="minorHAnsi" w:hAnsiTheme="minorHAnsi" w:cstheme="minorHAnsi"/>
          <w:sz w:val="22"/>
          <w:szCs w:val="22"/>
          <w:lang w:val="en"/>
        </w:rPr>
        <w:t xml:space="preserve">tractor and the candidate, incorporating a statement of the subcontractor’s professional, technical and financial capacity, in addition to a sworn declaration that the subcontractor is not subject to any prohibition on participating in public procurement. </w:t>
      </w:r>
      <w:r>
        <w:rPr>
          <w:rFonts w:asciiTheme="minorHAnsi" w:hAnsiTheme="minorHAnsi" w:cstheme="minorHAnsi"/>
          <w:bCs/>
          <w:iCs/>
          <w:sz w:val="22"/>
          <w:szCs w:val="22"/>
          <w:lang w:val="en-GB"/>
        </w:rPr>
      </w:r>
    </w:p>
    <w:p w14:paraId="1A7BA67C" w14:textId="77777777">
      <w:pPr>
        <w:pStyle w:val="1194"/>
        <w:pBdr/>
        <w:spacing/>
        <w:ind/>
        <w:rPr>
          <w:rFonts w:eastAsia="Times" w:asciiTheme="minorHAnsi" w:hAnsiTheme="minorHAnsi" w:cstheme="minorHAnsi"/>
          <w:bCs/>
          <w:iCs/>
          <w:sz w:val="22"/>
          <w:szCs w:val="22"/>
          <w:lang w:val="en-GB"/>
        </w:rPr>
      </w:pPr>
      <w:r>
        <w:rPr>
          <w:rFonts w:eastAsia="Times" w:asciiTheme="minorHAnsi" w:hAnsiTheme="minorHAnsi" w:cstheme="minorHAnsi"/>
          <w:bCs/>
          <w:iCs/>
          <w:sz w:val="22"/>
          <w:szCs w:val="22"/>
          <w:lang w:val="en-GB"/>
        </w:rPr>
      </w:r>
      <w:r>
        <w:rPr>
          <w:rFonts w:eastAsia="Times" w:asciiTheme="minorHAnsi" w:hAnsiTheme="minorHAnsi" w:cstheme="minorHAnsi"/>
          <w:bCs/>
          <w:iCs/>
          <w:sz w:val="22"/>
          <w:szCs w:val="22"/>
          <w:lang w:val="en-GB"/>
        </w:rPr>
      </w:r>
    </w:p>
    <w:p w14:paraId="0D18B94D" w14:textId="54AB5AB1">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lang w:val="en-GB"/>
        </w:rPr>
      </w:pPr>
      <w:r/>
      <w:bookmarkStart w:id="64" w:name="_Toc63419888"/>
      <w:r/>
      <w:bookmarkStart w:id="65" w:name="_Toc56790441"/>
      <w:r/>
      <w:bookmarkStart w:id="66" w:name="_Toc56789984"/>
      <w:r/>
      <w:bookmarkStart w:id="67" w:name="_Toc56722965"/>
      <w:r/>
      <w:bookmarkStart w:id="68" w:name="_Toc242370048"/>
      <w:r/>
      <w:bookmarkEnd w:id="64"/>
      <w:r/>
      <w:bookmarkEnd w:id="65"/>
      <w:r/>
      <w:bookmarkEnd w:id="66"/>
      <w:r/>
      <w:bookmarkEnd w:id="67"/>
      <w:r>
        <w:rPr>
          <w:rFonts w:asciiTheme="minorHAnsi" w:hAnsiTheme="minorHAnsi" w:cstheme="minorHAnsi"/>
          <w:b/>
          <w:bCs/>
          <w:caps/>
          <w:sz w:val="28"/>
          <w:szCs w:val="22"/>
          <w:u w:val="single"/>
          <w:lang w:val="en"/>
        </w:rPr>
        <w:t xml:space="preserve">Presentation of bids and submission process</w:t>
      </w:r>
      <w:bookmarkEnd w:id="68"/>
      <w:r/>
      <w:r>
        <w:rPr>
          <w:rFonts w:asciiTheme="minorHAnsi" w:hAnsiTheme="minorHAnsi" w:cstheme="minorHAnsi"/>
          <w:b/>
          <w:caps/>
          <w:sz w:val="28"/>
          <w:szCs w:val="22"/>
          <w:u w:val="single"/>
          <w:lang w:val="en-GB"/>
        </w:rPr>
      </w:r>
    </w:p>
    <w:p w14:paraId="04029397" w14:textId="4CC31177">
      <w:pPr>
        <w:pStyle w:val="1144"/>
        <w:widowControl w:val="false"/>
        <w:pBdr/>
        <w:spacing/>
        <w:ind w:firstLine="0" w:left="0"/>
        <w:rPr>
          <w:rFonts w:asciiTheme="minorHAnsi" w:hAnsiTheme="minorHAnsi" w:cstheme="minorHAnsi"/>
          <w:szCs w:val="22"/>
          <w:lang w:val="en"/>
        </w:rPr>
      </w:pPr>
      <w:r/>
      <w:bookmarkStart w:id="69" w:name="_Toc417653428"/>
      <w:r/>
      <w:bookmarkStart w:id="70" w:name="_Toc419212444"/>
      <w:r/>
      <w:bookmarkStart w:id="71" w:name="_Toc443657778"/>
      <w:r/>
      <w:bookmarkStart w:id="72" w:name="_Toc446628697"/>
      <w:r>
        <w:rPr>
          <w:rFonts w:asciiTheme="minorHAnsi" w:hAnsiTheme="minorHAnsi" w:cstheme="minorHAnsi"/>
          <w:szCs w:val="22"/>
          <w:lang w:val="en"/>
        </w:rPr>
        <w:t xml:space="preserve">Bidders must submit a complete bid incorporating the documents specified below. The requested documents must be signed by the bidder, the lead company of the temporary consortium or each of the members of the consortium.</w:t>
      </w:r>
      <w:r>
        <w:rPr>
          <w:rFonts w:asciiTheme="minorHAnsi" w:hAnsiTheme="minorHAnsi" w:cstheme="minorHAnsi"/>
          <w:szCs w:val="22"/>
          <w:lang w:val="en"/>
        </w:rPr>
      </w:r>
    </w:p>
    <w:p w14:paraId="52C6724E" w14:textId="77777777">
      <w:pPr>
        <w:pStyle w:val="1144"/>
        <w:widowControl w:val="false"/>
        <w:pBdr/>
        <w:spacing/>
        <w:ind w:firstLine="0" w:left="0"/>
        <w:rPr>
          <w:rFonts w:asciiTheme="minorHAnsi" w:hAnsiTheme="minorHAnsi" w:cstheme="minorHAnsi"/>
          <w:szCs w:val="22"/>
          <w:lang w:val="en-GB"/>
        </w:rPr>
      </w:pPr>
      <w:r>
        <w:rPr>
          <w:rFonts w:asciiTheme="minorHAnsi" w:hAnsiTheme="minorHAnsi" w:cstheme="minorHAnsi"/>
          <w:szCs w:val="22"/>
          <w:lang w:val="en-GB"/>
        </w:rPr>
      </w:r>
      <w:r>
        <w:rPr>
          <w:rFonts w:asciiTheme="minorHAnsi" w:hAnsiTheme="minorHAnsi" w:cstheme="minorHAnsi"/>
          <w:szCs w:val="22"/>
          <w:lang w:val="en-GB"/>
        </w:rPr>
      </w:r>
    </w:p>
    <w:p w14:paraId="25672A12" w14:textId="7C1F0393">
      <w:pPr>
        <w:pStyle w:val="1127"/>
        <w:pBdr/>
        <w:spacing w:after="120" w:before="120" w:line="240" w:lineRule="auto"/>
        <w:ind/>
        <w:jc w:val="both"/>
        <w:rPr>
          <w:rFonts w:asciiTheme="minorHAnsi" w:hAnsiTheme="minorHAnsi" w:cstheme="minorHAnsi"/>
          <w:sz w:val="22"/>
          <w:szCs w:val="22"/>
          <w:u w:val="single"/>
          <w:lang w:val="en-US"/>
        </w:rPr>
      </w:pPr>
      <w:r/>
      <w:bookmarkStart w:id="73" w:name="_Toc455768072"/>
      <w:r/>
      <w:bookmarkStart w:id="74" w:name="_Toc455679215"/>
      <w:r/>
      <w:bookmarkStart w:id="75" w:name="_Toc455587889"/>
      <w:r/>
      <w:bookmarkStart w:id="76" w:name="_Toc452049149"/>
      <w:r/>
      <w:bookmarkStart w:id="77" w:name="_Toc242370049"/>
      <w:r/>
      <w:bookmarkEnd w:id="69"/>
      <w:r/>
      <w:bookmarkEnd w:id="70"/>
      <w:r/>
      <w:bookmarkEnd w:id="71"/>
      <w:r/>
      <w:bookmarkEnd w:id="72"/>
      <w:r>
        <w:rPr>
          <w:rFonts w:asciiTheme="minorHAnsi" w:hAnsiTheme="minorHAnsi" w:cstheme="minorHAnsi"/>
          <w:sz w:val="22"/>
          <w:szCs w:val="22"/>
          <w:u w:val="single"/>
          <w:lang w:val="en"/>
        </w:rPr>
        <w:t xml:space="preserve">Application documents</w:t>
      </w:r>
      <w:bookmarkEnd w:id="73"/>
      <w:r/>
      <w:bookmarkEnd w:id="74"/>
      <w:r/>
      <w:bookmarkEnd w:id="75"/>
      <w:r/>
      <w:bookmarkEnd w:id="76"/>
      <w:r/>
      <w:bookmarkEnd w:id="77"/>
      <w:r/>
      <w:r>
        <w:rPr>
          <w:rFonts w:asciiTheme="minorHAnsi" w:hAnsiTheme="minorHAnsi" w:cstheme="minorHAnsi"/>
          <w:sz w:val="22"/>
          <w:szCs w:val="22"/>
          <w:u w:val="single"/>
          <w:lang w:val="en-US"/>
        </w:rPr>
      </w:r>
    </w:p>
    <w:p w14:paraId="63C29446" w14:textId="77777777">
      <w:pPr>
        <w:pBdr/>
        <w:spacing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
        </w:rPr>
        <w:t xml:space="preserve">Candidates must submit the following application documents:</w:t>
      </w:r>
      <w:r>
        <w:rPr>
          <w:rFonts w:asciiTheme="minorHAnsi" w:hAnsiTheme="minorHAnsi" w:cstheme="minorHAnsi"/>
          <w:sz w:val="22"/>
          <w:szCs w:val="22"/>
          <w:lang w:val="en-US"/>
        </w:rPr>
      </w:r>
    </w:p>
    <w:p w14:paraId="1C8D9BB7" w14:textId="77777777">
      <w:pPr>
        <w:pStyle w:val="1156"/>
        <w:numPr>
          <w:ilvl w:val="0"/>
          <w:numId w:val="18"/>
        </w:numPr>
        <w:pBdr/>
        <w:spacing/>
        <w:ind w:hanging="294"/>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lang w:val="en"/>
        </w:rPr>
        <w:t xml:space="preserve">Proof of registration at the trade and </w:t>
      </w:r>
      <w:r>
        <w:rPr>
          <w:rFonts w:eastAsia="Times" w:asciiTheme="minorHAnsi" w:hAnsiTheme="minorHAnsi" w:cstheme="minorHAnsi"/>
          <w:color w:val="auto"/>
          <w:sz w:val="22"/>
          <w:szCs w:val="22"/>
          <w:lang w:val="en"/>
        </w:rPr>
        <w:t xml:space="preserve">companies</w:t>
      </w:r>
      <w:r>
        <w:rPr>
          <w:rFonts w:eastAsia="Times" w:asciiTheme="minorHAnsi" w:hAnsiTheme="minorHAnsi" w:cstheme="minorHAnsi"/>
          <w:color w:val="auto"/>
          <w:sz w:val="22"/>
          <w:szCs w:val="22"/>
          <w:lang w:val="en"/>
        </w:rPr>
        <w:t xml:space="preserve"> registry (“k-bis” or equivalent);</w:t>
      </w:r>
      <w:r>
        <w:rPr>
          <w:rFonts w:eastAsia="Times" w:asciiTheme="minorHAnsi" w:hAnsiTheme="minorHAnsi" w:cstheme="minorHAnsi"/>
          <w:color w:val="auto"/>
          <w:sz w:val="22"/>
          <w:szCs w:val="22"/>
          <w:lang w:val="en-GB"/>
        </w:rPr>
      </w:r>
    </w:p>
    <w:p w14:paraId="3771E203">
      <w:pPr>
        <w:pStyle w:val="1156"/>
        <w:numPr>
          <w:ilvl w:val="0"/>
          <w:numId w:val="18"/>
        </w:numPr>
        <w:pBdr/>
        <w:spacing/>
        <w:ind w:hanging="294"/>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highlight w:val="none"/>
          <w:lang w:val="en-GB" w:bidi="en-GB"/>
        </w:rPr>
      </w:r>
      <w:r>
        <w:rPr>
          <w:rFonts w:eastAsia="Times" w:asciiTheme="minorHAnsi" w:hAnsiTheme="minorHAnsi" w:cstheme="minorHAnsi"/>
          <w:color w:val="auto"/>
          <w:sz w:val="22"/>
          <w:szCs w:val="22"/>
          <w:highlight w:val="none"/>
          <w:lang w:val="en-GB" w:bidi="en-GB"/>
        </w:rPr>
        <w:t xml:space="preserve">Proof of compliance with tax and social security obligations, by means of any appropriate supporting document;</w:t>
      </w:r>
      <w:r>
        <w:rPr>
          <w:rFonts w:eastAsia="Times" w:asciiTheme="minorHAnsi" w:hAnsiTheme="minorHAnsi" w:cstheme="minorHAnsi"/>
          <w:color w:val="auto"/>
          <w:sz w:val="22"/>
          <w:szCs w:val="22"/>
          <w:highlight w:val="none"/>
          <w:lang w:val="en-GB" w:bidi="en-GB"/>
        </w:rPr>
      </w:r>
      <w:r>
        <w:rPr>
          <w:rFonts w:eastAsia="Times" w:asciiTheme="minorHAnsi" w:hAnsiTheme="minorHAnsi" w:cstheme="minorHAnsi"/>
          <w:color w:val="auto"/>
          <w:sz w:val="22"/>
          <w:szCs w:val="22"/>
          <w:highlight w:val="none"/>
          <w:lang w:val="en-GB"/>
        </w:rPr>
      </w:r>
    </w:p>
    <w:p w14:paraId="1369CD1A" w14:textId="42E9321F">
      <w:pPr>
        <w:pStyle w:val="1156"/>
        <w:numPr>
          <w:ilvl w:val="0"/>
          <w:numId w:val="18"/>
        </w:numPr>
        <w:pBdr/>
        <w:spacing/>
        <w:ind w:hanging="294"/>
        <w:jc w:val="both"/>
        <w:rPr>
          <w:rFonts w:asciiTheme="minorHAnsi" w:hAnsiTheme="minorHAnsi" w:cstheme="minorHAnsi"/>
          <w:sz w:val="22"/>
          <w:szCs w:val="22"/>
          <w:lang w:val="en-US"/>
        </w:rPr>
      </w:pPr>
      <w:r>
        <w:rPr>
          <w:rFonts w:asciiTheme="minorHAnsi" w:hAnsiTheme="minorHAnsi" w:cstheme="minorHAnsi"/>
          <w:sz w:val="22"/>
          <w:szCs w:val="22"/>
          <w:lang w:val="en"/>
        </w:rPr>
        <w:t xml:space="preserve">The attached </w:t>
      </w:r>
      <w:r>
        <w:rPr>
          <w:rFonts w:asciiTheme="minorHAnsi" w:hAnsiTheme="minorHAnsi" w:cstheme="minorHAnsi"/>
          <w:sz w:val="22"/>
          <w:szCs w:val="22"/>
          <w:lang w:val="en"/>
        </w:rPr>
        <w:t xml:space="preserve">Expression of interest form and its annexes</w:t>
      </w:r>
      <w:r>
        <w:rPr>
          <w:rFonts w:asciiTheme="minorHAnsi" w:hAnsiTheme="minorHAnsi" w:cstheme="minorHAnsi"/>
          <w:sz w:val="22"/>
          <w:szCs w:val="22"/>
          <w:lang w:val="en"/>
        </w:rPr>
        <w:t xml:space="preserve">;</w:t>
      </w:r>
      <w:r>
        <w:rPr>
          <w:rFonts w:asciiTheme="minorHAnsi" w:hAnsiTheme="minorHAnsi" w:cstheme="minorHAnsi"/>
          <w:sz w:val="22"/>
          <w:szCs w:val="22"/>
          <w:lang w:val="en-US"/>
        </w:rPr>
      </w:r>
    </w:p>
    <w:p w14:paraId="44856DAA" w14:textId="3A3896E9">
      <w:pPr>
        <w:pStyle w:val="1156"/>
        <w:numPr>
          <w:ilvl w:val="0"/>
          <w:numId w:val="18"/>
        </w:numPr>
        <w:pBdr/>
        <w:spacing/>
        <w:ind w:hanging="294"/>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attached GDPR compliance verification form, used to verify that the bidder has implemented appropriate technical and </w:t>
      </w:r>
      <w:r>
        <w:rPr>
          <w:rFonts w:asciiTheme="minorHAnsi" w:hAnsiTheme="minorHAnsi" w:cstheme="minorHAnsi"/>
          <w:sz w:val="22"/>
          <w:szCs w:val="22"/>
          <w:lang w:val="en"/>
        </w:rPr>
        <w:t xml:space="preserve">organisational</w:t>
      </w:r>
      <w:r>
        <w:rPr>
          <w:rFonts w:asciiTheme="minorHAnsi" w:hAnsiTheme="minorHAnsi" w:cstheme="minorHAnsi"/>
          <w:sz w:val="22"/>
          <w:szCs w:val="22"/>
          <w:lang w:val="en"/>
        </w:rPr>
        <w:t xml:space="preserve"> measures such that data processing complies with relevant data protection laws and regulations (GDPR and French data protection legislation), thereby guaranteeing the rights of data subjects;</w:t>
      </w:r>
      <w:r>
        <w:rPr>
          <w:rFonts w:asciiTheme="minorHAnsi" w:hAnsiTheme="minorHAnsi" w:cstheme="minorHAnsi"/>
          <w:sz w:val="22"/>
          <w:szCs w:val="22"/>
          <w:lang w:val="en-GB"/>
        </w:rPr>
      </w:r>
    </w:p>
    <w:p w14:paraId="62951418" w14:textId="77777777">
      <w:pPr>
        <w:pStyle w:val="1156"/>
        <w:numPr>
          <w:ilvl w:val="0"/>
          <w:numId w:val="18"/>
        </w:numPr>
        <w:pBdr/>
        <w:spacing/>
        <w:ind w:hanging="294"/>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As applicable, the court ruling on receivership (</w:t>
      </w:r>
      <w:r>
        <w:rPr>
          <w:rFonts w:asciiTheme="minorHAnsi" w:hAnsiTheme="minorHAnsi" w:cstheme="minorHAnsi"/>
          <w:i/>
          <w:iCs/>
          <w:sz w:val="22"/>
          <w:szCs w:val="22"/>
          <w:lang w:val="en"/>
        </w:rPr>
        <w:t xml:space="preserve">redressement</w:t>
      </w:r>
      <w:r>
        <w:rPr>
          <w:rFonts w:asciiTheme="minorHAnsi" w:hAnsiTheme="minorHAnsi" w:cstheme="minorHAnsi"/>
          <w:i/>
          <w:iCs/>
          <w:sz w:val="22"/>
          <w:szCs w:val="22"/>
          <w:lang w:val="en"/>
        </w:rPr>
        <w:t xml:space="preserve"> </w:t>
      </w:r>
      <w:r>
        <w:rPr>
          <w:rFonts w:asciiTheme="minorHAnsi" w:hAnsiTheme="minorHAnsi" w:cstheme="minorHAnsi"/>
          <w:i/>
          <w:iCs/>
          <w:sz w:val="22"/>
          <w:szCs w:val="22"/>
          <w:lang w:val="en"/>
        </w:rPr>
        <w:t xml:space="preserve">judiciaire</w:t>
      </w:r>
      <w:r>
        <w:rPr>
          <w:rFonts w:asciiTheme="minorHAnsi" w:hAnsiTheme="minorHAnsi" w:cstheme="minorHAnsi"/>
          <w:sz w:val="22"/>
          <w:szCs w:val="22"/>
          <w:lang w:val="en"/>
        </w:rPr>
        <w:t xml:space="preserve">);</w:t>
      </w:r>
      <w:r>
        <w:rPr>
          <w:rFonts w:asciiTheme="minorHAnsi" w:hAnsiTheme="minorHAnsi" w:cstheme="minorHAnsi"/>
          <w:sz w:val="22"/>
          <w:szCs w:val="22"/>
          <w:lang w:val="en-GB"/>
        </w:rPr>
      </w:r>
    </w:p>
    <w:p w14:paraId="7B83ADCB" w14:textId="5C9828B8">
      <w:pPr>
        <w:pStyle w:val="1156"/>
        <w:numPr>
          <w:ilvl w:val="0"/>
          <w:numId w:val="18"/>
        </w:numPr>
        <w:pBdr/>
        <w:spacing/>
        <w:ind w:hanging="294"/>
        <w:jc w:val="both"/>
        <w:rPr>
          <w:rFonts w:eastAsia="Times" w:asciiTheme="minorHAnsi" w:hAnsiTheme="minorHAnsi" w:cstheme="minorHAnsi"/>
          <w:sz w:val="22"/>
          <w:szCs w:val="22"/>
          <w:lang w:val="en-US"/>
        </w:rPr>
      </w:pPr>
      <w:r/>
      <w:bookmarkStart w:id="78" w:name="_Hlk242349668"/>
      <w:r/>
      <w:bookmarkStart w:id="79" w:name="_Hlk242349517"/>
      <w:r>
        <w:rPr>
          <w:rFonts w:eastAsia="Times" w:asciiTheme="minorHAnsi" w:hAnsiTheme="minorHAnsi" w:cstheme="minorHAnsi"/>
          <w:color w:val="auto"/>
          <w:sz w:val="22"/>
          <w:szCs w:val="22"/>
          <w:lang w:val="en"/>
        </w:rPr>
        <w:t xml:space="preserve">A description of the economic and financial resources that meet the participation conditions set out </w:t>
      </w:r>
      <w:r>
        <w:rPr>
          <w:rFonts w:eastAsia="Times" w:asciiTheme="minorHAnsi" w:hAnsiTheme="minorHAnsi" w:cstheme="minorHAnsi"/>
          <w:color w:val="auto"/>
          <w:sz w:val="22"/>
          <w:szCs w:val="22"/>
          <w:lang w:val="en"/>
        </w:rPr>
        <w:t xml:space="preserve">above, </w:t>
      </w:r>
      <w:r>
        <w:rPr>
          <w:rFonts w:eastAsia="Times" w:asciiTheme="minorHAnsi" w:hAnsiTheme="minorHAnsi" w:cstheme="minorHAnsi"/>
          <w:sz w:val="22"/>
          <w:szCs w:val="22"/>
          <w:lang w:val="en-US"/>
        </w:rPr>
        <w:t xml:space="preserve">supported by</w:t>
      </w:r>
      <w:r>
        <w:rPr>
          <w:rFonts w:eastAsia="Times" w:asciiTheme="minorHAnsi" w:hAnsiTheme="minorHAnsi" w:cstheme="minorHAnsi"/>
          <w:color w:val="auto"/>
          <w:sz w:val="22"/>
          <w:szCs w:val="22"/>
          <w:lang w:val="en"/>
        </w:rPr>
        <w:t xml:space="preserve">:</w:t>
      </w:r>
      <w:r>
        <w:rPr>
          <w:rFonts w:eastAsia="Times" w:asciiTheme="minorHAnsi" w:hAnsiTheme="minorHAnsi" w:cstheme="minorHAnsi"/>
          <w:sz w:val="22"/>
          <w:szCs w:val="22"/>
          <w:lang w:val="en-US"/>
        </w:rPr>
      </w:r>
    </w:p>
    <w:p w14:paraId="5D68DA34" w14:textId="77777777">
      <w:pPr>
        <w:pStyle w:val="1156"/>
        <w:numPr>
          <w:ilvl w:val="1"/>
          <w:numId w:val="18"/>
        </w:numPr>
        <w:pBdr/>
        <w:spacing/>
        <w:ind/>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lang w:val="en"/>
        </w:rPr>
        <w:t xml:space="preserve">Revenue declarations for the last three available financial years;</w:t>
      </w:r>
      <w:r>
        <w:rPr>
          <w:rFonts w:eastAsia="Times" w:asciiTheme="minorHAnsi" w:hAnsiTheme="minorHAnsi" w:cstheme="minorHAnsi"/>
          <w:color w:val="auto"/>
          <w:sz w:val="22"/>
          <w:szCs w:val="22"/>
          <w:lang w:val="en-GB"/>
        </w:rPr>
      </w:r>
    </w:p>
    <w:p w14:paraId="54F0C344" w14:textId="5FD1D311">
      <w:pPr>
        <w:pStyle w:val="1156"/>
        <w:numPr>
          <w:ilvl w:val="1"/>
          <w:numId w:val="18"/>
        </w:numPr>
        <w:pBdr/>
        <w:spacing/>
        <w:ind/>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lang w:val="en"/>
        </w:rPr>
        <w:t xml:space="preserve">Currently valid insurance certificates for civil and/or professional liability</w:t>
      </w:r>
      <w:bookmarkEnd w:id="78"/>
      <w:r>
        <w:rPr>
          <w:rFonts w:eastAsia="Times" w:asciiTheme="minorHAnsi" w:hAnsiTheme="minorHAnsi" w:cstheme="minorHAnsi"/>
          <w:color w:val="auto"/>
          <w:sz w:val="22"/>
          <w:szCs w:val="22"/>
          <w:lang w:val="en-GB"/>
        </w:rPr>
        <w:t xml:space="preserve">.</w:t>
      </w:r>
      <w:bookmarkEnd w:id="79"/>
      <w:r>
        <w:rPr>
          <w:rFonts w:eastAsia="Times" w:asciiTheme="minorHAnsi" w:hAnsiTheme="minorHAnsi" w:cstheme="minorHAnsi"/>
          <w:color w:val="auto"/>
          <w:sz w:val="22"/>
          <w:szCs w:val="22"/>
          <w:lang w:val="en-GB"/>
        </w:rPr>
      </w:r>
    </w:p>
    <w:p w14:paraId="34742FC0" w14:textId="77777777">
      <w:pPr>
        <w:pStyle w:val="1156"/>
        <w:pBdr/>
        <w:spacing/>
        <w:ind/>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lang w:val="en-GB"/>
        </w:rPr>
      </w:r>
      <w:r>
        <w:rPr>
          <w:rFonts w:eastAsia="Times" w:asciiTheme="minorHAnsi" w:hAnsiTheme="minorHAnsi" w:cstheme="minorHAnsi"/>
          <w:color w:val="auto"/>
          <w:sz w:val="22"/>
          <w:szCs w:val="22"/>
          <w:lang w:val="en-GB"/>
        </w:rPr>
      </w:r>
    </w:p>
    <w:p w14:paraId="1A57CA43" w14:textId="77777777">
      <w:pPr>
        <w:pStyle w:val="1127"/>
        <w:pBdr/>
        <w:spacing w:after="120" w:before="240" w:line="240" w:lineRule="auto"/>
        <w:ind/>
        <w:jc w:val="both"/>
        <w:rPr>
          <w:rFonts w:asciiTheme="minorHAnsi" w:hAnsiTheme="minorHAnsi" w:cstheme="minorHAnsi"/>
          <w:sz w:val="22"/>
          <w:szCs w:val="22"/>
          <w:u w:val="single"/>
          <w:lang w:val="en-GB"/>
        </w:rPr>
      </w:pPr>
      <w:r/>
      <w:bookmarkStart w:id="80" w:name="_Toc242370050"/>
      <w:r>
        <w:rPr>
          <w:rFonts w:asciiTheme="minorHAnsi" w:hAnsiTheme="minorHAnsi" w:cstheme="minorHAnsi"/>
          <w:sz w:val="22"/>
          <w:szCs w:val="22"/>
          <w:u w:val="single"/>
          <w:lang w:val="en"/>
        </w:rPr>
        <w:t xml:space="preserve">Bid documents</w:t>
      </w:r>
      <w:bookmarkEnd w:id="80"/>
      <w:r/>
      <w:r>
        <w:rPr>
          <w:rFonts w:asciiTheme="minorHAnsi" w:hAnsiTheme="minorHAnsi" w:cstheme="minorHAnsi"/>
          <w:sz w:val="22"/>
          <w:szCs w:val="22"/>
          <w:u w:val="single"/>
          <w:lang w:val="en-GB"/>
        </w:rPr>
      </w:r>
    </w:p>
    <w:p w14:paraId="34F72178" w14:textId="77777777">
      <w:pPr>
        <w:pBdr/>
        <w:spacing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Candidates must submit a complete bid file containing the following documents:</w:t>
      </w:r>
      <w:r>
        <w:rPr>
          <w:rFonts w:asciiTheme="minorHAnsi" w:hAnsiTheme="minorHAnsi" w:cstheme="minorHAnsi"/>
          <w:sz w:val="22"/>
          <w:szCs w:val="22"/>
          <w:lang w:val="en"/>
        </w:rPr>
      </w:r>
    </w:p>
    <w:p w14:paraId="4E0F38EE" w14:textId="77777777">
      <w:pPr>
        <w:pBdr/>
        <w:spacing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0E263374" w14:textId="14FEA282">
      <w:pPr>
        <w:pStyle w:val="1156"/>
        <w:numPr>
          <w:ilvl w:val="0"/>
          <w:numId w:val="18"/>
        </w:numPr>
        <w:pBdr/>
        <w:spacing/>
        <w:ind/>
        <w:jc w:val="both"/>
        <w:rPr>
          <w:rFonts w:eastAsia="Times" w:asciiTheme="minorHAnsi" w:hAnsiTheme="minorHAnsi" w:cstheme="minorHAnsi"/>
          <w:color w:val="auto"/>
          <w:sz w:val="22"/>
          <w:szCs w:val="22"/>
          <w:lang w:val="en-GB"/>
        </w:rPr>
      </w:pPr>
      <w:r>
        <w:rPr>
          <w:rFonts w:asciiTheme="minorHAnsi" w:hAnsiTheme="minorHAnsi" w:cstheme="minorHAnsi"/>
          <w:b/>
          <w:bCs/>
          <w:sz w:val="22"/>
          <w:szCs w:val="22"/>
          <w:lang w:val="en"/>
        </w:rPr>
        <w:t xml:space="preserve">The draft contract</w:t>
      </w:r>
      <w:r>
        <w:rPr>
          <w:rFonts w:asciiTheme="minorHAnsi" w:hAnsiTheme="minorHAnsi" w:cstheme="minorHAnsi"/>
          <w:sz w:val="22"/>
          <w:szCs w:val="22"/>
          <w:lang w:val="en"/>
        </w:rPr>
        <w:t xml:space="preserve"> (one for each lot)</w:t>
      </w:r>
      <w:r>
        <w:rPr>
          <w:rFonts w:asciiTheme="minorHAnsi" w:hAnsiTheme="minorHAnsi" w:cstheme="minorHAnsi"/>
          <w:sz w:val="22"/>
          <w:szCs w:val="22"/>
          <w:lang w:val="en"/>
        </w:rPr>
        <w:t xml:space="preserve">, </w:t>
      </w:r>
      <w:r>
        <w:rPr>
          <w:rFonts w:asciiTheme="minorHAnsi" w:hAnsiTheme="minorHAnsi" w:cstheme="minorHAnsi"/>
          <w:color w:val="auto"/>
          <w:sz w:val="22"/>
          <w:szCs w:val="22"/>
          <w:u w:val="single"/>
          <w:lang w:val="en"/>
        </w:rPr>
        <w:t xml:space="preserve">duly completed</w:t>
      </w:r>
      <w:r>
        <w:rPr>
          <w:rFonts w:asciiTheme="minorHAnsi" w:hAnsiTheme="minorHAnsi" w:cstheme="minorHAnsi"/>
          <w:color w:val="auto"/>
          <w:sz w:val="22"/>
          <w:szCs w:val="22"/>
          <w:u w:val="single"/>
          <w:lang w:val="en"/>
        </w:rPr>
        <w:t xml:space="preserve">,</w:t>
      </w:r>
      <w:r>
        <w:rPr>
          <w:rFonts w:asciiTheme="minorHAnsi" w:hAnsiTheme="minorHAnsi" w:cstheme="minorHAnsi"/>
          <w:color w:val="auto"/>
          <w:sz w:val="22"/>
          <w:szCs w:val="22"/>
          <w:u w:val="single"/>
          <w:lang w:val="en"/>
        </w:rPr>
        <w:t xml:space="preserve"> signed and dated</w:t>
      </w:r>
      <w:r>
        <w:rPr>
          <w:rFonts w:asciiTheme="minorHAnsi" w:hAnsiTheme="minorHAnsi" w:cstheme="minorHAnsi"/>
          <w:color w:val="auto"/>
          <w:sz w:val="22"/>
          <w:szCs w:val="22"/>
          <w:lang w:val="en"/>
        </w:rPr>
        <w:t xml:space="preserve">;</w:t>
      </w:r>
      <w:r>
        <w:rPr>
          <w:rFonts w:asciiTheme="minorHAnsi" w:hAnsiTheme="minorHAnsi" w:cstheme="minorHAnsi"/>
          <w:color w:val="auto"/>
          <w:sz w:val="22"/>
          <w:szCs w:val="22"/>
          <w:lang w:val="en"/>
        </w:rPr>
        <w:t xml:space="preserve"> </w:t>
      </w:r>
      <w:r>
        <w:rPr>
          <w:rFonts w:eastAsia="Times" w:asciiTheme="minorHAnsi" w:hAnsiTheme="minorHAnsi" w:cstheme="minorHAnsi"/>
          <w:color w:val="auto"/>
          <w:sz w:val="22"/>
          <w:szCs w:val="22"/>
          <w:lang w:val="en-GB"/>
        </w:rPr>
      </w:r>
    </w:p>
    <w:p w14:paraId="4C25673B" w14:textId="77777777">
      <w:pPr>
        <w:pStyle w:val="1156"/>
        <w:pBdr/>
        <w:spacing/>
        <w:ind/>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lang w:val="en-GB"/>
        </w:rPr>
      </w:r>
      <w:r>
        <w:rPr>
          <w:rFonts w:eastAsia="Times" w:asciiTheme="minorHAnsi" w:hAnsiTheme="minorHAnsi" w:cstheme="minorHAnsi"/>
          <w:color w:val="auto"/>
          <w:sz w:val="22"/>
          <w:szCs w:val="22"/>
          <w:lang w:val="en-GB"/>
        </w:rPr>
      </w:r>
    </w:p>
    <w:p w14:paraId="4EC24309" w14:textId="5118355D">
      <w:pPr>
        <w:pStyle w:val="1156"/>
        <w:numPr>
          <w:ilvl w:val="0"/>
          <w:numId w:val="18"/>
        </w:numPr>
        <w:pBdr/>
        <w:spacing/>
        <w:ind/>
        <w:jc w:val="both"/>
        <w:rPr>
          <w:rFonts w:eastAsia="Times" w:asciiTheme="minorHAnsi" w:hAnsiTheme="minorHAnsi" w:cstheme="minorHAnsi"/>
          <w:color w:val="auto"/>
          <w:sz w:val="22"/>
          <w:szCs w:val="22"/>
          <w:lang w:val="en"/>
        </w:rPr>
      </w:pPr>
      <w:r>
        <w:rPr>
          <w:rFonts w:asciiTheme="minorHAnsi" w:hAnsiTheme="minorHAnsi" w:cstheme="minorHAnsi"/>
          <w:b/>
          <w:bCs/>
          <w:color w:val="auto"/>
          <w:sz w:val="22"/>
          <w:szCs w:val="22"/>
          <w:lang w:val="en"/>
        </w:rPr>
        <w:t xml:space="preserve">The financial offer template</w:t>
      </w:r>
      <w:r>
        <w:rPr>
          <w:rFonts w:asciiTheme="minorHAnsi" w:hAnsiTheme="minorHAnsi" w:cstheme="minorHAnsi"/>
          <w:b/>
          <w:bCs/>
          <w:color w:val="auto"/>
          <w:sz w:val="22"/>
          <w:szCs w:val="22"/>
          <w:lang w:val="en"/>
        </w:rPr>
        <w:t xml:space="preserve"> </w:t>
      </w:r>
      <w:r>
        <w:rPr>
          <w:rFonts w:asciiTheme="minorHAnsi" w:hAnsiTheme="minorHAnsi" w:cstheme="minorHAnsi"/>
          <w:sz w:val="22"/>
          <w:szCs w:val="22"/>
          <w:lang w:val="en"/>
        </w:rPr>
        <w:t xml:space="preserve">(one for each lot)</w:t>
      </w:r>
      <w:r>
        <w:rPr>
          <w:rFonts w:eastAsia="Times" w:asciiTheme="minorHAnsi" w:hAnsiTheme="minorHAnsi" w:cstheme="minorHAnsi"/>
          <w:color w:val="auto"/>
          <w:sz w:val="22"/>
          <w:szCs w:val="22"/>
          <w:lang w:val="en"/>
        </w:rPr>
        <w:t xml:space="preserve">, </w:t>
      </w:r>
      <w:r>
        <w:rPr>
          <w:rFonts w:asciiTheme="minorHAnsi" w:hAnsiTheme="minorHAnsi" w:cstheme="minorHAnsi"/>
          <w:color w:val="auto"/>
          <w:sz w:val="22"/>
          <w:szCs w:val="22"/>
          <w:lang w:val="en"/>
        </w:rPr>
        <w:t xml:space="preserve">duly completed, signed and dated</w:t>
      </w:r>
      <w:r>
        <w:rPr>
          <w:rFonts w:asciiTheme="minorHAnsi" w:hAnsiTheme="minorHAnsi" w:cstheme="minorHAnsi"/>
          <w:color w:val="auto"/>
          <w:sz w:val="22"/>
          <w:szCs w:val="22"/>
          <w:lang w:val="en"/>
        </w:rPr>
        <w:t xml:space="preserve">;</w:t>
      </w:r>
      <w:r>
        <w:rPr>
          <w:rFonts w:eastAsia="Times" w:asciiTheme="minorHAnsi" w:hAnsiTheme="minorHAnsi" w:cstheme="minorHAnsi"/>
          <w:color w:val="auto"/>
          <w:sz w:val="22"/>
          <w:szCs w:val="22"/>
          <w:lang w:val="en"/>
        </w:rPr>
      </w:r>
    </w:p>
    <w:p w14:paraId="7E3C4066" w14:textId="77777777">
      <w:pPr>
        <w:pStyle w:val="1156"/>
        <w:pBdr/>
        <w:spacing/>
        <w:ind w:left="1440"/>
        <w:jc w:val="both"/>
        <w:rPr>
          <w:rFonts w:eastAsia="Times" w:asciiTheme="minorHAnsi" w:hAnsiTheme="minorHAnsi" w:cstheme="minorHAnsi"/>
          <w:color w:val="auto"/>
          <w:sz w:val="22"/>
          <w:szCs w:val="22"/>
          <w:lang w:val="en-GB"/>
        </w:rPr>
      </w:pPr>
      <w:r>
        <w:rPr>
          <w:rFonts w:eastAsia="Times" w:asciiTheme="minorHAnsi" w:hAnsiTheme="minorHAnsi" w:cstheme="minorHAnsi"/>
          <w:color w:val="auto"/>
          <w:sz w:val="22"/>
          <w:szCs w:val="22"/>
          <w:lang w:val="en-GB"/>
        </w:rPr>
      </w:r>
      <w:r>
        <w:rPr>
          <w:rFonts w:eastAsia="Times" w:asciiTheme="minorHAnsi" w:hAnsiTheme="minorHAnsi" w:cstheme="minorHAnsi"/>
          <w:color w:val="auto"/>
          <w:sz w:val="22"/>
          <w:szCs w:val="22"/>
          <w:lang w:val="en-GB"/>
        </w:rPr>
      </w:r>
    </w:p>
    <w:p w14:paraId="49C0E077" w14:textId="1C649323">
      <w:pPr>
        <w:pStyle w:val="1144"/>
        <w:widowControl w:val="false"/>
        <w:numPr>
          <w:ilvl w:val="0"/>
          <w:numId w:val="18"/>
        </w:numPr>
        <w:pBdr/>
        <w:spacing/>
        <w:ind/>
        <w:rPr>
          <w:rFonts w:asciiTheme="minorHAnsi" w:hAnsiTheme="minorHAnsi" w:cstheme="minorHAnsi"/>
          <w:szCs w:val="22"/>
          <w:lang w:val="en-GB"/>
        </w:rPr>
      </w:pPr>
      <w:r/>
      <w:bookmarkStart w:id="81" w:name="_Hlk242353165"/>
      <w:r>
        <w:rPr>
          <w:rFonts w:asciiTheme="minorHAnsi" w:hAnsiTheme="minorHAnsi" w:cstheme="minorHAnsi"/>
          <w:b/>
          <w:bCs/>
          <w:szCs w:val="22"/>
          <w:lang w:val="en"/>
        </w:rPr>
        <w:t xml:space="preserve">A technical </w:t>
      </w:r>
      <w:r>
        <w:rPr>
          <w:rFonts w:asciiTheme="minorHAnsi" w:hAnsiTheme="minorHAnsi" w:cstheme="minorHAnsi"/>
          <w:b/>
          <w:bCs/>
          <w:szCs w:val="22"/>
          <w:lang w:val="en"/>
        </w:rPr>
        <w:t xml:space="preserve">offer</w:t>
      </w:r>
      <w:r>
        <w:rPr>
          <w:rFonts w:asciiTheme="minorHAnsi" w:hAnsiTheme="minorHAnsi" w:cstheme="minorHAnsi"/>
          <w:szCs w:val="22"/>
          <w:lang w:val="en"/>
        </w:rPr>
        <w:t xml:space="preserve"> containing the following information:</w:t>
      </w:r>
      <w:r>
        <w:rPr>
          <w:rFonts w:asciiTheme="minorHAnsi" w:hAnsiTheme="minorHAnsi" w:cstheme="minorHAnsi"/>
          <w:szCs w:val="22"/>
          <w:lang w:val="en-GB"/>
        </w:rPr>
      </w:r>
    </w:p>
    <w:p w14:paraId="193E1BC2" w14:textId="17E46AFF">
      <w:pPr>
        <w:pStyle w:val="1156"/>
        <w:numPr>
          <w:ilvl w:val="1"/>
          <w:numId w:val="18"/>
        </w:numPr>
        <w:pBdr/>
        <w:spacing/>
        <w:ind/>
        <w:jc w:val="both"/>
        <w:rPr>
          <w:rFonts w:eastAsia="Times" w:asciiTheme="minorHAnsi" w:hAnsiTheme="minorHAnsi" w:cstheme="minorHAnsi"/>
          <w:color w:val="auto"/>
          <w:sz w:val="22"/>
          <w:szCs w:val="22"/>
          <w:lang w:val="en"/>
        </w:rPr>
      </w:pPr>
      <w:r>
        <w:rPr>
          <w:rFonts w:eastAsia="Times" w:asciiTheme="minorHAnsi" w:hAnsiTheme="minorHAnsi" w:cstheme="minorHAnsi"/>
          <w:color w:val="auto"/>
          <w:sz w:val="22"/>
          <w:szCs w:val="22"/>
          <w:lang w:val="en"/>
        </w:rPr>
        <w:t xml:space="preserve">Description of the proposed equipment (a</w:t>
      </w:r>
      <w:r>
        <w:rPr>
          <w:rFonts w:eastAsia="Times" w:asciiTheme="minorHAnsi" w:hAnsiTheme="minorHAnsi" w:cstheme="minorHAnsi"/>
          <w:color w:val="auto"/>
          <w:sz w:val="22"/>
          <w:szCs w:val="22"/>
          <w:lang w:val="en"/>
        </w:rPr>
        <w:t xml:space="preserve">t least one proposed vehicle model for each category included in the lot</w:t>
      </w:r>
      <w:r>
        <w:rPr>
          <w:rFonts w:eastAsia="Times" w:asciiTheme="minorHAnsi" w:hAnsiTheme="minorHAnsi" w:cstheme="minorHAnsi"/>
          <w:color w:val="auto"/>
          <w:sz w:val="22"/>
          <w:szCs w:val="22"/>
          <w:lang w:val="en"/>
        </w:rPr>
        <w:t xml:space="preserve">);</w:t>
      </w:r>
      <w:r>
        <w:rPr>
          <w:rFonts w:eastAsia="Times" w:asciiTheme="minorHAnsi" w:hAnsiTheme="minorHAnsi" w:cstheme="minorHAnsi"/>
          <w:color w:val="auto"/>
          <w:sz w:val="22"/>
          <w:szCs w:val="22"/>
          <w:lang w:val="en"/>
        </w:rPr>
      </w:r>
    </w:p>
    <w:p w14:paraId="7EBB8DD5" w14:textId="0A26D532">
      <w:pPr>
        <w:pStyle w:val="1156"/>
        <w:numPr>
          <w:ilvl w:val="1"/>
          <w:numId w:val="18"/>
        </w:numPr>
        <w:pBdr/>
        <w:spacing/>
        <w:ind/>
        <w:jc w:val="both"/>
        <w:rPr>
          <w:rFonts w:eastAsia="Times" w:asciiTheme="minorHAnsi" w:hAnsiTheme="minorHAnsi" w:cstheme="minorHAnsi"/>
          <w:color w:val="auto"/>
          <w:sz w:val="22"/>
          <w:szCs w:val="22"/>
          <w:lang w:val="en"/>
        </w:rPr>
      </w:pPr>
      <w:r>
        <w:rPr>
          <w:rFonts w:eastAsia="Times" w:asciiTheme="minorHAnsi" w:hAnsiTheme="minorHAnsi" w:cstheme="minorHAnsi"/>
          <w:color w:val="auto"/>
          <w:sz w:val="22"/>
          <w:szCs w:val="22"/>
          <w:lang w:val="en"/>
        </w:rPr>
        <w:t xml:space="preserve">Technical data sheets/commercial brochures with pictures and completed technical compliance/adequacy matrix</w:t>
      </w:r>
      <w:r>
        <w:rPr>
          <w:rFonts w:eastAsia="Times" w:asciiTheme="minorHAnsi" w:hAnsiTheme="minorHAnsi" w:cstheme="minorHAnsi"/>
          <w:color w:val="auto"/>
          <w:sz w:val="22"/>
          <w:szCs w:val="22"/>
          <w:lang w:val="en"/>
        </w:rPr>
        <w:t xml:space="preserve">;</w:t>
      </w:r>
      <w:r>
        <w:rPr>
          <w:rFonts w:eastAsia="Times" w:asciiTheme="minorHAnsi" w:hAnsiTheme="minorHAnsi" w:cstheme="minorHAnsi"/>
          <w:color w:val="auto"/>
          <w:sz w:val="22"/>
          <w:szCs w:val="22"/>
          <w:lang w:val="en"/>
        </w:rPr>
      </w:r>
    </w:p>
    <w:p w14:paraId="7C3D1298" w14:textId="0114BD05">
      <w:pPr>
        <w:pStyle w:val="1156"/>
        <w:numPr>
          <w:ilvl w:val="1"/>
          <w:numId w:val="18"/>
        </w:numPr>
        <w:pBdr/>
        <w:spacing/>
        <w:ind/>
        <w:jc w:val="both"/>
        <w:rPr>
          <w:rFonts w:eastAsia="Times" w:asciiTheme="minorHAnsi" w:hAnsiTheme="minorHAnsi" w:cstheme="minorHAnsi"/>
          <w:color w:val="auto"/>
          <w:sz w:val="22"/>
          <w:szCs w:val="22"/>
          <w:lang w:val="en"/>
        </w:rPr>
      </w:pPr>
      <w:r>
        <w:rPr>
          <w:rFonts w:eastAsia="Times" w:asciiTheme="minorHAnsi" w:hAnsiTheme="minorHAnsi" w:cstheme="minorHAnsi"/>
          <w:color w:val="auto"/>
          <w:sz w:val="22"/>
          <w:szCs w:val="22"/>
          <w:lang w:val="en"/>
        </w:rPr>
        <w:t xml:space="preserve">Warranty and after-sales arrangements</w:t>
      </w:r>
      <w:r>
        <w:rPr>
          <w:rFonts w:eastAsia="Times" w:asciiTheme="minorHAnsi" w:hAnsiTheme="minorHAnsi" w:cstheme="minorHAnsi"/>
          <w:color w:val="auto"/>
          <w:sz w:val="22"/>
          <w:szCs w:val="22"/>
          <w:lang w:val="en"/>
        </w:rPr>
        <w:t xml:space="preserve">;</w:t>
      </w:r>
      <w:r>
        <w:rPr>
          <w:rFonts w:eastAsia="Times" w:asciiTheme="minorHAnsi" w:hAnsiTheme="minorHAnsi" w:cstheme="minorHAnsi"/>
          <w:color w:val="auto"/>
          <w:sz w:val="22"/>
          <w:szCs w:val="22"/>
          <w:lang w:val="en"/>
        </w:rPr>
      </w:r>
    </w:p>
    <w:p w14:paraId="4DFF58EA" w14:textId="18F56566">
      <w:pPr>
        <w:pStyle w:val="1156"/>
        <w:numPr>
          <w:ilvl w:val="1"/>
          <w:numId w:val="18"/>
        </w:numPr>
        <w:pBdr/>
        <w:spacing/>
        <w:ind/>
        <w:jc w:val="both"/>
        <w:rPr>
          <w:rFonts w:eastAsia="Times" w:asciiTheme="minorHAnsi" w:hAnsiTheme="minorHAnsi" w:cstheme="minorHAnsi"/>
          <w:color w:val="auto"/>
          <w:sz w:val="22"/>
          <w:szCs w:val="22"/>
          <w:lang w:val="en"/>
        </w:rPr>
      </w:pPr>
      <w:r>
        <w:rPr>
          <w:rFonts w:eastAsia="Times" w:asciiTheme="minorHAnsi" w:hAnsiTheme="minorHAnsi" w:cstheme="minorHAnsi"/>
          <w:color w:val="auto"/>
          <w:sz w:val="22"/>
          <w:szCs w:val="22"/>
          <w:lang w:val="en"/>
        </w:rPr>
        <w:t xml:space="preserve">Maintenance and spare-parts information</w:t>
      </w:r>
      <w:r>
        <w:rPr>
          <w:rFonts w:eastAsia="Times" w:asciiTheme="minorHAnsi" w:hAnsiTheme="minorHAnsi" w:cstheme="minorHAnsi"/>
          <w:color w:val="auto"/>
          <w:sz w:val="22"/>
          <w:szCs w:val="22"/>
          <w:lang w:val="en"/>
        </w:rPr>
        <w:t xml:space="preserve">;</w:t>
      </w:r>
      <w:r>
        <w:rPr>
          <w:rFonts w:eastAsia="Times" w:asciiTheme="minorHAnsi" w:hAnsiTheme="minorHAnsi" w:cstheme="minorHAnsi"/>
          <w:color w:val="auto"/>
          <w:sz w:val="22"/>
          <w:szCs w:val="22"/>
          <w:lang w:val="en"/>
        </w:rPr>
      </w:r>
    </w:p>
    <w:p w14:paraId="5802E10C" w14:textId="62BAACC9">
      <w:pPr>
        <w:pStyle w:val="1156"/>
        <w:numPr>
          <w:ilvl w:val="1"/>
          <w:numId w:val="18"/>
        </w:numPr>
        <w:pBdr/>
        <w:spacing/>
        <w:ind/>
        <w:jc w:val="both"/>
        <w:rPr>
          <w:rFonts w:eastAsia="Times" w:asciiTheme="minorHAnsi" w:hAnsiTheme="minorHAnsi" w:cstheme="minorHAnsi"/>
          <w:color w:val="auto"/>
          <w:sz w:val="22"/>
          <w:szCs w:val="22"/>
          <w:lang w:val="en"/>
        </w:rPr>
      </w:pPr>
      <w:r>
        <w:rPr>
          <w:rFonts w:eastAsia="Times" w:asciiTheme="minorHAnsi" w:hAnsiTheme="minorHAnsi" w:cstheme="minorHAnsi"/>
          <w:color w:val="auto"/>
          <w:sz w:val="22"/>
          <w:szCs w:val="22"/>
          <w:lang w:val="en"/>
        </w:rPr>
        <w:t xml:space="preserve">General sourcing and logistics arrangements</w:t>
      </w:r>
      <w:r>
        <w:rPr>
          <w:rFonts w:eastAsia="Times" w:asciiTheme="minorHAnsi" w:hAnsiTheme="minorHAnsi" w:cstheme="minorHAnsi"/>
          <w:color w:val="auto"/>
          <w:sz w:val="22"/>
          <w:szCs w:val="22"/>
          <w:lang w:val="en"/>
        </w:rPr>
        <w:t xml:space="preserve">.</w:t>
      </w:r>
      <w:bookmarkEnd w:id="81"/>
      <w:r>
        <w:rPr>
          <w:rFonts w:eastAsia="Times" w:asciiTheme="minorHAnsi" w:hAnsiTheme="minorHAnsi" w:cstheme="minorHAnsi"/>
          <w:color w:val="auto"/>
          <w:sz w:val="22"/>
          <w:szCs w:val="22"/>
          <w:lang w:val="en"/>
        </w:rPr>
      </w:r>
    </w:p>
    <w:p w14:paraId="04004405" w14:textId="77777777">
      <w:pPr>
        <w:pStyle w:val="1144"/>
        <w:widowControl w:val="false"/>
        <w:pBdr/>
        <w:spacing/>
        <w:ind w:firstLine="0" w:left="0"/>
        <w:rPr>
          <w:rFonts w:asciiTheme="minorHAnsi" w:hAnsiTheme="minorHAnsi" w:cstheme="minorHAnsi"/>
          <w:szCs w:val="22"/>
          <w:lang w:val="en-GB"/>
        </w:rPr>
      </w:pPr>
      <w:r>
        <w:rPr>
          <w:rFonts w:asciiTheme="minorHAnsi" w:hAnsiTheme="minorHAnsi" w:cstheme="minorHAnsi"/>
          <w:szCs w:val="22"/>
          <w:lang w:val="en-GB"/>
        </w:rPr>
      </w:r>
      <w:r>
        <w:rPr>
          <w:rFonts w:asciiTheme="minorHAnsi" w:hAnsiTheme="minorHAnsi" w:cstheme="minorHAnsi"/>
          <w:szCs w:val="22"/>
          <w:lang w:val="en-GB"/>
        </w:rPr>
      </w:r>
    </w:p>
    <w:p w14:paraId="3C6E01EE" w14:textId="24BE3196">
      <w:pPr>
        <w:pStyle w:val="1127"/>
        <w:pBdr/>
        <w:spacing w:after="120" w:before="240" w:line="240" w:lineRule="auto"/>
        <w:ind/>
        <w:jc w:val="both"/>
        <w:rPr>
          <w:rFonts w:asciiTheme="minorHAnsi" w:hAnsiTheme="minorHAnsi" w:cstheme="minorHAnsi"/>
          <w:sz w:val="22"/>
          <w:szCs w:val="22"/>
          <w:u w:val="single"/>
          <w:lang w:val="en-US"/>
        </w:rPr>
      </w:pPr>
      <w:r/>
      <w:bookmarkStart w:id="82" w:name="_Toc242370051"/>
      <w:r>
        <w:rPr>
          <w:rFonts w:asciiTheme="minorHAnsi" w:hAnsiTheme="minorHAnsi" w:cstheme="minorHAnsi"/>
          <w:sz w:val="22"/>
          <w:szCs w:val="22"/>
          <w:u w:val="single"/>
          <w:lang w:val="en"/>
        </w:rPr>
        <w:t xml:space="preserve">Bid validity period</w:t>
      </w:r>
      <w:bookmarkEnd w:id="82"/>
      <w:r/>
      <w:r>
        <w:rPr>
          <w:rFonts w:asciiTheme="minorHAnsi" w:hAnsiTheme="minorHAnsi" w:cstheme="minorHAnsi"/>
          <w:sz w:val="22"/>
          <w:szCs w:val="22"/>
          <w:u w:val="single"/>
          <w:lang w:val="en-US"/>
        </w:rPr>
      </w:r>
    </w:p>
    <w:p w14:paraId="634CE425" w14:textId="77777777">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validity of bids submitted shall be at least 120 days from the submission deadline.</w:t>
      </w:r>
      <w:r>
        <w:rPr>
          <w:rFonts w:asciiTheme="minorHAnsi" w:hAnsiTheme="minorHAnsi" w:cstheme="minorHAnsi"/>
          <w:color w:val="000000"/>
          <w:sz w:val="22"/>
          <w:szCs w:val="22"/>
          <w:lang w:val="en-GB"/>
        </w:rPr>
      </w:r>
    </w:p>
    <w:p w14:paraId="6AF04744" w14:textId="77777777">
      <w:pPr>
        <w:pStyle w:val="1156"/>
        <w:pBdr/>
        <w:spacing/>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5BEC13C8" w14:textId="60DCB643">
      <w:pPr>
        <w:pStyle w:val="1127"/>
        <w:pBdr/>
        <w:spacing w:after="120" w:before="240" w:line="240" w:lineRule="auto"/>
        <w:ind/>
        <w:jc w:val="both"/>
        <w:rPr>
          <w:rFonts w:asciiTheme="minorHAnsi" w:hAnsiTheme="minorHAnsi" w:cstheme="minorHAnsi"/>
          <w:sz w:val="22"/>
          <w:szCs w:val="22"/>
          <w:u w:val="single"/>
          <w:lang w:val="en-GB"/>
        </w:rPr>
      </w:pPr>
      <w:r/>
      <w:bookmarkStart w:id="83" w:name="_Toc491193966"/>
      <w:r/>
      <w:bookmarkStart w:id="84" w:name="_Toc491193511"/>
      <w:r/>
      <w:bookmarkStart w:id="85" w:name="_Toc242370052"/>
      <w:r/>
      <w:bookmarkEnd w:id="83"/>
      <w:r/>
      <w:bookmarkEnd w:id="84"/>
      <w:r>
        <w:rPr>
          <w:rFonts w:asciiTheme="minorHAnsi" w:hAnsiTheme="minorHAnsi" w:cstheme="minorHAnsi"/>
          <w:sz w:val="22"/>
          <w:szCs w:val="22"/>
          <w:u w:val="single"/>
          <w:lang w:val="en"/>
        </w:rPr>
        <w:t xml:space="preserve">Bid submission process</w:t>
      </w:r>
      <w:bookmarkEnd w:id="85"/>
      <w:r/>
      <w:r>
        <w:rPr>
          <w:rFonts w:asciiTheme="minorHAnsi" w:hAnsiTheme="minorHAnsi" w:cstheme="minorHAnsi"/>
          <w:sz w:val="22"/>
          <w:szCs w:val="22"/>
          <w:u w:val="single"/>
          <w:lang w:val="en-GB"/>
        </w:rPr>
      </w:r>
    </w:p>
    <w:p w14:paraId="5E67A184" w14:textId="77777777">
      <w:pPr>
        <w:pStyle w:val="1127"/>
        <w:pBdr/>
        <w:spacing w:after="120" w:before="120" w:line="240" w:lineRule="auto"/>
        <w:ind w:left="708"/>
        <w:jc w:val="both"/>
        <w:rPr>
          <w:rFonts w:asciiTheme="minorHAnsi" w:hAnsiTheme="minorHAnsi" w:cstheme="minorHAnsi"/>
          <w:i/>
          <w:sz w:val="22"/>
          <w:szCs w:val="22"/>
          <w:lang w:val="en-GB"/>
        </w:rPr>
      </w:pPr>
      <w:r/>
      <w:bookmarkStart w:id="86" w:name="_Toc242370053"/>
      <w:r>
        <w:rPr>
          <w:rFonts w:asciiTheme="minorHAnsi" w:hAnsiTheme="minorHAnsi" w:cstheme="minorHAnsi"/>
          <w:i/>
          <w:iCs/>
          <w:sz w:val="22"/>
          <w:szCs w:val="22"/>
          <w:lang w:val="en"/>
        </w:rPr>
        <w:t xml:space="preserve">Bids submitted in paper format</w:t>
      </w:r>
      <w:bookmarkEnd w:id="86"/>
      <w:r>
        <w:rPr>
          <w:rFonts w:asciiTheme="minorHAnsi" w:hAnsiTheme="minorHAnsi" w:cstheme="minorHAnsi"/>
          <w:i/>
          <w:iCs/>
          <w:sz w:val="22"/>
          <w:szCs w:val="22"/>
          <w:lang w:val="en"/>
        </w:rPr>
        <w:t xml:space="preserve"> </w:t>
      </w:r>
      <w:r>
        <w:rPr>
          <w:rFonts w:asciiTheme="minorHAnsi" w:hAnsiTheme="minorHAnsi" w:cstheme="minorHAnsi"/>
          <w:i/>
          <w:sz w:val="22"/>
          <w:szCs w:val="22"/>
          <w:lang w:val="en-GB"/>
        </w:rPr>
      </w:r>
    </w:p>
    <w:p w14:paraId="0F7C3408" w14:textId="2AE4D240">
      <w:pPr>
        <w:pBdr/>
        <w:spacing w:before="120"/>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Bids submitted in paper format will be rejected.</w:t>
      </w:r>
      <w:r>
        <w:rPr>
          <w:rFonts w:asciiTheme="minorHAnsi" w:hAnsiTheme="minorHAnsi" w:cstheme="minorHAnsi"/>
          <w:sz w:val="22"/>
          <w:szCs w:val="22"/>
          <w:lang w:val="en-GB"/>
        </w:rPr>
      </w:r>
    </w:p>
    <w:p w14:paraId="2762B5B2" w14:textId="77777777">
      <w:pPr>
        <w:pBdr/>
        <w:spacing w:before="120"/>
        <w:ind/>
        <w:jc w:val="both"/>
        <w:rPr>
          <w:rFonts w:eastAsia="Times New Roman" w:asciiTheme="minorHAnsi" w:hAnsiTheme="minorHAnsi" w:cstheme="minorHAnsi"/>
          <w:sz w:val="22"/>
          <w:szCs w:val="22"/>
          <w:lang w:val="en-GB"/>
        </w:rPr>
      </w:pPr>
      <w:r>
        <w:rPr>
          <w:rFonts w:eastAsia="Times New Roman" w:asciiTheme="minorHAnsi" w:hAnsiTheme="minorHAnsi" w:cstheme="minorHAnsi"/>
          <w:sz w:val="22"/>
          <w:szCs w:val="22"/>
          <w:lang w:val="en-GB"/>
        </w:rPr>
      </w:r>
      <w:r>
        <w:rPr>
          <w:rFonts w:eastAsia="Times New Roman" w:asciiTheme="minorHAnsi" w:hAnsiTheme="minorHAnsi" w:cstheme="minorHAnsi"/>
          <w:sz w:val="22"/>
          <w:szCs w:val="22"/>
          <w:lang w:val="en-GB"/>
        </w:rPr>
      </w:r>
    </w:p>
    <w:p w14:paraId="1854F6BF" w14:textId="77777777">
      <w:pPr>
        <w:pStyle w:val="1127"/>
        <w:pBdr/>
        <w:spacing w:after="120" w:before="120" w:line="240" w:lineRule="auto"/>
        <w:ind w:left="708"/>
        <w:jc w:val="both"/>
        <w:rPr>
          <w:rFonts w:asciiTheme="minorHAnsi" w:hAnsiTheme="minorHAnsi" w:cstheme="minorHAnsi"/>
          <w:i/>
          <w:sz w:val="22"/>
          <w:szCs w:val="22"/>
          <w:lang w:val="en-GB"/>
        </w:rPr>
      </w:pPr>
      <w:r/>
      <w:bookmarkStart w:id="87" w:name="_Toc242370054"/>
      <w:r>
        <w:rPr>
          <w:rFonts w:asciiTheme="minorHAnsi" w:hAnsiTheme="minorHAnsi" w:cstheme="minorHAnsi"/>
          <w:i/>
          <w:iCs/>
          <w:sz w:val="22"/>
          <w:szCs w:val="22"/>
          <w:lang w:val="en"/>
        </w:rPr>
        <w:t xml:space="preserve">Electronic submission</w:t>
      </w:r>
      <w:bookmarkEnd w:id="87"/>
      <w:r>
        <w:rPr>
          <w:rFonts w:asciiTheme="minorHAnsi" w:hAnsiTheme="minorHAnsi" w:cstheme="minorHAnsi"/>
          <w:i/>
          <w:iCs/>
          <w:sz w:val="22"/>
          <w:szCs w:val="22"/>
          <w:lang w:val="en"/>
        </w:rPr>
        <w:t xml:space="preserve"> </w:t>
      </w:r>
      <w:r>
        <w:rPr>
          <w:rFonts w:asciiTheme="minorHAnsi" w:hAnsiTheme="minorHAnsi" w:cstheme="minorHAnsi"/>
          <w:i/>
          <w:sz w:val="22"/>
          <w:szCs w:val="22"/>
          <w:lang w:val="en-GB"/>
        </w:rPr>
      </w:r>
    </w:p>
    <w:p w14:paraId="5D1E7F6A" w14:textId="3593788F">
      <w:pPr>
        <w:pBdr/>
        <w:spacing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hyperlink w:history="1">
        <w:r>
          <w:rPr>
            <w:rStyle w:val="1139"/>
            <w:rFonts w:asciiTheme="minorHAnsi" w:hAnsiTheme="minorHAnsi" w:cstheme="minorHAnsi"/>
            <w:sz w:val="22"/>
            <w:szCs w:val="22"/>
            <w:lang w:val="en"/>
          </w:rPr>
          <w:t xml:space="preserve">https://www.marches-publics.gouv.fr </w:t>
        </w:r>
      </w:hyperlink>
      <w:r/>
      <w:r>
        <w:rPr>
          <w:rFonts w:asciiTheme="minorHAnsi" w:hAnsiTheme="minorHAnsi" w:cstheme="minorHAnsi"/>
          <w:sz w:val="22"/>
          <w:szCs w:val="22"/>
          <w:lang w:val="en-GB"/>
        </w:rPr>
      </w:r>
    </w:p>
    <w:p w14:paraId="2623B2C0" w14:textId="77777777">
      <w:pPr>
        <w:pBdr/>
        <w:spacing w:before="120" w:line="240" w:lineRule="auto"/>
        <w:ind/>
        <w:jc w:val="both"/>
        <w:rPr>
          <w:rFonts w:eastAsia="Times New Roman" w:asciiTheme="minorHAnsi" w:hAnsiTheme="minorHAnsi" w:cstheme="minorHAnsi"/>
          <w:sz w:val="22"/>
          <w:szCs w:val="22"/>
          <w:lang w:val="en-GB"/>
        </w:rPr>
      </w:pPr>
      <w:r>
        <w:rPr>
          <w:rFonts w:eastAsia="Times New Roman" w:asciiTheme="minorHAnsi" w:hAnsiTheme="minorHAnsi" w:cstheme="minorHAnsi"/>
          <w:sz w:val="22"/>
          <w:szCs w:val="22"/>
          <w:lang w:val="en"/>
        </w:rPr>
        <w:t xml:space="preserve">Electronic submission is mandatory. Any submission via other means will be rejected.</w:t>
      </w:r>
      <w:r>
        <w:rPr>
          <w:rFonts w:eastAsia="Times New Roman" w:asciiTheme="minorHAnsi" w:hAnsiTheme="minorHAnsi" w:cstheme="minorHAnsi"/>
          <w:sz w:val="22"/>
          <w:szCs w:val="22"/>
          <w:lang w:val="en-GB"/>
        </w:rPr>
      </w:r>
    </w:p>
    <w:p w14:paraId="1D8767E9" w14:textId="77777777">
      <w:pPr>
        <w:pBdr/>
        <w:spacing w:before="120" w:line="240" w:lineRule="auto"/>
        <w:ind/>
        <w:jc w:val="both"/>
        <w:rPr>
          <w:rStyle w:val="1139"/>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20" w:tooltip="http://www.marches-publics.gouv.fr" w:history="1">
        <w:r>
          <w:rPr>
            <w:rStyle w:val="1139"/>
            <w:rFonts w:asciiTheme="minorHAnsi" w:hAnsiTheme="minorHAnsi" w:cstheme="minorHAnsi"/>
            <w:sz w:val="22"/>
            <w:szCs w:val="22"/>
            <w:lang w:val="en"/>
          </w:rPr>
          <w:t xml:space="preserve">www.marches-publics.gouv.fr</w:t>
        </w:r>
      </w:hyperlink>
      <w:r>
        <w:rPr>
          <w:rStyle w:val="1139"/>
          <w:rFonts w:asciiTheme="minorHAnsi" w:hAnsiTheme="minorHAnsi" w:cstheme="minorHAnsi"/>
          <w:sz w:val="22"/>
          <w:szCs w:val="22"/>
          <w:lang w:val="en"/>
        </w:rPr>
        <w:t xml:space="preserve">. </w:t>
      </w:r>
      <w:r>
        <w:rPr>
          <w:rStyle w:val="1139"/>
          <w:rFonts w:asciiTheme="minorHAnsi" w:hAnsiTheme="minorHAnsi" w:cstheme="minorHAnsi"/>
          <w:sz w:val="22"/>
          <w:szCs w:val="22"/>
          <w:lang w:val="en-GB"/>
        </w:rPr>
      </w:r>
    </w:p>
    <w:p w14:paraId="47847862" w14:textId="6EAA1DA6">
      <w:pPr>
        <w:pBdr/>
        <w:spacing w:before="120" w:line="240" w:lineRule="auto"/>
        <w:ind/>
        <w:jc w:val="both"/>
        <w:rPr>
          <w:rFonts w:asciiTheme="minorHAnsi" w:hAnsiTheme="minorHAnsi" w:cstheme="minorHAnsi"/>
          <w:sz w:val="22"/>
          <w:szCs w:val="22"/>
          <w:lang w:val="en-GB"/>
        </w:rPr>
      </w:pPr>
      <w:r>
        <w:rPr>
          <w:rStyle w:val="1139"/>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 xml:space="preserve">available for download which specifies the platform’s conditions of use, notably the technical prerequisites and electronic certificates.</w:t>
      </w:r>
      <w:r>
        <w:rPr>
          <w:rFonts w:asciiTheme="minorHAnsi" w:hAnsiTheme="minorHAnsi" w:cstheme="minorHAnsi"/>
          <w:sz w:val="22"/>
          <w:szCs w:val="22"/>
          <w:lang w:val="en-GB"/>
        </w:rPr>
      </w:r>
    </w:p>
    <w:p w14:paraId="7DBACFCA" w14:textId="02C26EA0">
      <w:pPr>
        <w:pBdr/>
        <w:spacing w:before="120" w:line="240" w:lineRule="auto"/>
        <w:ind/>
        <w:jc w:val="both"/>
        <w:rPr>
          <w:rStyle w:val="1139"/>
          <w:rFonts w:asciiTheme="minorHAnsi" w:hAnsiTheme="minorHAnsi" w:cstheme="minorHAnsi"/>
          <w:color w:val="auto"/>
          <w:sz w:val="22"/>
          <w:szCs w:val="22"/>
          <w:u w:val="none"/>
          <w:lang w:val="en-GB"/>
        </w:rPr>
      </w:pPr>
      <w:r>
        <w:rPr>
          <w:rFonts w:asciiTheme="minorHAnsi" w:hAnsiTheme="minorHAnsi" w:cstheme="minorHAnsi"/>
          <w:sz w:val="22"/>
          <w:szCs w:val="22"/>
          <w:lang w:val="en"/>
        </w:rPr>
        <w:t xml:space="preserve">Should they so wish, bidders may make contact by phone on 01 76 64 74 07 on all business days between 9am and 7pm in order to obtain technical assistance with how to complete all the necessary tasks.</w:t>
      </w:r>
      <w:r>
        <w:rPr>
          <w:rStyle w:val="1139"/>
          <w:rFonts w:asciiTheme="minorHAnsi" w:hAnsiTheme="minorHAnsi" w:cstheme="minorHAnsi"/>
          <w:color w:val="auto"/>
          <w:sz w:val="22"/>
          <w:szCs w:val="22"/>
          <w:u w:val="none"/>
          <w:lang w:val="en-GB"/>
        </w:rPr>
      </w:r>
    </w:p>
    <w:p w14:paraId="24D2097F" w14:textId="0087BCF8">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the event of allotment, all lots must be covered by an electronic submission. However, it is possible to make a single electronic submission for multiple lots provided that the lots covered by a bid can be identified without ambiguity.</w:t>
      </w:r>
      <w:r>
        <w:rPr>
          <w:rFonts w:asciiTheme="minorHAnsi" w:hAnsiTheme="minorHAnsi" w:cstheme="minorHAnsi"/>
          <w:sz w:val="22"/>
          <w:szCs w:val="22"/>
          <w:lang w:val="en-GB"/>
        </w:rPr>
      </w:r>
    </w:p>
    <w:p w14:paraId="6067E5C0" w14:textId="10C90D4D">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costs of accessing the network and of electronic signature shall be borne by the candidate.</w:t>
      </w:r>
      <w:r>
        <w:rPr>
          <w:rFonts w:asciiTheme="minorHAnsi" w:hAnsiTheme="minorHAnsi" w:cstheme="minorHAnsi"/>
          <w:sz w:val="22"/>
          <w:szCs w:val="22"/>
          <w:lang w:val="en-GB"/>
        </w:rPr>
      </w:r>
    </w:p>
    <w:p w14:paraId="0CE5EA11" w14:textId="0C100EA7">
      <w:pPr>
        <w:pBdr/>
        <w:spacing w:before="120" w:line="240" w:lineRule="auto"/>
        <w:ind/>
        <w:jc w:val="both"/>
        <w:rPr>
          <w:rFonts w:asciiTheme="minorHAnsi" w:hAnsiTheme="minorHAnsi" w:cstheme="minorHAnsi"/>
          <w:sz w:val="22"/>
          <w:szCs w:val="22"/>
          <w:u w:val="single"/>
          <w:lang w:val="en-GB"/>
        </w:rPr>
      </w:pPr>
      <w:r>
        <w:rPr>
          <w:rFonts w:asciiTheme="minorHAnsi" w:hAnsiTheme="minorHAnsi" w:cstheme="minorHAnsi"/>
          <w:sz w:val="22"/>
          <w:szCs w:val="22"/>
          <w:lang w:val="en"/>
        </w:rPr>
        <w:t xml:space="preserve">Bidders are invited to test the configuration of their work device and to perform a test tender to ensure that their technical environment is functioning as required.</w:t>
      </w:r>
      <w:r>
        <w:rPr>
          <w:rFonts w:asciiTheme="minorHAnsi" w:hAnsiTheme="minorHAnsi" w:cstheme="minorHAnsi"/>
          <w:sz w:val="22"/>
          <w:szCs w:val="22"/>
          <w:u w:val="single"/>
          <w:lang w:val="en-GB"/>
        </w:rPr>
      </w:r>
    </w:p>
    <w:p w14:paraId="12F00841" w14:textId="10D7164C">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Bidders’ attention is drawn to the fact that they must at least have internet browser software. It is not mandatory to have an electronic signature system.</w:t>
      </w:r>
      <w:r>
        <w:rPr>
          <w:rFonts w:asciiTheme="minorHAnsi" w:hAnsiTheme="minorHAnsi" w:cstheme="minorHAnsi"/>
          <w:sz w:val="22"/>
          <w:szCs w:val="22"/>
          <w:lang w:val="en-GB"/>
        </w:rPr>
      </w:r>
    </w:p>
    <w:p w14:paraId="56FC0F41" w14:textId="26370480">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make an offer, bidders must forward files in the following computer formats: PDF, RTF, ZIP, suite Microsoft Office, LibreOffice or Open Office. Any computer file in a different format will be declared null and void.</w:t>
      </w:r>
      <w:r>
        <w:rPr>
          <w:rFonts w:asciiTheme="minorHAnsi" w:hAnsiTheme="minorHAnsi" w:cstheme="minorHAnsi"/>
          <w:sz w:val="22"/>
          <w:szCs w:val="22"/>
          <w:lang w:val="en-GB"/>
        </w:rPr>
      </w:r>
    </w:p>
    <w:p w14:paraId="6264228B" w14:textId="77777777">
      <w:pPr>
        <w:pBdr/>
        <w:spacing w:before="240" w:line="240" w:lineRule="auto"/>
        <w:ind/>
        <w:jc w:val="both"/>
        <w:rPr>
          <w:rFonts w:asciiTheme="minorHAnsi" w:hAnsiTheme="minorHAnsi" w:cstheme="minorHAnsi"/>
          <w:b/>
          <w:sz w:val="22"/>
          <w:szCs w:val="22"/>
          <w:lang w:val="en-GB"/>
        </w:rPr>
      </w:pPr>
      <w:r>
        <w:rPr>
          <w:rFonts w:asciiTheme="minorHAnsi" w:hAnsiTheme="minorHAnsi" w:cstheme="minorHAnsi"/>
          <w:b/>
          <w:bCs/>
          <w:sz w:val="22"/>
          <w:szCs w:val="22"/>
          <w:lang w:val="en"/>
        </w:rPr>
        <w:t xml:space="preserve">NOTE:</w:t>
      </w:r>
      <w:r>
        <w:rPr>
          <w:rFonts w:asciiTheme="minorHAnsi" w:hAnsiTheme="minorHAnsi" w:cstheme="minorHAnsi"/>
          <w:b/>
          <w:sz w:val="22"/>
          <w:szCs w:val="22"/>
          <w:lang w:val="en-GB"/>
        </w:rPr>
      </w:r>
    </w:p>
    <w:p w14:paraId="01C8BE15"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bid files must be free of computer viruses and must have been previously treated to this end by the bidder, using the latest version of an antivirus software. The same applies to all other files exchanged during this public procurement procedure.</w:t>
      </w:r>
      <w:r>
        <w:rPr>
          <w:rFonts w:asciiTheme="minorHAnsi" w:hAnsiTheme="minorHAnsi" w:cstheme="minorHAnsi"/>
          <w:sz w:val="22"/>
          <w:szCs w:val="22"/>
          <w:lang w:val="en-GB"/>
        </w:rPr>
      </w:r>
    </w:p>
    <w:p w14:paraId="26A9C376" w14:textId="74BD5A22">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contracting authority may place any file containing a virus in a security archive. It will therefore be deemed never to have been received.</w:t>
      </w:r>
      <w:r>
        <w:rPr>
          <w:rFonts w:asciiTheme="minorHAnsi" w:hAnsiTheme="minorHAnsi" w:cstheme="minorHAnsi"/>
          <w:sz w:val="22"/>
          <w:szCs w:val="22"/>
          <w:lang w:val="en-GB"/>
        </w:rPr>
      </w:r>
    </w:p>
    <w:p w14:paraId="59BC3B95"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NB: Bidders’ atte</w:t>
      </w:r>
      <w:r>
        <w:rPr>
          <w:rFonts w:asciiTheme="minorHAnsi" w:hAnsiTheme="minorHAnsi" w:cstheme="minorHAnsi"/>
          <w:sz w:val="22"/>
          <w:szCs w:val="22"/>
          <w:lang w:val="en"/>
        </w:rPr>
        <w:t xml:space="preserve">ntion is drawn to the time required to deliver large volume electronic files. The average downloading time may vary according to various parameters, such as the technical capacity of the device, the type of internet connection, traffic on the network, etc.</w:t>
      </w:r>
      <w:r>
        <w:rPr>
          <w:rFonts w:asciiTheme="minorHAnsi" w:hAnsiTheme="minorHAnsi" w:cstheme="minorHAnsi"/>
          <w:sz w:val="22"/>
          <w:szCs w:val="22"/>
          <w:lang w:val="en-GB"/>
        </w:rPr>
      </w:r>
    </w:p>
    <w:p w14:paraId="2013827A" w14:textId="1F37D353">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To the extent that the date and time of completed upload constitutes the legal reference for submission of electronic bids, bidders are invited to allow sufficient time for all electronic submissions.</w:t>
      </w:r>
      <w:r>
        <w:rPr>
          <w:rFonts w:asciiTheme="minorHAnsi" w:hAnsiTheme="minorHAnsi" w:cstheme="minorHAnsi"/>
          <w:sz w:val="22"/>
          <w:szCs w:val="22"/>
          <w:lang w:val="en-GB"/>
        </w:rPr>
      </w:r>
    </w:p>
    <w:p w14:paraId="34393ADE" w14:textId="554DD193">
      <w:pPr>
        <w:pBdr/>
        <w:spacing w:before="120"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Even though its bid for this public procurement procedure will have been submitted electronically, the bidder undertakes, notably if its bid has been accepted, to provide contractually valid paper documents. In this </w:t>
      </w:r>
      <w:r>
        <w:rPr>
          <w:rFonts w:asciiTheme="minorHAnsi" w:hAnsiTheme="minorHAnsi" w:cstheme="minorHAnsi"/>
          <w:sz w:val="22"/>
          <w:szCs w:val="22"/>
          <w:lang w:val="en"/>
        </w:rPr>
        <w:t xml:space="preserve">regard, it also undertakes that the natural person providing the electronic signature also p</w:t>
      </w:r>
      <w:r>
        <w:rPr>
          <w:rFonts w:asciiTheme="minorHAnsi" w:hAnsiTheme="minorHAnsi" w:cstheme="minorHAnsi"/>
          <w:sz w:val="22"/>
          <w:szCs w:val="22"/>
          <w:lang w:val="en"/>
        </w:rPr>
        <w:t xml:space="preserve">rovides their handwritten signature without making any modifications to the documents, to be forwarded to the contracting authority in this format. Lastly, the bidder undertakes to accept notification in paper format, in accordance with standard practices.</w:t>
      </w:r>
      <w:r>
        <w:rPr>
          <w:rFonts w:asciiTheme="minorHAnsi" w:hAnsiTheme="minorHAnsi" w:cstheme="minorHAnsi"/>
          <w:sz w:val="22"/>
          <w:szCs w:val="22"/>
          <w:lang w:val="en"/>
        </w:rPr>
      </w:r>
    </w:p>
    <w:p w14:paraId="5F9EFEE6"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5BF97789" w14:textId="42D126A6">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88" w:name="_Toc63419905"/>
      <w:r/>
      <w:bookmarkStart w:id="89" w:name="_Toc63419901"/>
      <w:r/>
      <w:bookmarkStart w:id="90" w:name="_Toc242370055"/>
      <w:r/>
      <w:bookmarkEnd w:id="88"/>
      <w:r/>
      <w:bookmarkEnd w:id="89"/>
      <w:r>
        <w:rPr>
          <w:rFonts w:asciiTheme="minorHAnsi" w:hAnsiTheme="minorHAnsi" w:cstheme="minorHAnsi"/>
          <w:b/>
          <w:bCs/>
          <w:caps/>
          <w:sz w:val="28"/>
          <w:szCs w:val="22"/>
          <w:u w:val="single"/>
          <w:lang w:val="en"/>
        </w:rPr>
        <w:t xml:space="preserve">Analysis of applications</w:t>
      </w:r>
      <w:bookmarkEnd w:id="90"/>
      <w:r/>
      <w:r>
        <w:rPr>
          <w:rFonts w:asciiTheme="minorHAnsi" w:hAnsiTheme="minorHAnsi" w:cstheme="minorHAnsi"/>
          <w:b/>
          <w:caps/>
          <w:sz w:val="28"/>
          <w:szCs w:val="22"/>
          <w:u w:val="single"/>
        </w:rPr>
      </w:r>
    </w:p>
    <w:p w14:paraId="52C4E165" w14:textId="77777777">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Applications are selected by the Evaluation Committee of Expertise France in accordance with the following procedure.</w:t>
      </w:r>
      <w:r>
        <w:rPr>
          <w:rFonts w:asciiTheme="minorHAnsi" w:hAnsiTheme="minorHAnsi" w:cstheme="minorHAnsi"/>
          <w:color w:val="000000"/>
          <w:sz w:val="22"/>
          <w:szCs w:val="22"/>
          <w:lang w:val="en-GB"/>
        </w:rPr>
      </w:r>
    </w:p>
    <w:p w14:paraId="7DC7EEAF" w14:textId="77777777">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3956B9A1" w14:textId="03682832">
      <w:pPr>
        <w:pStyle w:val="1127"/>
        <w:pBdr/>
        <w:spacing w:after="120" w:before="120" w:line="240" w:lineRule="auto"/>
        <w:ind/>
        <w:jc w:val="both"/>
        <w:rPr>
          <w:rFonts w:asciiTheme="minorHAnsi" w:hAnsiTheme="minorHAnsi" w:cstheme="minorHAnsi"/>
          <w:sz w:val="22"/>
          <w:szCs w:val="22"/>
          <w:u w:val="single"/>
          <w:lang w:val="en-GB"/>
        </w:rPr>
      </w:pPr>
      <w:r/>
      <w:bookmarkStart w:id="91" w:name="_Toc242370056"/>
      <w:r>
        <w:rPr>
          <w:rFonts w:asciiTheme="minorHAnsi" w:hAnsiTheme="minorHAnsi" w:cstheme="minorHAnsi"/>
          <w:sz w:val="22"/>
          <w:szCs w:val="22"/>
          <w:u w:val="single"/>
          <w:lang w:val="en"/>
        </w:rPr>
        <w:t xml:space="preserve">Application supplementary information requests</w:t>
      </w:r>
      <w:bookmarkEnd w:id="91"/>
      <w:r/>
      <w:r>
        <w:rPr>
          <w:rFonts w:asciiTheme="minorHAnsi" w:hAnsiTheme="minorHAnsi" w:cstheme="minorHAnsi"/>
          <w:sz w:val="22"/>
          <w:szCs w:val="22"/>
          <w:u w:val="single"/>
          <w:lang w:val="en-GB"/>
        </w:rPr>
      </w:r>
    </w:p>
    <w:p w14:paraId="371872C3" w14:textId="274F2702">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Before examining applications, should the contracting authority note that </w:t>
      </w:r>
      <w:r>
        <w:rPr>
          <w:rFonts w:asciiTheme="minorHAnsi" w:hAnsiTheme="minorHAnsi" w:cstheme="minorHAnsi"/>
          <w:color w:val="000000"/>
          <w:sz w:val="22"/>
          <w:szCs w:val="22"/>
          <w:lang w:val="en"/>
        </w:rPr>
        <w:t xml:space="preserve">requested documents or information are missing or incomplete, it may ask the bidders concerned to complete their application pack within a deadline applicable to all such bidders. The deadline will be specified in the request for supplementary information.</w:t>
      </w:r>
      <w:r>
        <w:rPr>
          <w:rFonts w:asciiTheme="minorHAnsi" w:hAnsiTheme="minorHAnsi" w:cstheme="minorHAnsi"/>
          <w:color w:val="000000"/>
          <w:sz w:val="22"/>
          <w:szCs w:val="22"/>
          <w:lang w:val="en-GB"/>
        </w:rPr>
      </w:r>
    </w:p>
    <w:p w14:paraId="0C6BB796" w14:textId="2298394A">
      <w:pPr>
        <w:pBdr/>
        <w:spacing/>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Applications that are incomplete or which remain incomplete following a request for additional information will be eliminated.</w:t>
      </w:r>
      <w:r>
        <w:rPr>
          <w:rFonts w:asciiTheme="minorHAnsi" w:hAnsiTheme="minorHAnsi" w:cstheme="minorHAnsi"/>
          <w:color w:val="000000"/>
          <w:sz w:val="22"/>
          <w:szCs w:val="22"/>
          <w:lang w:val="en"/>
        </w:rPr>
      </w:r>
    </w:p>
    <w:p w14:paraId="4A8B0668" w14:textId="77777777">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5929F4B1" w14:textId="0D831298">
      <w:pPr>
        <w:pStyle w:val="1127"/>
        <w:pBdr/>
        <w:spacing w:after="120" w:before="120" w:line="240" w:lineRule="auto"/>
        <w:ind/>
        <w:jc w:val="both"/>
        <w:rPr>
          <w:rFonts w:asciiTheme="minorHAnsi" w:hAnsiTheme="minorHAnsi" w:cstheme="minorHAnsi"/>
          <w:sz w:val="22"/>
          <w:szCs w:val="22"/>
          <w:u w:val="single"/>
          <w:lang w:val="en-GB"/>
        </w:rPr>
      </w:pPr>
      <w:r/>
      <w:bookmarkStart w:id="92" w:name="_Toc242370057"/>
      <w:r>
        <w:rPr>
          <w:rFonts w:asciiTheme="minorHAnsi" w:hAnsiTheme="minorHAnsi" w:cstheme="minorHAnsi"/>
          <w:sz w:val="22"/>
          <w:szCs w:val="22"/>
          <w:u w:val="single"/>
          <w:lang w:val="en"/>
        </w:rPr>
        <w:t xml:space="preserve">Rejection of late applications - Opening bids</w:t>
      </w:r>
      <w:bookmarkEnd w:id="92"/>
      <w:r/>
      <w:r>
        <w:rPr>
          <w:rFonts w:asciiTheme="minorHAnsi" w:hAnsiTheme="minorHAnsi" w:cstheme="minorHAnsi"/>
          <w:sz w:val="22"/>
          <w:szCs w:val="22"/>
          <w:u w:val="single"/>
          <w:lang w:val="en-GB"/>
        </w:rPr>
      </w:r>
    </w:p>
    <w:p w14:paraId="5886814F" w14:textId="2A261AC1">
      <w:pPr>
        <w:pBdr/>
        <w:spacing w:before="120" w:line="240" w:lineRule="auto"/>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r>
        <w:rPr>
          <w:rFonts w:asciiTheme="minorHAnsi" w:hAnsiTheme="minorHAnsi" w:cstheme="minorHAnsi"/>
          <w:color w:val="000000"/>
          <w:sz w:val="22"/>
          <w:szCs w:val="22"/>
          <w:lang w:val="en-GB"/>
        </w:rPr>
      </w:r>
    </w:p>
    <w:p w14:paraId="3B1B9329" w14:textId="77777777">
      <w:pPr>
        <w:pBdr/>
        <w:spacing w:before="120"/>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Bids received after the deadline will be immediately rejected.</w:t>
      </w:r>
      <w:r>
        <w:rPr>
          <w:rFonts w:asciiTheme="minorHAnsi" w:hAnsiTheme="minorHAnsi" w:cstheme="minorHAnsi"/>
          <w:color w:val="000000"/>
          <w:sz w:val="22"/>
          <w:szCs w:val="22"/>
          <w:lang w:val="en"/>
        </w:rPr>
      </w:r>
    </w:p>
    <w:p w14:paraId="34F23408" w14:textId="77777777">
      <w:pPr>
        <w:pBdr/>
        <w:spacing w:before="120"/>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2612C0FD" w14:textId="77777777">
      <w:pPr>
        <w:pStyle w:val="1127"/>
        <w:pBdr/>
        <w:spacing w:after="120" w:before="120" w:line="240" w:lineRule="auto"/>
        <w:ind/>
        <w:jc w:val="both"/>
        <w:rPr>
          <w:rFonts w:asciiTheme="minorHAnsi" w:hAnsiTheme="minorHAnsi" w:cstheme="minorHAnsi"/>
          <w:sz w:val="22"/>
          <w:szCs w:val="22"/>
          <w:u w:val="single"/>
          <w:lang w:val="en-GB"/>
        </w:rPr>
      </w:pPr>
      <w:r/>
      <w:bookmarkStart w:id="93" w:name="_Toc242370058"/>
      <w:r>
        <w:rPr>
          <w:rFonts w:asciiTheme="minorHAnsi" w:hAnsiTheme="minorHAnsi" w:cstheme="minorHAnsi"/>
          <w:sz w:val="22"/>
          <w:szCs w:val="22"/>
          <w:u w:val="single"/>
          <w:lang w:val="en"/>
        </w:rPr>
        <w:t xml:space="preserve">Admissibility of applications</w:t>
      </w:r>
      <w:bookmarkEnd w:id="93"/>
      <w:r/>
      <w:r>
        <w:rPr>
          <w:rFonts w:asciiTheme="minorHAnsi" w:hAnsiTheme="minorHAnsi" w:cstheme="minorHAnsi"/>
          <w:sz w:val="22"/>
          <w:szCs w:val="22"/>
          <w:u w:val="single"/>
          <w:lang w:val="en-GB"/>
        </w:rPr>
      </w:r>
    </w:p>
    <w:p w14:paraId="388277FC" w14:textId="750A9D5C">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In accordance with Article 3 of this document covering the conditions for participation, the Evaluation Committee of Expertise France analyses the admissibility of applications based on the following criteria:</w:t>
      </w:r>
      <w:r>
        <w:rPr>
          <w:rFonts w:asciiTheme="minorHAnsi" w:hAnsiTheme="minorHAnsi" w:cstheme="minorHAnsi"/>
          <w:color w:val="000000"/>
          <w:sz w:val="22"/>
          <w:szCs w:val="22"/>
          <w:lang w:val="en-GB"/>
        </w:rPr>
      </w:r>
    </w:p>
    <w:p w14:paraId="0041E2BB" w14:textId="6533AE23">
      <w:pPr>
        <w:pStyle w:val="1170"/>
        <w:numPr>
          <w:ilvl w:val="0"/>
          <w:numId w:val="32"/>
        </w:num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Candidate's registration at the trade and </w:t>
      </w:r>
      <w:r>
        <w:rPr>
          <w:rFonts w:asciiTheme="minorHAnsi" w:hAnsiTheme="minorHAnsi" w:cstheme="minorHAnsi"/>
          <w:color w:val="000000"/>
          <w:sz w:val="22"/>
          <w:szCs w:val="22"/>
          <w:lang w:val="en"/>
        </w:rPr>
        <w:t xml:space="preserve">companies</w:t>
      </w:r>
      <w:r>
        <w:rPr>
          <w:rFonts w:asciiTheme="minorHAnsi" w:hAnsiTheme="minorHAnsi" w:cstheme="minorHAnsi"/>
          <w:color w:val="000000"/>
          <w:sz w:val="22"/>
          <w:szCs w:val="22"/>
          <w:lang w:val="en"/>
        </w:rPr>
        <w:t xml:space="preserve"> registry (or equivalent)</w:t>
      </w:r>
      <w:r>
        <w:rPr>
          <w:rFonts w:asciiTheme="minorHAnsi" w:hAnsiTheme="minorHAnsi" w:cstheme="minorHAnsi"/>
          <w:color w:val="000000"/>
          <w:sz w:val="22"/>
          <w:szCs w:val="22"/>
          <w:lang w:val="en"/>
        </w:rPr>
        <w:t xml:space="preserve">;</w:t>
      </w:r>
      <w:r>
        <w:rPr>
          <w:rFonts w:asciiTheme="minorHAnsi" w:hAnsiTheme="minorHAnsi" w:cstheme="minorHAnsi"/>
          <w:color w:val="000000"/>
          <w:sz w:val="22"/>
          <w:szCs w:val="22"/>
          <w:lang w:val="en-GB"/>
        </w:rPr>
      </w:r>
    </w:p>
    <w:p w14:paraId="7AA3CDC9" w14:textId="0AAC5B12">
      <w:pPr>
        <w:pStyle w:val="1170"/>
        <w:numPr>
          <w:ilvl w:val="0"/>
          <w:numId w:val="32"/>
        </w:num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Candidate’s compliance with its social security obligations</w:t>
      </w:r>
      <w:r>
        <w:rPr>
          <w:rFonts w:asciiTheme="minorHAnsi" w:hAnsiTheme="minorHAnsi" w:cstheme="minorHAnsi"/>
          <w:color w:val="000000"/>
          <w:sz w:val="22"/>
          <w:szCs w:val="22"/>
          <w:lang w:val="en"/>
        </w:rPr>
        <w:t xml:space="preserve">;</w:t>
      </w:r>
      <w:r>
        <w:rPr>
          <w:rFonts w:asciiTheme="minorHAnsi" w:hAnsiTheme="minorHAnsi" w:cstheme="minorHAnsi"/>
          <w:color w:val="000000"/>
          <w:sz w:val="22"/>
          <w:szCs w:val="22"/>
          <w:lang w:val="en-GB"/>
        </w:rPr>
      </w:r>
    </w:p>
    <w:p w14:paraId="791A9E84" w14:textId="112E79AA">
      <w:pPr>
        <w:pStyle w:val="1170"/>
        <w:numPr>
          <w:ilvl w:val="0"/>
          <w:numId w:val="32"/>
        </w:num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Candidate's compliance with its tax obligations</w:t>
      </w:r>
      <w:r>
        <w:rPr>
          <w:rFonts w:asciiTheme="minorHAnsi" w:hAnsiTheme="minorHAnsi" w:cstheme="minorHAnsi"/>
          <w:color w:val="000000"/>
          <w:sz w:val="22"/>
          <w:szCs w:val="22"/>
          <w:lang w:val="en"/>
        </w:rPr>
        <w:t xml:space="preserve">;</w:t>
      </w:r>
      <w:r>
        <w:rPr>
          <w:rFonts w:asciiTheme="minorHAnsi" w:hAnsiTheme="minorHAnsi" w:cstheme="minorHAnsi"/>
          <w:color w:val="000000"/>
          <w:sz w:val="22"/>
          <w:szCs w:val="22"/>
          <w:lang w:val="en-GB"/>
        </w:rPr>
      </w:r>
    </w:p>
    <w:p w14:paraId="52ECC461" w14:textId="3EFE241B">
      <w:pPr>
        <w:pStyle w:val="1170"/>
        <w:numPr>
          <w:ilvl w:val="0"/>
          <w:numId w:val="32"/>
        </w:numPr>
        <w:pBdr/>
        <w:spacing/>
        <w:ind/>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 xml:space="preserve">official exclusion list, whether their situation is established by means of their own declarations or through the application of vigilance measures by the contracting authority</w:t>
      </w:r>
      <w:r>
        <w:rPr>
          <w:rFonts w:asciiTheme="minorHAnsi" w:hAnsiTheme="minorHAnsi" w:cstheme="minorHAnsi"/>
          <w:sz w:val="22"/>
          <w:szCs w:val="22"/>
          <w:lang w:val="en"/>
        </w:rPr>
        <w:t xml:space="preserve">;</w:t>
      </w:r>
      <w:r>
        <w:rPr>
          <w:rFonts w:asciiTheme="minorHAnsi" w:hAnsiTheme="minorHAnsi" w:cstheme="minorHAnsi"/>
          <w:bCs/>
          <w:iCs/>
          <w:sz w:val="22"/>
          <w:szCs w:val="22"/>
          <w:lang w:val="en-GB"/>
        </w:rPr>
      </w:r>
    </w:p>
    <w:p w14:paraId="6EE4AC8E" w14:textId="36BC063D">
      <w:pPr>
        <w:pStyle w:val="1170"/>
        <w:numPr>
          <w:ilvl w:val="0"/>
          <w:numId w:val="32"/>
        </w:num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or its representative must not be in a situation of conflict of interest vis-à-vis the contracting authority and/or any beneficiary of the procurement contract</w:t>
      </w:r>
      <w:r>
        <w:rPr>
          <w:rFonts w:asciiTheme="minorHAnsi" w:hAnsiTheme="minorHAnsi" w:cstheme="minorHAnsi"/>
          <w:color w:val="000000"/>
          <w:sz w:val="22"/>
          <w:szCs w:val="22"/>
          <w:lang w:val="en"/>
        </w:rPr>
        <w:t xml:space="preserve">;</w:t>
      </w:r>
      <w:r>
        <w:rPr>
          <w:rFonts w:asciiTheme="minorHAnsi" w:hAnsiTheme="minorHAnsi" w:cstheme="minorHAnsi"/>
          <w:color w:val="000000"/>
          <w:sz w:val="22"/>
          <w:szCs w:val="22"/>
          <w:lang w:val="en-GB"/>
        </w:rPr>
      </w:r>
    </w:p>
    <w:p w14:paraId="56ABE2C5" w14:textId="75CA9BD7">
      <w:pPr>
        <w:pStyle w:val="1170"/>
        <w:numPr>
          <w:ilvl w:val="0"/>
          <w:numId w:val="32"/>
        </w:num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r>
        <w:rPr>
          <w:rFonts w:asciiTheme="minorHAnsi" w:hAnsiTheme="minorHAnsi" w:cstheme="minorHAnsi"/>
          <w:color w:val="000000"/>
          <w:sz w:val="22"/>
          <w:szCs w:val="22"/>
          <w:lang w:val="en"/>
        </w:rPr>
        <w:t xml:space="preserve">organisational</w:t>
      </w:r>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thereby guaranteeing the rights of data subjects</w:t>
      </w:r>
      <w:r>
        <w:rPr>
          <w:rFonts w:asciiTheme="minorHAnsi" w:hAnsiTheme="minorHAnsi" w:cstheme="minorHAnsi"/>
          <w:color w:val="000000"/>
          <w:sz w:val="22"/>
          <w:szCs w:val="22"/>
          <w:lang w:val="en"/>
        </w:rPr>
        <w:t xml:space="preserve">;</w:t>
      </w:r>
      <w:r>
        <w:rPr>
          <w:rFonts w:asciiTheme="minorHAnsi" w:hAnsiTheme="minorHAnsi" w:cstheme="minorHAnsi"/>
          <w:color w:val="000000"/>
          <w:sz w:val="22"/>
          <w:szCs w:val="22"/>
          <w:lang w:val="en-GB"/>
        </w:rPr>
      </w:r>
    </w:p>
    <w:p w14:paraId="54A18FFF" w14:textId="78C96DE7">
      <w:pPr>
        <w:pStyle w:val="1170"/>
        <w:numPr>
          <w:ilvl w:val="0"/>
          <w:numId w:val="32"/>
        </w:numPr>
        <w:pBdr/>
        <w:spacing/>
        <w:ind/>
        <w:jc w:val="both"/>
        <w:rPr>
          <w:lang w:val="en-GB"/>
        </w:rPr>
      </w:pPr>
      <w:r>
        <w:rPr>
          <w:rFonts w:asciiTheme="minorHAnsi" w:hAnsiTheme="minorHAnsi" w:cstheme="minorHAnsi"/>
          <w:color w:val="000000"/>
          <w:sz w:val="22"/>
          <w:szCs w:val="22"/>
          <w:lang w:val="en"/>
        </w:rPr>
        <w:t xml:space="preserve">Applications which do not meet the minimum capacity levels will be eliminated</w:t>
      </w:r>
      <w:r>
        <w:rPr>
          <w:rFonts w:asciiTheme="minorHAnsi" w:hAnsiTheme="minorHAnsi" w:cstheme="minorHAnsi"/>
          <w:color w:val="000000"/>
          <w:sz w:val="22"/>
          <w:szCs w:val="22"/>
          <w:lang w:val="en"/>
        </w:rPr>
        <w:t xml:space="preserve">.</w:t>
      </w:r>
      <w:r>
        <w:rPr>
          <w:lang w:val="en-GB"/>
        </w:rPr>
      </w:r>
    </w:p>
    <w:p w14:paraId="3D536186" w14:textId="77777777">
      <w:pPr>
        <w:pStyle w:val="1170"/>
        <w:pBdr/>
        <w:spacing/>
        <w:ind/>
        <w:jc w:val="both"/>
        <w:rPr>
          <w:sz w:val="28"/>
          <w:szCs w:val="28"/>
          <w:lang w:val="en-GB"/>
        </w:rPr>
      </w:pPr>
      <w:r>
        <w:rPr>
          <w:sz w:val="28"/>
          <w:szCs w:val="28"/>
          <w:lang w:val="en-GB"/>
        </w:rPr>
      </w:r>
      <w:r>
        <w:rPr>
          <w:sz w:val="28"/>
          <w:szCs w:val="28"/>
          <w:lang w:val="en-GB"/>
        </w:rPr>
      </w:r>
    </w:p>
    <w:p w14:paraId="5E6F48B6" w14:textId="71A5B13E">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lang w:val="en-GB"/>
        </w:rPr>
      </w:pPr>
      <w:r/>
      <w:bookmarkStart w:id="94" w:name="_Toc242370059"/>
      <w:r>
        <w:rPr>
          <w:rFonts w:asciiTheme="minorHAnsi" w:hAnsiTheme="minorHAnsi" w:cstheme="minorHAnsi"/>
          <w:b/>
          <w:bCs/>
          <w:caps/>
          <w:sz w:val="28"/>
          <w:szCs w:val="22"/>
          <w:u w:val="single"/>
          <w:lang w:val="en"/>
        </w:rPr>
        <w:t xml:space="preserve">Bid evaluation, negotiations and award</w:t>
      </w:r>
      <w:bookmarkEnd w:id="94"/>
      <w:r/>
      <w:r>
        <w:rPr>
          <w:rFonts w:asciiTheme="minorHAnsi" w:hAnsiTheme="minorHAnsi" w:cstheme="minorHAnsi"/>
          <w:b/>
          <w:caps/>
          <w:sz w:val="28"/>
          <w:szCs w:val="22"/>
          <w:u w:val="single"/>
          <w:lang w:val="en-GB"/>
        </w:rPr>
      </w:r>
    </w:p>
    <w:p w14:paraId="6E4569E5" w14:textId="77777777">
      <w:pPr>
        <w:pBdr/>
        <w:spacing/>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The bid selection procedure is conducted by the Evaluation Committee of Expertise France in accordance with the following procedure:</w:t>
      </w:r>
      <w:r>
        <w:rPr>
          <w:rFonts w:asciiTheme="minorHAnsi" w:hAnsiTheme="minorHAnsi" w:cstheme="minorHAnsi"/>
          <w:color w:val="000000"/>
          <w:sz w:val="22"/>
          <w:szCs w:val="22"/>
          <w:lang w:val="en"/>
        </w:rPr>
      </w:r>
    </w:p>
    <w:p w14:paraId="185A2AB1" w14:textId="77777777">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77FC7917" w14:textId="77777777">
      <w:pPr>
        <w:pStyle w:val="1127"/>
        <w:pBdr/>
        <w:spacing w:after="120" w:before="120" w:line="240" w:lineRule="auto"/>
        <w:ind/>
        <w:jc w:val="both"/>
        <w:rPr>
          <w:rFonts w:asciiTheme="minorHAnsi" w:hAnsiTheme="minorHAnsi" w:cstheme="minorHAnsi"/>
          <w:sz w:val="22"/>
          <w:szCs w:val="22"/>
          <w:u w:val="single"/>
          <w:lang w:val="en-GB"/>
        </w:rPr>
      </w:pPr>
      <w:r/>
      <w:bookmarkStart w:id="95" w:name="_Toc242370060"/>
      <w:r>
        <w:rPr>
          <w:rFonts w:asciiTheme="minorHAnsi" w:hAnsiTheme="minorHAnsi" w:cstheme="minorHAnsi"/>
          <w:sz w:val="22"/>
          <w:szCs w:val="22"/>
          <w:u w:val="single"/>
          <w:lang w:val="en"/>
        </w:rPr>
        <w:t xml:space="preserve">Rejection of late bids - Opening bids</w:t>
      </w:r>
      <w:bookmarkEnd w:id="95"/>
      <w:r/>
      <w:r>
        <w:rPr>
          <w:rFonts w:asciiTheme="minorHAnsi" w:hAnsiTheme="minorHAnsi" w:cstheme="minorHAnsi"/>
          <w:sz w:val="22"/>
          <w:szCs w:val="22"/>
          <w:u w:val="single"/>
          <w:lang w:val="en-GB"/>
        </w:rPr>
      </w:r>
    </w:p>
    <w:p w14:paraId="2BBE4DC9" w14:textId="77777777">
      <w:pPr>
        <w:pBdr/>
        <w:spacing w:before="120"/>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r>
        <w:rPr>
          <w:rFonts w:asciiTheme="minorHAnsi" w:hAnsiTheme="minorHAnsi" w:cstheme="minorHAnsi"/>
          <w:color w:val="000000"/>
          <w:sz w:val="22"/>
          <w:szCs w:val="22"/>
          <w:lang w:val="en-GB"/>
        </w:rPr>
      </w:r>
    </w:p>
    <w:p w14:paraId="20DE04A3" w14:textId="77777777">
      <w:pPr>
        <w:pBdr/>
        <w:spacing w:before="120"/>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Bids received after the deadline will be immediately rejected.</w:t>
      </w:r>
      <w:r>
        <w:rPr>
          <w:rFonts w:asciiTheme="minorHAnsi" w:hAnsiTheme="minorHAnsi" w:cstheme="minorHAnsi"/>
          <w:color w:val="000000"/>
          <w:sz w:val="22"/>
          <w:szCs w:val="22"/>
          <w:lang w:val="en"/>
        </w:rPr>
      </w:r>
    </w:p>
    <w:p w14:paraId="508514C6" w14:textId="77777777">
      <w:pPr>
        <w:pBdr/>
        <w:spacing w:before="120"/>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0F7F49EE" w14:textId="77777777">
      <w:pPr>
        <w:pStyle w:val="1127"/>
        <w:pBdr/>
        <w:spacing w:after="120" w:before="120" w:line="240" w:lineRule="auto"/>
        <w:ind/>
        <w:jc w:val="both"/>
        <w:rPr>
          <w:rFonts w:asciiTheme="minorHAnsi" w:hAnsiTheme="minorHAnsi" w:cstheme="minorHAnsi"/>
          <w:sz w:val="22"/>
          <w:szCs w:val="22"/>
          <w:u w:val="single"/>
          <w:lang w:val="en-GB"/>
        </w:rPr>
      </w:pPr>
      <w:r/>
      <w:bookmarkStart w:id="96" w:name="_Toc242370061"/>
      <w:r>
        <w:rPr>
          <w:rFonts w:asciiTheme="minorHAnsi" w:hAnsiTheme="minorHAnsi" w:cstheme="minorHAnsi"/>
          <w:sz w:val="22"/>
          <w:szCs w:val="22"/>
          <w:u w:val="single"/>
          <w:lang w:val="en"/>
        </w:rPr>
        <w:t xml:space="preserve">Bid analysis</w:t>
      </w:r>
      <w:bookmarkEnd w:id="96"/>
      <w:r/>
      <w:r>
        <w:rPr>
          <w:rFonts w:asciiTheme="minorHAnsi" w:hAnsiTheme="minorHAnsi" w:cstheme="minorHAnsi"/>
          <w:sz w:val="22"/>
          <w:szCs w:val="22"/>
          <w:u w:val="single"/>
          <w:lang w:val="en-GB"/>
        </w:rPr>
      </w:r>
    </w:p>
    <w:p w14:paraId="2143EBDB" w14:textId="79D6F4AB">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After having verified that the bids received are conforming, admissible and appropriate, the Evaluation Committee of Expertise France analyses the bids from selected bidders in accordance with the following criteria.</w:t>
      </w:r>
      <w:r>
        <w:rPr>
          <w:rFonts w:asciiTheme="minorHAnsi" w:hAnsiTheme="minorHAnsi" w:cstheme="minorHAnsi"/>
          <w:color w:val="000000"/>
          <w:sz w:val="22"/>
          <w:szCs w:val="22"/>
          <w:lang w:val="en-GB"/>
        </w:rPr>
      </w:r>
    </w:p>
    <w:p w14:paraId="1CC9502A" w14:textId="7B6EAFFD">
      <w:pPr>
        <w:pStyle w:val="1127"/>
        <w:pBdr/>
        <w:spacing w:after="120" w:before="120" w:line="240" w:lineRule="auto"/>
        <w:ind/>
        <w:jc w:val="both"/>
        <w:rPr>
          <w:rFonts w:asciiTheme="minorHAnsi" w:hAnsiTheme="minorHAnsi" w:cstheme="minorHAnsi"/>
          <w:sz w:val="22"/>
          <w:szCs w:val="22"/>
          <w:u w:val="single"/>
          <w:lang w:val="en-GB"/>
        </w:rPr>
      </w:pPr>
      <w:r/>
      <w:bookmarkStart w:id="97" w:name="_Toc242370062"/>
      <w:r>
        <w:rPr>
          <w:rFonts w:asciiTheme="minorHAnsi" w:hAnsiTheme="minorHAnsi" w:cstheme="minorHAnsi"/>
          <w:sz w:val="22"/>
          <w:szCs w:val="22"/>
          <w:u w:val="single"/>
          <w:lang w:val="en"/>
        </w:rPr>
        <w:t xml:space="preserve">Rejection of non-conforming, inadmissible or inappropriate bids</w:t>
      </w:r>
      <w:bookmarkEnd w:id="97"/>
      <w:r/>
      <w:r>
        <w:rPr>
          <w:rFonts w:asciiTheme="minorHAnsi" w:hAnsiTheme="minorHAnsi" w:cstheme="minorHAnsi"/>
          <w:sz w:val="22"/>
          <w:szCs w:val="22"/>
          <w:u w:val="single"/>
          <w:lang w:val="en-GB"/>
        </w:rPr>
      </w:r>
    </w:p>
    <w:p w14:paraId="3160E03D" w14:textId="157C9420">
      <w:pPr>
        <w:pBdr/>
        <w:spacing/>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r>
        <w:rPr>
          <w:rFonts w:asciiTheme="minorHAnsi" w:hAnsiTheme="minorHAnsi" w:cstheme="minorHAnsi"/>
          <w:color w:val="000000"/>
          <w:sz w:val="22"/>
          <w:szCs w:val="22"/>
          <w:lang w:val="en"/>
        </w:rPr>
        <w:t xml:space="preserve">regularisation</w:t>
      </w:r>
      <w:r>
        <w:rPr>
          <w:rFonts w:asciiTheme="minorHAnsi" w:hAnsiTheme="minorHAnsi" w:cstheme="minorHAnsi"/>
          <w:color w:val="000000"/>
          <w:sz w:val="22"/>
          <w:szCs w:val="22"/>
          <w:lang w:val="en"/>
        </w:rPr>
        <w:t xml:space="preserve"> procedure set out in Article R.2152-2 of said code.</w:t>
      </w:r>
      <w:r>
        <w:rPr>
          <w:rFonts w:asciiTheme="minorHAnsi" w:hAnsiTheme="minorHAnsi" w:cstheme="minorHAnsi"/>
          <w:color w:val="000000"/>
          <w:sz w:val="22"/>
          <w:szCs w:val="22"/>
          <w:lang w:val="en"/>
        </w:rPr>
      </w:r>
    </w:p>
    <w:p w14:paraId="6734BE30" w14:textId="77777777">
      <w:pPr>
        <w:pBdr/>
        <w:spacing/>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2F01284F" w14:textId="674B5A2D">
      <w:pPr>
        <w:pStyle w:val="1127"/>
        <w:pBdr/>
        <w:spacing w:after="120" w:before="120" w:line="240" w:lineRule="auto"/>
        <w:ind/>
        <w:jc w:val="both"/>
        <w:rPr>
          <w:rFonts w:asciiTheme="minorHAnsi" w:hAnsiTheme="minorHAnsi" w:cstheme="minorHAnsi"/>
          <w:sz w:val="22"/>
          <w:szCs w:val="22"/>
          <w:u w:val="single"/>
          <w:lang w:val="en-GB"/>
        </w:rPr>
      </w:pPr>
      <w:r/>
      <w:bookmarkStart w:id="98" w:name="_Toc242370063"/>
      <w:r>
        <w:rPr>
          <w:rFonts w:asciiTheme="minorHAnsi" w:hAnsiTheme="minorHAnsi" w:cstheme="minorHAnsi"/>
          <w:sz w:val="22"/>
          <w:szCs w:val="22"/>
          <w:u w:val="single"/>
          <w:lang w:val="en"/>
        </w:rPr>
        <w:t xml:space="preserve">Comparison of bids for selection of the most economically beneficial bid</w:t>
      </w:r>
      <w:bookmarkEnd w:id="98"/>
      <w:r/>
      <w:r>
        <w:rPr>
          <w:rFonts w:asciiTheme="minorHAnsi" w:hAnsiTheme="minorHAnsi" w:cstheme="minorHAnsi"/>
          <w:sz w:val="22"/>
          <w:szCs w:val="22"/>
          <w:u w:val="single"/>
          <w:lang w:val="en-GB"/>
        </w:rPr>
      </w:r>
    </w:p>
    <w:p w14:paraId="113EA4BE" w14:textId="77777777">
      <w:pPr>
        <w:pBdr/>
        <w:spacing w:line="240" w:lineRule="auto"/>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Bids will be assessed separately in accordance with the following criteria by awarding a score up to the maximum number of points per criterion as set out below:</w:t>
      </w:r>
      <w:r>
        <w:rPr>
          <w:rFonts w:asciiTheme="minorHAnsi" w:hAnsiTheme="minorHAnsi" w:cstheme="minorHAnsi"/>
          <w:color w:val="000000"/>
          <w:sz w:val="22"/>
          <w:szCs w:val="22"/>
          <w:lang w:val="en"/>
        </w:rPr>
      </w:r>
    </w:p>
    <w:p w14:paraId="267419AC" w14:textId="77777777">
      <w:pPr>
        <w:pBdr/>
        <w:spacing w:line="240" w:lineRule="auto"/>
        <w:ind/>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r>
      <w:r>
        <w:rPr>
          <w:rFonts w:asciiTheme="minorHAnsi" w:hAnsiTheme="minorHAnsi" w:cstheme="minorHAnsi"/>
          <w:color w:val="000000"/>
          <w:sz w:val="22"/>
          <w:szCs w:val="22"/>
          <w:lang w:val="en-GB"/>
        </w:rPr>
      </w:r>
    </w:p>
    <w:p w14:paraId="2B42B88F" w14:textId="1D6B6C9C">
      <w:pPr>
        <w:pStyle w:val="1127"/>
        <w:pBdr/>
        <w:spacing w:after="120" w:before="120" w:line="240" w:lineRule="auto"/>
        <w:ind w:left="708"/>
        <w:jc w:val="both"/>
        <w:rPr>
          <w:rFonts w:asciiTheme="minorHAnsi" w:hAnsiTheme="minorHAnsi" w:cstheme="minorHAnsi"/>
          <w:i/>
          <w:iCs/>
          <w:sz w:val="22"/>
          <w:szCs w:val="22"/>
          <w:lang w:val="en"/>
        </w:rPr>
      </w:pPr>
      <w:r/>
      <w:bookmarkStart w:id="99" w:name="_Toc242370064"/>
      <w:r>
        <w:rPr>
          <w:rFonts w:asciiTheme="minorHAnsi" w:hAnsiTheme="minorHAnsi" w:cstheme="minorHAnsi"/>
          <w:i/>
          <w:iCs/>
          <w:sz w:val="22"/>
          <w:szCs w:val="22"/>
          <w:lang w:val="en"/>
        </w:rPr>
        <w:t xml:space="preserve">Criterion 1: </w:t>
      </w:r>
      <w:r>
        <w:rPr>
          <w:rFonts w:asciiTheme="minorHAnsi" w:hAnsiTheme="minorHAnsi" w:cstheme="minorHAnsi"/>
          <w:i/>
          <w:iCs/>
          <w:sz w:val="22"/>
          <w:szCs w:val="22"/>
          <w:lang w:val="en"/>
        </w:rPr>
        <w:t xml:space="preserve">P</w:t>
      </w:r>
      <w:r>
        <w:rPr>
          <w:rFonts w:asciiTheme="minorHAnsi" w:hAnsiTheme="minorHAnsi" w:cstheme="minorHAnsi"/>
          <w:i/>
          <w:iCs/>
          <w:sz w:val="22"/>
          <w:szCs w:val="22"/>
          <w:lang w:val="en"/>
        </w:rPr>
        <w:t xml:space="preserve">rice </w:t>
      </w:r>
      <w:bookmarkEnd w:id="99"/>
      <w:r/>
      <w:r>
        <w:rPr>
          <w:rFonts w:asciiTheme="minorHAnsi" w:hAnsiTheme="minorHAnsi" w:cstheme="minorHAnsi"/>
          <w:i/>
          <w:iCs/>
          <w:sz w:val="22"/>
          <w:szCs w:val="22"/>
          <w:lang w:val="en"/>
        </w:rPr>
      </w:r>
    </w:p>
    <w:p w14:paraId="6481A2B1" w14:textId="77777777">
      <w:pPr>
        <w:pBdr/>
        <w:spacing w:before="120"/>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w:t>
      </w:r>
      <w:r>
        <w:rPr>
          <w:rFonts w:asciiTheme="minorHAnsi" w:hAnsiTheme="minorHAnsi" w:cstheme="minorHAnsi"/>
          <w:b/>
          <w:bCs/>
          <w:sz w:val="22"/>
          <w:szCs w:val="22"/>
          <w:lang w:val="en-US"/>
        </w:rPr>
        <w:t xml:space="preserve">financial score (FS), out of a maximum of 50 points</w:t>
      </w:r>
      <w:r>
        <w:rPr>
          <w:rFonts w:asciiTheme="minorHAnsi" w:hAnsiTheme="minorHAnsi" w:cstheme="minorHAnsi"/>
          <w:sz w:val="22"/>
          <w:szCs w:val="22"/>
          <w:lang w:val="en-US"/>
        </w:rPr>
        <w:t xml:space="preserve">, will be determined by comparing the prices of the financial offers of all candidates having submitted a conforming bid.</w:t>
      </w:r>
      <w:r>
        <w:rPr>
          <w:rFonts w:asciiTheme="minorHAnsi" w:hAnsiTheme="minorHAnsi" w:cstheme="minorHAnsi"/>
          <w:sz w:val="22"/>
          <w:szCs w:val="22"/>
          <w:lang w:val="en-US"/>
        </w:rPr>
      </w:r>
    </w:p>
    <w:p w14:paraId="0F315C91" w14:textId="0E5DCA22">
      <w:pPr>
        <w:pBdr/>
        <w:spacing w:before="120"/>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candidate offering the </w:t>
      </w:r>
      <w:r>
        <w:rPr>
          <w:rFonts w:asciiTheme="minorHAnsi" w:hAnsiTheme="minorHAnsi" w:cstheme="minorHAnsi"/>
          <w:b/>
          <w:bCs/>
          <w:sz w:val="22"/>
          <w:szCs w:val="22"/>
          <w:lang w:val="en-US"/>
        </w:rPr>
        <w:t xml:space="preserve">lowest price </w:t>
      </w:r>
      <w:r>
        <w:rPr>
          <w:rFonts w:asciiTheme="minorHAnsi" w:hAnsiTheme="minorHAnsi" w:cstheme="minorHAnsi"/>
          <w:sz w:val="22"/>
          <w:szCs w:val="22"/>
          <w:lang w:val="en-US"/>
        </w:rPr>
        <w:t xml:space="preserve">will receive the maximum score of </w:t>
      </w:r>
      <w:r>
        <w:rPr>
          <w:rFonts w:asciiTheme="minorHAnsi" w:hAnsiTheme="minorHAnsi" w:cstheme="minorHAnsi"/>
          <w:b/>
          <w:bCs/>
          <w:sz w:val="22"/>
          <w:szCs w:val="22"/>
          <w:lang w:val="en-US"/>
        </w:rPr>
        <w:t xml:space="preserve">50 points</w:t>
      </w:r>
      <w:r>
        <w:rPr>
          <w:rFonts w:asciiTheme="minorHAnsi" w:hAnsiTheme="minorHAnsi" w:cstheme="minorHAnsi"/>
          <w:sz w:val="22"/>
          <w:szCs w:val="22"/>
          <w:lang w:val="en-US"/>
        </w:rPr>
        <w:t xml:space="preserve">.</w:t>
      </w:r>
      <w:r>
        <w:rPr>
          <w:rFonts w:asciiTheme="minorHAnsi" w:hAnsiTheme="minorHAnsi" w:cstheme="minorHAnsi"/>
          <w:sz w:val="22"/>
          <w:szCs w:val="22"/>
          <w:lang w:val="en-US"/>
        </w:rPr>
      </w:r>
    </w:p>
    <w:p w14:paraId="73B8D56E" w14:textId="77777777">
      <w:pPr>
        <w:pBdr/>
        <w:spacing w:before="120"/>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financial score for each other candidate will be calculated using the following formula:</w:t>
      </w:r>
      <w:r>
        <w:rPr>
          <w:rFonts w:asciiTheme="minorHAnsi" w:hAnsiTheme="minorHAnsi" w:cstheme="minorHAnsi"/>
          <w:sz w:val="22"/>
          <w:szCs w:val="22"/>
          <w:lang w:val="en-US"/>
        </w:rPr>
      </w:r>
    </w:p>
    <w:p w14:paraId="14E0C3FE" w14:textId="4EFD0AAF">
      <w:pPr>
        <w:pBdr/>
        <w:spacing w:before="120"/>
        <w:ind w:left="708"/>
        <w:jc w:val="both"/>
        <w:rPr>
          <w:rFonts w:asciiTheme="minorHAnsi" w:hAnsiTheme="minorHAnsi" w:cstheme="minorHAnsi"/>
          <w:i/>
          <w:iCs/>
          <w:sz w:val="22"/>
          <w:szCs w:val="22"/>
          <w:lang w:val="en-US"/>
        </w:rPr>
      </w:pPr>
      <w:r>
        <w:rPr>
          <w:rFonts w:asciiTheme="minorHAnsi" w:hAnsiTheme="minorHAnsi" w:cstheme="minorHAnsi"/>
          <w:i/>
          <w:iCs/>
          <w:sz w:val="22"/>
          <w:szCs w:val="22"/>
          <w:lang w:val="en-US"/>
        </w:rPr>
        <w:t xml:space="preserve">FS = (Lowest price / Candidate’s price) × 50</w:t>
      </w:r>
      <w:r>
        <w:rPr>
          <w:rFonts w:asciiTheme="minorHAnsi" w:hAnsiTheme="minorHAnsi" w:cstheme="minorHAnsi"/>
          <w:i/>
          <w:iCs/>
          <w:sz w:val="22"/>
          <w:szCs w:val="22"/>
          <w:lang w:val="en-US"/>
        </w:rPr>
      </w:r>
    </w:p>
    <w:p w14:paraId="5F649684" w14:textId="77777777">
      <w:pPr>
        <w:pBdr/>
        <w:spacing w:before="120"/>
        <w:ind/>
        <w:jc w:val="both"/>
        <w:rPr>
          <w:rFonts w:asciiTheme="minorHAnsi" w:hAnsiTheme="minorHAnsi" w:cstheme="minorHAnsi"/>
          <w:b/>
          <w:color w:val="000000"/>
          <w:sz w:val="22"/>
          <w:szCs w:val="22"/>
          <w:lang w:val="en-US"/>
        </w:rPr>
      </w:pPr>
      <w:r>
        <w:rPr>
          <w:rFonts w:asciiTheme="minorHAnsi" w:hAnsiTheme="minorHAnsi" w:cstheme="minorHAnsi"/>
          <w:b/>
          <w:color w:val="000000"/>
          <w:sz w:val="22"/>
          <w:szCs w:val="22"/>
          <w:lang w:val="en-US"/>
        </w:rPr>
      </w:r>
      <w:r>
        <w:rPr>
          <w:rFonts w:asciiTheme="minorHAnsi" w:hAnsiTheme="minorHAnsi" w:cstheme="minorHAnsi"/>
          <w:b/>
          <w:color w:val="000000"/>
          <w:sz w:val="22"/>
          <w:szCs w:val="22"/>
          <w:lang w:val="en-US"/>
        </w:rPr>
      </w:r>
    </w:p>
    <w:p w14:paraId="4DF5658F" w14:textId="2C0F621B">
      <w:pPr>
        <w:pStyle w:val="1127"/>
        <w:pBdr/>
        <w:spacing w:after="120" w:before="120" w:line="240" w:lineRule="auto"/>
        <w:ind w:left="708"/>
        <w:jc w:val="both"/>
        <w:rPr>
          <w:rFonts w:asciiTheme="minorHAnsi" w:hAnsiTheme="minorHAnsi" w:cstheme="minorHAnsi"/>
          <w:i/>
          <w:sz w:val="22"/>
          <w:szCs w:val="22"/>
        </w:rPr>
      </w:pPr>
      <w:r/>
      <w:bookmarkStart w:id="100" w:name="_Toc242370065"/>
      <w:r>
        <w:rPr>
          <w:rFonts w:asciiTheme="minorHAnsi" w:hAnsiTheme="minorHAnsi" w:cstheme="minorHAnsi"/>
          <w:i/>
          <w:iCs/>
          <w:sz w:val="22"/>
          <w:szCs w:val="22"/>
          <w:lang w:val="en"/>
        </w:rPr>
        <w:t xml:space="preserve">Criterion 2: Technical </w:t>
      </w:r>
      <w:r>
        <w:rPr>
          <w:rFonts w:asciiTheme="minorHAnsi" w:hAnsiTheme="minorHAnsi" w:cstheme="minorHAnsi"/>
          <w:i/>
          <w:iCs/>
          <w:sz w:val="22"/>
          <w:szCs w:val="22"/>
          <w:lang w:val="en"/>
        </w:rPr>
        <w:t xml:space="preserve">quality</w:t>
      </w:r>
      <w:bookmarkEnd w:id="100"/>
      <w:r/>
      <w:r>
        <w:rPr>
          <w:rFonts w:asciiTheme="minorHAnsi" w:hAnsiTheme="minorHAnsi" w:cstheme="minorHAnsi"/>
          <w:i/>
          <w:sz w:val="22"/>
          <w:szCs w:val="22"/>
        </w:rPr>
      </w:r>
    </w:p>
    <w:tbl>
      <w:tblPr>
        <w:tblStyle w:val="1163"/>
        <w:tblW w:w="0" w:type="auto"/>
        <w:tblBorders/>
        <w:tblLook w:val="04A0" w:firstRow="1" w:lastRow="0" w:firstColumn="1" w:lastColumn="0" w:noHBand="0" w:noVBand="1"/>
      </w:tblPr>
      <w:tblGrid>
        <w:gridCol w:w="7465"/>
        <w:gridCol w:w="2250"/>
      </w:tblGrid>
      <w:tr>
        <w:trPr/>
        <w:tc>
          <w:tcPr>
            <w:shd w:val="clear" w:color="auto" w:fill="dbe5f1" w:themeFill="accent1" w:themeFillTint="33"/>
            <w:tcBorders/>
            <w:tcW w:w="7465" w:type="dxa"/>
            <w:textDirection w:val="lrTb"/>
            <w:noWrap w:val="false"/>
          </w:tcPr>
          <w:p w14:paraId="6AC02A4A" w14:textId="42A34F00">
            <w:pPr>
              <w:pBdr/>
              <w:spacing/>
              <w:ind/>
              <w:jc w:val="center"/>
              <w:rPr>
                <w:rFonts w:asciiTheme="minorHAnsi" w:hAnsiTheme="minorHAnsi" w:cstheme="minorHAnsi"/>
                <w:b/>
                <w:sz w:val="22"/>
                <w:szCs w:val="22"/>
                <w:lang w:val="en-GB"/>
              </w:rPr>
            </w:pPr>
            <w:r>
              <w:rPr>
                <w:rFonts w:asciiTheme="minorHAnsi" w:hAnsiTheme="minorHAnsi" w:cstheme="minorHAnsi"/>
                <w:b/>
                <w:bCs/>
                <w:sz w:val="22"/>
                <w:szCs w:val="22"/>
                <w:lang w:val="en"/>
              </w:rPr>
              <w:t xml:space="preserve">Sub-criteria for assessing the technical quality</w:t>
            </w:r>
            <w:r>
              <w:rPr>
                <w:rFonts w:asciiTheme="minorHAnsi" w:hAnsiTheme="minorHAnsi" w:cstheme="minorHAnsi"/>
                <w:b/>
                <w:sz w:val="22"/>
                <w:szCs w:val="22"/>
                <w:lang w:val="en-GB"/>
              </w:rPr>
            </w:r>
          </w:p>
        </w:tc>
        <w:tc>
          <w:tcPr>
            <w:shd w:val="clear" w:color="auto" w:fill="dbe5f1" w:themeFill="accent1" w:themeFillTint="33"/>
            <w:tcBorders/>
            <w:tcW w:w="2250" w:type="dxa"/>
            <w:textDirection w:val="lrTb"/>
            <w:noWrap w:val="false"/>
          </w:tcPr>
          <w:p w14:paraId="692353D7" w14:textId="77777777">
            <w:pPr>
              <w:pBdr/>
              <w:spacing/>
              <w:ind/>
              <w:jc w:val="center"/>
              <w:rPr>
                <w:rFonts w:asciiTheme="minorHAnsi" w:hAnsiTheme="minorHAnsi" w:cstheme="minorHAnsi"/>
                <w:b/>
                <w:sz w:val="22"/>
                <w:szCs w:val="22"/>
              </w:rPr>
            </w:pPr>
            <w:r>
              <w:rPr>
                <w:rFonts w:asciiTheme="minorHAnsi" w:hAnsiTheme="minorHAnsi" w:cstheme="minorHAnsi"/>
                <w:b/>
                <w:bCs/>
                <w:sz w:val="22"/>
                <w:szCs w:val="22"/>
                <w:lang w:val="en"/>
              </w:rPr>
              <w:t xml:space="preserve">Maximum number of points</w:t>
            </w:r>
            <w:r>
              <w:rPr>
                <w:rFonts w:asciiTheme="minorHAnsi" w:hAnsiTheme="minorHAnsi" w:cstheme="minorHAnsi"/>
                <w:b/>
                <w:sz w:val="22"/>
                <w:szCs w:val="22"/>
              </w:rPr>
            </w:r>
          </w:p>
        </w:tc>
      </w:tr>
      <w:tr>
        <w:trPr/>
        <w:tc>
          <w:tcPr>
            <w:tcBorders/>
            <w:tcW w:w="7465" w:type="dxa"/>
            <w:vAlign w:val="center"/>
            <w:textDirection w:val="lrTb"/>
            <w:noWrap w:val="false"/>
          </w:tcPr>
          <w:p w14:paraId="3983C8CD" w14:textId="2650694F">
            <w:pPr>
              <w:pBdr/>
              <w:spacing/>
              <w:ind/>
              <w:jc w:val="center"/>
              <w:rPr>
                <w:rFonts w:asciiTheme="minorHAnsi" w:hAnsiTheme="minorHAnsi" w:cstheme="minorHAnsi"/>
                <w:bCs/>
                <w:sz w:val="22"/>
                <w:szCs w:val="22"/>
                <w:lang w:val="en-US"/>
              </w:rPr>
            </w:pPr>
            <w:r>
              <w:rPr>
                <w:rFonts w:asciiTheme="minorHAnsi" w:hAnsiTheme="minorHAnsi" w:cstheme="minorHAnsi"/>
                <w:b/>
                <w:bCs/>
                <w:sz w:val="22"/>
                <w:szCs w:val="22"/>
                <w:lang w:val="en-US"/>
              </w:rPr>
              <w:t xml:space="preserve">Sub-criterion 1: Adequacy of the proposed vehicles to the reference technical specifications</w:t>
            </w:r>
            <w:r>
              <w:rPr>
                <w:rFonts w:asciiTheme="minorHAnsi" w:hAnsiTheme="minorHAnsi" w:cstheme="minorHAnsi"/>
                <w:bCs/>
                <w:sz w:val="22"/>
                <w:szCs w:val="22"/>
                <w:lang w:val="en-US"/>
              </w:rPr>
            </w:r>
          </w:p>
        </w:tc>
        <w:tc>
          <w:tcPr>
            <w:tcBorders/>
            <w:tcW w:w="2250" w:type="dxa"/>
            <w:vAlign w:val="center"/>
            <w:textDirection w:val="lrTb"/>
            <w:noWrap w:val="false"/>
          </w:tcPr>
          <w:p w14:paraId="0FBB3AD7" w14:textId="0789BA69">
            <w:pPr>
              <w:pBdr/>
              <w:spacing/>
              <w:ind/>
              <w:jc w:val="center"/>
              <w:rPr>
                <w:rFonts w:asciiTheme="minorHAnsi" w:hAnsiTheme="minorHAnsi" w:cstheme="minorHAnsi"/>
                <w:bCs/>
                <w:sz w:val="22"/>
                <w:szCs w:val="22"/>
              </w:rPr>
            </w:pPr>
            <w:r>
              <w:rPr>
                <w:rFonts w:asciiTheme="minorHAnsi" w:hAnsiTheme="minorHAnsi" w:cstheme="minorHAnsi"/>
                <w:bCs/>
                <w:sz w:val="22"/>
                <w:szCs w:val="22"/>
                <w:lang w:val="en"/>
              </w:rPr>
              <w:t xml:space="preserve">20</w:t>
            </w:r>
            <w:r>
              <w:rPr>
                <w:rFonts w:asciiTheme="minorHAnsi" w:hAnsiTheme="minorHAnsi" w:cstheme="minorHAnsi"/>
                <w:bCs/>
                <w:sz w:val="22"/>
                <w:szCs w:val="22"/>
              </w:rPr>
            </w:r>
          </w:p>
        </w:tc>
      </w:tr>
      <w:tr>
        <w:trPr/>
        <w:tc>
          <w:tcPr>
            <w:tcBorders/>
            <w:tcW w:w="7465" w:type="dxa"/>
            <w:vAlign w:val="center"/>
            <w:textDirection w:val="lrTb"/>
            <w:noWrap w:val="false"/>
          </w:tcPr>
          <w:p w14:paraId="4A7907B2" w14:textId="4CE965DF">
            <w:pPr>
              <w:pBdr/>
              <w:spacing/>
              <w:ind/>
              <w:jc w:val="center"/>
              <w:rPr>
                <w:rFonts w:asciiTheme="minorHAnsi" w:hAnsiTheme="minorHAnsi" w:cstheme="minorHAnsi"/>
                <w:bCs/>
                <w:sz w:val="22"/>
                <w:szCs w:val="22"/>
                <w:lang w:val="en-US"/>
              </w:rPr>
            </w:pPr>
            <w:r>
              <w:rPr>
                <w:rFonts w:asciiTheme="minorHAnsi" w:hAnsiTheme="minorHAnsi" w:cstheme="minorHAnsi"/>
                <w:b/>
                <w:bCs/>
                <w:sz w:val="22"/>
                <w:szCs w:val="22"/>
                <w:lang w:val="en-US"/>
              </w:rPr>
              <w:t xml:space="preserve">Sub-criterion 2: Quality of the service offered under the framework </w:t>
            </w:r>
            <w:r>
              <w:rPr>
                <w:rFonts w:asciiTheme="minorHAnsi" w:hAnsiTheme="minorHAnsi" w:cstheme="minorHAnsi"/>
                <w:b/>
                <w:bCs/>
                <w:sz w:val="22"/>
                <w:szCs w:val="22"/>
                <w:lang w:val="en-US"/>
              </w:rPr>
              <w:t xml:space="preserve">contract</w:t>
            </w:r>
            <w:r>
              <w:rPr>
                <w:rFonts w:asciiTheme="minorHAnsi" w:hAnsiTheme="minorHAnsi" w:cstheme="minorHAnsi"/>
                <w:bCs/>
                <w:sz w:val="22"/>
                <w:szCs w:val="22"/>
                <w:lang w:val="en-US"/>
              </w:rPr>
            </w:r>
          </w:p>
          <w:p w14:paraId="6CF34FC7" w14:textId="1A3808E7">
            <w:pPr>
              <w:pBdr/>
              <w:spacing/>
              <w:ind/>
              <w:jc w:val="center"/>
              <w:rPr>
                <w:rFonts w:asciiTheme="minorHAnsi" w:hAnsiTheme="minorHAnsi" w:cstheme="minorHAnsi"/>
                <w:bCs/>
                <w:sz w:val="22"/>
                <w:szCs w:val="22"/>
                <w:lang w:val="en-US"/>
              </w:rPr>
            </w:pPr>
            <w:r>
              <w:rPr>
                <w:rFonts w:asciiTheme="minorHAnsi" w:hAnsiTheme="minorHAnsi" w:cstheme="minorHAnsi"/>
                <w:bCs/>
                <w:sz w:val="22"/>
                <w:szCs w:val="22"/>
                <w:lang w:val="en-US"/>
              </w:rPr>
              <w:t xml:space="preserve">(</w:t>
            </w:r>
            <w:r>
              <w:rPr>
                <w:rFonts w:asciiTheme="minorHAnsi" w:hAnsiTheme="minorHAnsi" w:cstheme="minorHAnsi"/>
                <w:bCs/>
                <w:sz w:val="22"/>
                <w:szCs w:val="22"/>
                <w:lang w:val="en-US"/>
              </w:rPr>
              <w:t xml:space="preserve">warranty arrangements, maintenance commitments, </w:t>
            </w:r>
            <w:r>
              <w:rPr>
                <w:rFonts w:asciiTheme="minorHAnsi" w:hAnsiTheme="minorHAnsi" w:cstheme="minorHAnsi"/>
                <w:bCs/>
                <w:sz w:val="22"/>
                <w:szCs w:val="22"/>
                <w:lang w:val="en-US"/>
              </w:rPr>
              <w:t xml:space="preserve">spare-parts availability and lead times, intervention </w:t>
            </w:r>
            <w:r>
              <w:rPr>
                <w:rFonts w:asciiTheme="minorHAnsi" w:hAnsiTheme="minorHAnsi" w:cstheme="minorHAnsi"/>
                <w:bCs/>
                <w:sz w:val="22"/>
                <w:szCs w:val="22"/>
                <w:lang w:val="en-US"/>
              </w:rPr>
              <w:t xml:space="preserve">organization…)</w:t>
            </w:r>
            <w:r>
              <w:rPr>
                <w:rFonts w:asciiTheme="minorHAnsi" w:hAnsiTheme="minorHAnsi" w:cstheme="minorHAnsi"/>
                <w:bCs/>
                <w:sz w:val="22"/>
                <w:szCs w:val="22"/>
                <w:lang w:val="en-US"/>
              </w:rPr>
            </w:r>
          </w:p>
        </w:tc>
        <w:tc>
          <w:tcPr>
            <w:tcBorders/>
            <w:tcW w:w="2250" w:type="dxa"/>
            <w:vAlign w:val="center"/>
            <w:textDirection w:val="lrTb"/>
            <w:noWrap w:val="false"/>
          </w:tcPr>
          <w:p w14:paraId="4D4870D1" w14:textId="5735DCDC">
            <w:pPr>
              <w:pBdr/>
              <w:spacing/>
              <w:ind/>
              <w:jc w:val="center"/>
              <w:rPr>
                <w:rFonts w:asciiTheme="minorHAnsi" w:hAnsiTheme="minorHAnsi" w:cstheme="minorHAnsi"/>
                <w:bCs/>
                <w:sz w:val="22"/>
                <w:szCs w:val="22"/>
                <w:lang w:val="en"/>
              </w:rPr>
            </w:pPr>
            <w:r>
              <w:rPr>
                <w:rFonts w:asciiTheme="minorHAnsi" w:hAnsiTheme="minorHAnsi" w:cstheme="minorHAnsi"/>
                <w:bCs/>
                <w:sz w:val="22"/>
                <w:szCs w:val="22"/>
                <w:lang w:val="en"/>
              </w:rPr>
              <w:t xml:space="preserve">20</w:t>
            </w:r>
            <w:r>
              <w:rPr>
                <w:rFonts w:asciiTheme="minorHAnsi" w:hAnsiTheme="minorHAnsi" w:cstheme="minorHAnsi"/>
                <w:bCs/>
                <w:sz w:val="22"/>
                <w:szCs w:val="22"/>
                <w:lang w:val="en"/>
              </w:rPr>
            </w:r>
          </w:p>
        </w:tc>
      </w:tr>
      <w:tr>
        <w:trPr/>
        <w:tc>
          <w:tcPr>
            <w:tcBorders/>
            <w:tcW w:w="7465" w:type="dxa"/>
            <w:vAlign w:val="center"/>
            <w:textDirection w:val="lrTb"/>
            <w:noWrap w:val="false"/>
          </w:tcPr>
          <w:p w14:paraId="7F7F4AEB" w14:textId="09863050">
            <w:pPr>
              <w:pBdr/>
              <w:spacing/>
              <w:ind/>
              <w:jc w:val="center"/>
              <w:rPr>
                <w:rFonts w:asciiTheme="minorHAnsi" w:hAnsiTheme="minorHAnsi" w:cstheme="minorHAnsi"/>
                <w:b/>
                <w:sz w:val="22"/>
                <w:szCs w:val="22"/>
                <w:lang w:val="en-US"/>
              </w:rPr>
            </w:pPr>
            <w:r>
              <w:rPr>
                <w:rFonts w:asciiTheme="minorHAnsi" w:hAnsiTheme="minorHAnsi" w:cstheme="minorHAnsi"/>
                <w:b/>
                <w:sz w:val="22"/>
                <w:szCs w:val="22"/>
                <w:lang w:val="en-US"/>
              </w:rPr>
              <w:t xml:space="preserve">Sub-criterion 3: Reliability and suitability for Angola operating conditions</w:t>
            </w:r>
            <w:r>
              <w:rPr>
                <w:rFonts w:asciiTheme="minorHAnsi" w:hAnsiTheme="minorHAnsi" w:cstheme="minorHAnsi"/>
                <w:b/>
                <w:sz w:val="22"/>
                <w:szCs w:val="22"/>
                <w:lang w:val="en-US"/>
              </w:rPr>
            </w:r>
          </w:p>
        </w:tc>
        <w:tc>
          <w:tcPr>
            <w:tcBorders/>
            <w:tcW w:w="2250" w:type="dxa"/>
            <w:vAlign w:val="center"/>
            <w:textDirection w:val="lrTb"/>
            <w:noWrap w:val="false"/>
          </w:tcPr>
          <w:p w14:paraId="516A1095" w14:textId="658AF474">
            <w:pPr>
              <w:pBdr/>
              <w:spacing/>
              <w:ind/>
              <w:jc w:val="center"/>
              <w:rPr>
                <w:rFonts w:asciiTheme="minorHAnsi" w:hAnsiTheme="minorHAnsi" w:cstheme="minorHAnsi"/>
                <w:bCs/>
                <w:sz w:val="22"/>
                <w:szCs w:val="22"/>
              </w:rPr>
            </w:pPr>
            <w:r>
              <w:rPr>
                <w:rFonts w:asciiTheme="minorHAnsi" w:hAnsiTheme="minorHAnsi" w:cstheme="minorHAnsi"/>
                <w:bCs/>
                <w:sz w:val="22"/>
                <w:szCs w:val="22"/>
                <w:lang w:val="en"/>
              </w:rPr>
              <w:t xml:space="preserve">5</w:t>
            </w:r>
            <w:r>
              <w:rPr>
                <w:rFonts w:asciiTheme="minorHAnsi" w:hAnsiTheme="minorHAnsi" w:cstheme="minorHAnsi"/>
                <w:bCs/>
                <w:sz w:val="22"/>
                <w:szCs w:val="22"/>
              </w:rPr>
            </w:r>
          </w:p>
        </w:tc>
      </w:tr>
      <w:tr>
        <w:trPr/>
        <w:tc>
          <w:tcPr>
            <w:tcBorders/>
            <w:tcW w:w="7465" w:type="dxa"/>
            <w:vAlign w:val="center"/>
            <w:textDirection w:val="lrTb"/>
            <w:noWrap w:val="false"/>
          </w:tcPr>
          <w:p w14:paraId="59B26548" w14:textId="7AB72C46">
            <w:pPr>
              <w:pBdr/>
              <w:spacing/>
              <w:ind/>
              <w:jc w:val="center"/>
              <w:rPr>
                <w:rFonts w:asciiTheme="minorHAnsi" w:hAnsiTheme="minorHAnsi" w:cstheme="minorHAnsi"/>
                <w:b/>
                <w:sz w:val="22"/>
                <w:szCs w:val="22"/>
                <w:lang w:val="en-US"/>
              </w:rPr>
            </w:pPr>
            <w:r>
              <w:rPr>
                <w:rFonts w:asciiTheme="minorHAnsi" w:hAnsiTheme="minorHAnsi" w:cstheme="minorHAnsi"/>
                <w:b/>
                <w:sz w:val="22"/>
                <w:szCs w:val="22"/>
                <w:lang w:val="en-US"/>
              </w:rPr>
              <w:t xml:space="preserve">Sub-criterion 4: Safety, comfort and useful additional equipment</w:t>
            </w:r>
            <w:r>
              <w:rPr>
                <w:rFonts w:asciiTheme="minorHAnsi" w:hAnsiTheme="minorHAnsi" w:cstheme="minorHAnsi"/>
                <w:b/>
                <w:sz w:val="22"/>
                <w:szCs w:val="22"/>
                <w:lang w:val="en-US"/>
              </w:rPr>
            </w:r>
          </w:p>
        </w:tc>
        <w:tc>
          <w:tcPr>
            <w:tcBorders/>
            <w:tcW w:w="2250" w:type="dxa"/>
            <w:vAlign w:val="center"/>
            <w:textDirection w:val="lrTb"/>
            <w:noWrap w:val="false"/>
          </w:tcPr>
          <w:p w14:paraId="2BE4652E" w14:textId="73958754">
            <w:pPr>
              <w:pBdr/>
              <w:spacing/>
              <w:ind/>
              <w:jc w:val="center"/>
              <w:rPr>
                <w:rFonts w:asciiTheme="minorHAnsi" w:hAnsiTheme="minorHAnsi" w:cstheme="minorHAnsi"/>
                <w:bCs/>
                <w:sz w:val="22"/>
                <w:szCs w:val="22"/>
              </w:rPr>
            </w:pPr>
            <w:r>
              <w:rPr>
                <w:rFonts w:asciiTheme="minorHAnsi" w:hAnsiTheme="minorHAnsi" w:cstheme="minorHAnsi"/>
                <w:bCs/>
                <w:sz w:val="22"/>
                <w:szCs w:val="22"/>
                <w:lang w:val="en"/>
              </w:rPr>
              <w:t xml:space="preserve">5</w:t>
            </w:r>
            <w:r>
              <w:rPr>
                <w:rFonts w:asciiTheme="minorHAnsi" w:hAnsiTheme="minorHAnsi" w:cstheme="minorHAnsi"/>
                <w:bCs/>
                <w:sz w:val="22"/>
                <w:szCs w:val="22"/>
              </w:rPr>
            </w:r>
          </w:p>
        </w:tc>
      </w:tr>
      <w:tr>
        <w:trPr/>
        <w:tc>
          <w:tcPr>
            <w:tcBorders/>
            <w:tcW w:w="7465" w:type="dxa"/>
            <w:textDirection w:val="lrTb"/>
            <w:noWrap w:val="false"/>
          </w:tcPr>
          <w:p w14:paraId="3C0DA4EC" w14:textId="628A2473">
            <w:pPr>
              <w:pBdr/>
              <w:spacing/>
              <w:ind/>
              <w:jc w:val="center"/>
              <w:rPr>
                <w:rFonts w:asciiTheme="minorHAnsi" w:hAnsiTheme="minorHAnsi" w:cstheme="minorHAnsi"/>
                <w:b/>
                <w:sz w:val="22"/>
                <w:szCs w:val="22"/>
              </w:rPr>
            </w:pPr>
            <w:r>
              <w:rPr>
                <w:rFonts w:asciiTheme="minorHAnsi" w:hAnsiTheme="minorHAnsi" w:cstheme="minorHAnsi"/>
                <w:b/>
                <w:bCs/>
                <w:sz w:val="22"/>
                <w:szCs w:val="22"/>
                <w:lang w:val="en"/>
              </w:rPr>
              <w:t xml:space="preserve">TOTAL</w:t>
            </w:r>
            <w:r>
              <w:rPr>
                <w:rFonts w:asciiTheme="minorHAnsi" w:hAnsiTheme="minorHAnsi" w:cstheme="minorHAnsi"/>
                <w:b/>
                <w:sz w:val="22"/>
                <w:szCs w:val="22"/>
              </w:rPr>
            </w:r>
          </w:p>
        </w:tc>
        <w:tc>
          <w:tcPr>
            <w:tcBorders/>
            <w:tcW w:w="2250" w:type="dxa"/>
            <w:textDirection w:val="lrTb"/>
            <w:noWrap w:val="false"/>
          </w:tcPr>
          <w:p w14:paraId="727CD250" w14:textId="27A79DBB">
            <w:pPr>
              <w:pBdr/>
              <w:spacing/>
              <w:ind/>
              <w:jc w:val="center"/>
              <w:rPr>
                <w:rFonts w:asciiTheme="minorHAnsi" w:hAnsiTheme="minorHAnsi" w:cstheme="minorHAnsi"/>
                <w:b/>
                <w:sz w:val="22"/>
                <w:szCs w:val="22"/>
              </w:rPr>
            </w:pPr>
            <w:r>
              <w:rPr>
                <w:rFonts w:asciiTheme="minorHAnsi" w:hAnsiTheme="minorHAnsi" w:cstheme="minorHAnsi"/>
                <w:b/>
                <w:bCs/>
                <w:sz w:val="22"/>
                <w:szCs w:val="22"/>
                <w:lang w:val="en"/>
              </w:rPr>
              <w:t xml:space="preserve">50</w:t>
            </w:r>
            <w:r>
              <w:rPr>
                <w:rFonts w:asciiTheme="minorHAnsi" w:hAnsiTheme="minorHAnsi" w:cstheme="minorHAnsi"/>
                <w:b/>
                <w:sz w:val="22"/>
                <w:szCs w:val="22"/>
              </w:rPr>
            </w:r>
          </w:p>
        </w:tc>
      </w:tr>
    </w:tbl>
    <w:p w14:paraId="4067D76C" w14:textId="0B9B8865">
      <w:pPr>
        <w:pBdr/>
        <w:spacing w:before="120"/>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w:t>
      </w:r>
      <w:r>
        <w:rPr>
          <w:rFonts w:asciiTheme="minorHAnsi" w:hAnsiTheme="minorHAnsi" w:cstheme="minorHAnsi"/>
          <w:b/>
          <w:bCs/>
          <w:sz w:val="22"/>
          <w:szCs w:val="22"/>
          <w:lang w:val="en"/>
        </w:rPr>
        <w:t xml:space="preserve">5</w:t>
      </w:r>
      <w:r>
        <w:rPr>
          <w:rFonts w:asciiTheme="minorHAnsi" w:hAnsiTheme="minorHAnsi" w:cstheme="minorHAnsi"/>
          <w:b/>
          <w:bCs/>
          <w:sz w:val="22"/>
          <w:szCs w:val="22"/>
          <w:lang w:val="en"/>
        </w:rPr>
        <w:t xml:space="preserve">0</w:t>
      </w:r>
      <w:r>
        <w:rPr>
          <w:rFonts w:asciiTheme="minorHAnsi" w:hAnsiTheme="minorHAnsi" w:cstheme="minorHAnsi"/>
          <w:b/>
          <w:bCs/>
          <w:sz w:val="22"/>
          <w:szCs w:val="22"/>
          <w:lang w:val="en"/>
        </w:rPr>
        <w:t xml:space="preserve"> points) </w:t>
      </w:r>
      <w:r>
        <w:rPr>
          <w:rFonts w:asciiTheme="minorHAnsi" w:hAnsiTheme="minorHAnsi" w:cstheme="minorHAnsi"/>
          <w:sz w:val="22"/>
          <w:szCs w:val="22"/>
          <w:lang w:val="en"/>
        </w:rPr>
        <w:t xml:space="preserve">by adding up the weighted scores obtained for each sub-criterion.</w:t>
      </w:r>
      <w:r>
        <w:rPr>
          <w:rFonts w:asciiTheme="minorHAnsi" w:hAnsiTheme="minorHAnsi" w:cstheme="minorHAnsi"/>
          <w:sz w:val="22"/>
          <w:szCs w:val="22"/>
          <w:lang w:val="en-GB"/>
        </w:rPr>
      </w:r>
    </w:p>
    <w:p w14:paraId="167A696F"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633EA52B" w14:textId="06B6349B">
      <w:pPr>
        <w:pStyle w:val="1127"/>
        <w:pBdr/>
        <w:spacing w:after="120" w:before="120" w:line="240" w:lineRule="auto"/>
        <w:ind/>
        <w:jc w:val="both"/>
        <w:rPr>
          <w:rFonts w:asciiTheme="minorHAnsi" w:hAnsiTheme="minorHAnsi" w:cstheme="minorHAnsi"/>
          <w:caps/>
          <w:sz w:val="28"/>
          <w:szCs w:val="22"/>
          <w:u w:val="single"/>
          <w:lang w:val="en-GB"/>
        </w:rPr>
      </w:pPr>
      <w:r/>
      <w:bookmarkStart w:id="101" w:name="_Toc242370066"/>
      <w:r>
        <w:rPr>
          <w:rFonts w:asciiTheme="minorHAnsi" w:hAnsiTheme="minorHAnsi" w:cstheme="minorHAnsi"/>
          <w:sz w:val="22"/>
          <w:szCs w:val="22"/>
          <w:u w:val="single"/>
          <w:lang w:val="en"/>
        </w:rPr>
        <w:t xml:space="preserve">Award process</w:t>
      </w:r>
      <w:bookmarkEnd w:id="101"/>
      <w:r>
        <w:rPr>
          <w:rFonts w:asciiTheme="minorHAnsi" w:hAnsiTheme="minorHAnsi" w:cstheme="minorHAnsi"/>
          <w:b w:val="0"/>
          <w:bCs w:val="0"/>
          <w:caps/>
          <w:sz w:val="28"/>
          <w:szCs w:val="22"/>
          <w:u w:val="single"/>
          <w:lang w:val="en"/>
        </w:rPr>
        <w:t xml:space="preserve"> </w:t>
      </w:r>
      <w:r>
        <w:rPr>
          <w:rFonts w:asciiTheme="minorHAnsi" w:hAnsiTheme="minorHAnsi" w:cstheme="minorHAnsi"/>
          <w:caps/>
          <w:sz w:val="28"/>
          <w:szCs w:val="22"/>
          <w:u w:val="single"/>
          <w:lang w:val="en-GB"/>
        </w:rPr>
      </w:r>
    </w:p>
    <w:p w14:paraId="7553552F"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 xml:space="preserve">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 xml:space="preserve">OS=FS+TS</w:t>
      </w:r>
      <w:r>
        <w:rPr>
          <w:rFonts w:asciiTheme="minorHAnsi" w:hAnsiTheme="minorHAnsi" w:cstheme="minorHAnsi"/>
          <w:sz w:val="22"/>
          <w:szCs w:val="22"/>
          <w:lang w:val="en"/>
        </w:rPr>
        <w:t xml:space="preserve">) will be attributed to each bid that has been assessed for its technical and financial content.</w:t>
      </w:r>
      <w:r>
        <w:rPr>
          <w:rFonts w:asciiTheme="minorHAnsi" w:hAnsiTheme="minorHAnsi" w:cstheme="minorHAnsi"/>
          <w:sz w:val="22"/>
          <w:szCs w:val="22"/>
          <w:lang w:val="en-GB"/>
        </w:rPr>
      </w:r>
    </w:p>
    <w:p w14:paraId="78A0A370" w14:textId="136C7EA9">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bidder who obtains the highest overall score will be deemed to have made the most beneficial economic offer and will be awarded the contract.</w:t>
      </w:r>
      <w:r>
        <w:rPr>
          <w:rFonts w:asciiTheme="minorHAnsi" w:hAnsiTheme="minorHAnsi" w:cstheme="minorHAnsi"/>
          <w:sz w:val="22"/>
          <w:szCs w:val="22"/>
          <w:lang w:val="en-GB"/>
        </w:rPr>
      </w:r>
    </w:p>
    <w:p w14:paraId="44C8804F" w14:textId="170CC546">
      <w:pPr>
        <w:pBdr/>
        <w:spacing w:before="120" w:line="240" w:lineRule="auto"/>
        <w:ind/>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The contracting authority may decide not to pursue the tender for reasons of public interest.</w:t>
      </w:r>
      <w:r>
        <w:rPr>
          <w:rFonts w:asciiTheme="minorHAnsi" w:hAnsiTheme="minorHAnsi" w:cstheme="minorHAnsi"/>
          <w:color w:val="000000"/>
          <w:sz w:val="22"/>
          <w:szCs w:val="22"/>
          <w:lang w:val="en"/>
        </w:rPr>
      </w:r>
    </w:p>
    <w:p w14:paraId="01FC1CD7" w14:textId="77777777">
      <w:pPr>
        <w:pBdr/>
        <w:spacing w:before="120" w:line="240" w:lineRule="auto"/>
        <w:ind/>
        <w:jc w:val="both"/>
        <w:rPr>
          <w:rFonts w:asciiTheme="minorHAnsi" w:hAnsiTheme="minorHAnsi" w:cstheme="minorHAnsi"/>
          <w:color w:val="000000"/>
          <w:sz w:val="32"/>
          <w:szCs w:val="32"/>
          <w:u w:val="single"/>
          <w:lang w:val="en"/>
        </w:rPr>
      </w:pPr>
      <w:r>
        <w:rPr>
          <w:rFonts w:asciiTheme="minorHAnsi" w:hAnsiTheme="minorHAnsi" w:cstheme="minorHAnsi"/>
          <w:color w:val="000000"/>
          <w:sz w:val="32"/>
          <w:szCs w:val="32"/>
          <w:u w:val="single"/>
          <w:lang w:val="en"/>
        </w:rPr>
      </w:r>
      <w:r>
        <w:rPr>
          <w:rFonts w:asciiTheme="minorHAnsi" w:hAnsiTheme="minorHAnsi" w:cstheme="minorHAnsi"/>
          <w:color w:val="000000"/>
          <w:sz w:val="32"/>
          <w:szCs w:val="32"/>
          <w:u w:val="single"/>
          <w:lang w:val="en"/>
        </w:rPr>
      </w:r>
    </w:p>
    <w:p w14:paraId="2DE541CD" w14:textId="393956C2">
      <w:pPr>
        <w:pStyle w:val="1144"/>
        <w:widowControl w:val="false"/>
        <w:numPr>
          <w:ilvl w:val="0"/>
          <w:numId w:val="6"/>
        </w:numPr>
        <w:pBdr/>
        <w:spacing w:after="120" w:before="240"/>
        <w:ind w:hanging="357" w:left="357"/>
        <w:outlineLvl w:val="0"/>
        <w:rPr>
          <w:rFonts w:asciiTheme="minorHAnsi" w:hAnsiTheme="minorHAnsi" w:cstheme="minorHAnsi"/>
          <w:b/>
          <w:bCs/>
          <w:caps/>
          <w:sz w:val="28"/>
          <w:szCs w:val="22"/>
          <w:u w:val="single"/>
          <w:lang w:val="en"/>
        </w:rPr>
      </w:pPr>
      <w:r/>
      <w:bookmarkStart w:id="102" w:name="_Toc242370067"/>
      <w:r>
        <w:rPr>
          <w:rFonts w:asciiTheme="minorHAnsi" w:hAnsiTheme="minorHAnsi" w:cstheme="minorHAnsi"/>
          <w:b/>
          <w:bCs/>
          <w:caps/>
          <w:sz w:val="28"/>
          <w:szCs w:val="22"/>
          <w:u w:val="single"/>
          <w:lang w:val="en"/>
        </w:rPr>
        <w:t xml:space="preserve">FRAMEWORK CONTRACT IMPLEMENTATION </w:t>
      </w:r>
      <w:r>
        <w:rPr>
          <w:rFonts w:asciiTheme="minorHAnsi" w:hAnsiTheme="minorHAnsi" w:cstheme="minorHAnsi"/>
          <w:b/>
          <w:bCs/>
          <w:caps/>
          <w:sz w:val="28"/>
          <w:szCs w:val="22"/>
          <w:u w:val="single"/>
          <w:lang w:val="en"/>
        </w:rPr>
        <w:t xml:space="preserve">process</w:t>
      </w:r>
      <w:bookmarkEnd w:id="102"/>
      <w:r/>
      <w:r>
        <w:rPr>
          <w:rFonts w:asciiTheme="minorHAnsi" w:hAnsiTheme="minorHAnsi" w:cstheme="minorHAnsi"/>
          <w:b/>
          <w:bCs/>
          <w:caps/>
          <w:sz w:val="28"/>
          <w:szCs w:val="22"/>
          <w:u w:val="single"/>
          <w:lang w:val="en"/>
        </w:rPr>
      </w:r>
    </w:p>
    <w:p w14:paraId="1879A2EB" w14:textId="77777777">
      <w:pPr>
        <w:pBdr/>
        <w:spacing w:before="120" w:line="240" w:lineRule="auto"/>
        <w:ind/>
        <w:jc w:val="both"/>
        <w:rPr>
          <w:rFonts w:asciiTheme="minorHAnsi" w:hAnsiTheme="minorHAnsi" w:cstheme="minorHAnsi"/>
          <w:b/>
          <w:bCs/>
          <w:sz w:val="22"/>
          <w:szCs w:val="22"/>
          <w:u w:val="single"/>
          <w:lang w:val="en-US"/>
        </w:rPr>
      </w:pPr>
      <w:r>
        <w:rPr>
          <w:rFonts w:asciiTheme="minorHAnsi" w:hAnsiTheme="minorHAnsi" w:cstheme="minorHAnsi"/>
          <w:b/>
          <w:bCs/>
          <w:sz w:val="22"/>
          <w:szCs w:val="22"/>
          <w:u w:val="single"/>
          <w:lang w:val="en-US"/>
        </w:rPr>
      </w:r>
      <w:r>
        <w:rPr>
          <w:rFonts w:asciiTheme="minorHAnsi" w:hAnsiTheme="minorHAnsi" w:cstheme="minorHAnsi"/>
          <w:b/>
          <w:bCs/>
          <w:sz w:val="22"/>
          <w:szCs w:val="22"/>
          <w:u w:val="single"/>
          <w:lang w:val="en-US"/>
        </w:rPr>
      </w:r>
    </w:p>
    <w:p w14:paraId="4F1A153C" w14:textId="6B919BE0">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Each </w:t>
      </w:r>
      <w:r>
        <w:rPr>
          <w:rFonts w:asciiTheme="minorHAnsi" w:hAnsiTheme="minorHAnsi" w:cstheme="minorHAnsi"/>
          <w:sz w:val="22"/>
          <w:szCs w:val="22"/>
          <w:lang w:val="en-US"/>
        </w:rPr>
        <w:t xml:space="preserve">operator</w:t>
      </w:r>
      <w:r>
        <w:rPr>
          <w:rFonts w:asciiTheme="minorHAnsi" w:hAnsiTheme="minorHAnsi" w:cstheme="minorHAnsi"/>
          <w:sz w:val="22"/>
          <w:szCs w:val="22"/>
          <w:lang w:val="en-US"/>
        </w:rPr>
        <w:t xml:space="preserve"> pre-selected under this tender procedure shall enter into a framework </w:t>
      </w:r>
      <w:r>
        <w:rPr>
          <w:rFonts w:asciiTheme="minorHAnsi" w:hAnsiTheme="minorHAnsi" w:cstheme="minorHAnsi"/>
          <w:sz w:val="22"/>
          <w:szCs w:val="22"/>
          <w:lang w:val="en-US"/>
        </w:rPr>
        <w:t xml:space="preserve">contract</w:t>
      </w:r>
      <w:r>
        <w:rPr>
          <w:rFonts w:asciiTheme="minorHAnsi" w:hAnsiTheme="minorHAnsi" w:cstheme="minorHAnsi"/>
          <w:sz w:val="22"/>
          <w:szCs w:val="22"/>
          <w:lang w:val="en-US"/>
        </w:rPr>
        <w:t xml:space="preserve"> with Expertise France for each lot.</w:t>
      </w:r>
      <w:r>
        <w:rPr>
          <w:rFonts w:asciiTheme="minorHAnsi" w:hAnsiTheme="minorHAnsi" w:cstheme="minorHAnsi"/>
          <w:sz w:val="22"/>
          <w:szCs w:val="22"/>
          <w:lang w:val="en-US"/>
        </w:rPr>
      </w:r>
    </w:p>
    <w:p w14:paraId="1E4824AD" w14:textId="77777777">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36AD8EBE" w14:textId="0496612D">
      <w:pPr>
        <w:pStyle w:val="1127"/>
        <w:pBdr/>
        <w:spacing w:after="120" w:before="120" w:line="240" w:lineRule="auto"/>
        <w:ind/>
        <w:jc w:val="both"/>
        <w:rPr>
          <w:rFonts w:asciiTheme="minorHAnsi" w:hAnsiTheme="minorHAnsi" w:cstheme="minorHAnsi"/>
          <w:sz w:val="22"/>
          <w:szCs w:val="22"/>
          <w:u w:val="single"/>
          <w:lang w:val="en"/>
        </w:rPr>
      </w:pPr>
      <w:r/>
      <w:bookmarkStart w:id="103" w:name="_Toc242370068"/>
      <w:r>
        <w:rPr>
          <w:rFonts w:asciiTheme="minorHAnsi" w:hAnsiTheme="minorHAnsi" w:cstheme="minorHAnsi"/>
          <w:sz w:val="22"/>
          <w:szCs w:val="22"/>
          <w:u w:val="single"/>
          <w:lang w:val="en"/>
        </w:rPr>
        <w:t xml:space="preserve">Procedure for awarding subsequent contracts</w:t>
      </w:r>
      <w:bookmarkEnd w:id="103"/>
      <w:r/>
      <w:r>
        <w:rPr>
          <w:rFonts w:asciiTheme="minorHAnsi" w:hAnsiTheme="minorHAnsi" w:cstheme="minorHAnsi"/>
          <w:sz w:val="22"/>
          <w:szCs w:val="22"/>
          <w:u w:val="single"/>
          <w:lang w:val="en"/>
        </w:rPr>
      </w:r>
    </w:p>
    <w:p w14:paraId="3B49D0BC" w14:textId="20DEE604">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
        </w:rPr>
        <w:t xml:space="preserve">Subsequent contracts</w:t>
      </w:r>
      <w:r>
        <w:rPr>
          <w:rFonts w:asciiTheme="minorHAnsi" w:hAnsiTheme="minorHAnsi" w:cstheme="minorHAnsi"/>
          <w:sz w:val="22"/>
          <w:szCs w:val="22"/>
          <w:lang w:val="en"/>
        </w:rPr>
        <w:t xml:space="preserve"> </w:t>
      </w:r>
      <w:r>
        <w:rPr>
          <w:rFonts w:asciiTheme="minorHAnsi" w:hAnsiTheme="minorHAnsi" w:cstheme="minorHAnsi"/>
          <w:sz w:val="22"/>
          <w:szCs w:val="22"/>
          <w:lang w:val="en-US"/>
        </w:rPr>
        <w:t xml:space="preserve">shall be awarded following a reopening of competition among the framework </w:t>
      </w:r>
      <w:r>
        <w:rPr>
          <w:rFonts w:asciiTheme="minorHAnsi" w:hAnsiTheme="minorHAnsi" w:cstheme="minorHAnsi"/>
          <w:sz w:val="22"/>
          <w:szCs w:val="22"/>
          <w:lang w:val="en-US"/>
        </w:rPr>
        <w:t xml:space="preserve">contract</w:t>
      </w:r>
      <w:r>
        <w:rPr>
          <w:rFonts w:asciiTheme="minorHAnsi" w:hAnsiTheme="minorHAnsi" w:cstheme="minorHAnsi"/>
          <w:sz w:val="22"/>
          <w:szCs w:val="22"/>
          <w:lang w:val="en-US"/>
        </w:rPr>
        <w:t xml:space="preserve"> holders, when the contracting authority's needs arise throughout the duration of the framework </w:t>
      </w:r>
      <w:r>
        <w:rPr>
          <w:rFonts w:asciiTheme="minorHAnsi" w:hAnsiTheme="minorHAnsi" w:cstheme="minorHAnsi"/>
          <w:sz w:val="22"/>
          <w:szCs w:val="22"/>
          <w:lang w:val="en-US"/>
        </w:rPr>
        <w:t xml:space="preserve">contract</w:t>
      </w:r>
      <w:r>
        <w:rPr>
          <w:rFonts w:asciiTheme="minorHAnsi" w:hAnsiTheme="minorHAnsi" w:cstheme="minorHAnsi"/>
          <w:sz w:val="22"/>
          <w:szCs w:val="22"/>
          <w:lang w:val="en-US"/>
        </w:rPr>
        <w:t xml:space="preserve">.</w:t>
      </w:r>
      <w:r>
        <w:rPr>
          <w:rFonts w:asciiTheme="minorHAnsi" w:hAnsiTheme="minorHAnsi" w:cstheme="minorHAnsi"/>
          <w:sz w:val="22"/>
          <w:szCs w:val="22"/>
          <w:lang w:val="en-US"/>
        </w:rPr>
      </w:r>
    </w:p>
    <w:p w14:paraId="19D9A19A" w14:textId="49129C25">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
        </w:rPr>
        <w:t xml:space="preserve">Subsequent </w:t>
      </w:r>
      <w:r>
        <w:rPr>
          <w:rFonts w:asciiTheme="minorHAnsi" w:hAnsiTheme="minorHAnsi" w:cstheme="minorHAnsi"/>
          <w:sz w:val="22"/>
          <w:szCs w:val="22"/>
          <w:lang w:val="en-US"/>
        </w:rPr>
        <w:t xml:space="preserve">contracts shall specify the characteristics and implementation arrangements of the supplies required that have not been clearly and definitively determined in the framework agreement.</w:t>
      </w:r>
      <w:r>
        <w:rPr>
          <w:rFonts w:asciiTheme="minorHAnsi" w:hAnsiTheme="minorHAnsi" w:cstheme="minorHAnsi"/>
          <w:sz w:val="22"/>
          <w:szCs w:val="22"/>
          <w:lang w:val="en-US"/>
        </w:rPr>
      </w:r>
    </w:p>
    <w:p w14:paraId="4D195A99" w14:textId="288BB7E1">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
        </w:rPr>
        <w:t xml:space="preserve">Subsequent </w:t>
      </w:r>
      <w:r>
        <w:rPr>
          <w:rFonts w:asciiTheme="minorHAnsi" w:hAnsiTheme="minorHAnsi" w:cstheme="minorHAnsi"/>
          <w:sz w:val="22"/>
          <w:szCs w:val="22"/>
          <w:lang w:val="en-US"/>
        </w:rPr>
        <w:t xml:space="preserve">contracts may not result in substantial modifications to the terms of the framework agreement and shall necessarily be awarded to a single supplier.</w:t>
      </w:r>
      <w:r>
        <w:rPr>
          <w:rFonts w:asciiTheme="minorHAnsi" w:hAnsiTheme="minorHAnsi" w:cstheme="minorHAnsi"/>
          <w:sz w:val="22"/>
          <w:szCs w:val="22"/>
          <w:lang w:val="en-US"/>
        </w:rPr>
      </w:r>
    </w:p>
    <w:p w14:paraId="60B58EA0" w14:textId="69A65855">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
        </w:rPr>
        <w:t xml:space="preserve">Subsequent </w:t>
      </w:r>
      <w:r>
        <w:rPr>
          <w:rFonts w:asciiTheme="minorHAnsi" w:hAnsiTheme="minorHAnsi" w:cstheme="minorHAnsi"/>
          <w:sz w:val="22"/>
          <w:szCs w:val="22"/>
          <w:lang w:val="en-US"/>
        </w:rPr>
        <w:t xml:space="preserve">contracts concluded by the contracting authority shall take the form of contracts based on unit prices.</w:t>
      </w:r>
      <w:r>
        <w:rPr>
          <w:rFonts w:asciiTheme="minorHAnsi" w:hAnsiTheme="minorHAnsi" w:cstheme="minorHAnsi"/>
          <w:sz w:val="22"/>
          <w:szCs w:val="22"/>
          <w:lang w:val="en-US"/>
        </w:rPr>
      </w:r>
    </w:p>
    <w:p w14:paraId="302D714F" w14:textId="1953B95D">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No minimum or maximum amount shall be specified in this framework </w:t>
      </w:r>
      <w:r>
        <w:rPr>
          <w:rFonts w:asciiTheme="minorHAnsi" w:hAnsiTheme="minorHAnsi" w:cstheme="minorHAnsi"/>
          <w:sz w:val="22"/>
          <w:szCs w:val="22"/>
          <w:lang w:val="en-US"/>
        </w:rPr>
        <w:t xml:space="preserve">contract</w:t>
      </w:r>
      <w:r>
        <w:rPr>
          <w:rFonts w:asciiTheme="minorHAnsi" w:hAnsiTheme="minorHAnsi" w:cstheme="minorHAnsi"/>
          <w:sz w:val="22"/>
          <w:szCs w:val="22"/>
          <w:lang w:val="en-US"/>
        </w:rPr>
        <w:t xml:space="preserve"> for such </w:t>
      </w:r>
      <w:r>
        <w:rPr>
          <w:rFonts w:asciiTheme="minorHAnsi" w:hAnsiTheme="minorHAnsi" w:cstheme="minorHAnsi"/>
          <w:sz w:val="22"/>
          <w:szCs w:val="22"/>
          <w:lang w:val="en"/>
        </w:rPr>
        <w:t xml:space="preserve">s</w:t>
      </w:r>
      <w:r>
        <w:rPr>
          <w:rFonts w:asciiTheme="minorHAnsi" w:hAnsiTheme="minorHAnsi" w:cstheme="minorHAnsi"/>
          <w:sz w:val="22"/>
          <w:szCs w:val="22"/>
          <w:lang w:val="en"/>
        </w:rPr>
        <w:t xml:space="preserve">ubsequent </w:t>
      </w:r>
      <w:r>
        <w:rPr>
          <w:rFonts w:asciiTheme="minorHAnsi" w:hAnsiTheme="minorHAnsi" w:cstheme="minorHAnsi"/>
          <w:sz w:val="22"/>
          <w:szCs w:val="22"/>
          <w:lang w:val="en-US"/>
        </w:rPr>
        <w:t xml:space="preserve">contracts.</w:t>
      </w:r>
      <w:r>
        <w:rPr>
          <w:rFonts w:asciiTheme="minorHAnsi" w:hAnsiTheme="minorHAnsi" w:cstheme="minorHAnsi"/>
          <w:sz w:val="22"/>
          <w:szCs w:val="22"/>
          <w:lang w:val="en-US"/>
        </w:rPr>
      </w:r>
    </w:p>
    <w:p w14:paraId="1A055B39" w14:textId="77777777">
      <w:pPr>
        <w:pBdr/>
        <w:spacing w:before="120" w:line="240" w:lineRule="auto"/>
        <w:ind w:left="720"/>
        <w:jc w:val="both"/>
        <w:rPr>
          <w:rFonts w:asciiTheme="minorHAnsi" w:hAnsiTheme="minorHAnsi" w:cstheme="minorHAnsi"/>
          <w:sz w:val="22"/>
          <w:szCs w:val="22"/>
          <w:lang w:val="en-US"/>
        </w:rPr>
      </w:pPr>
      <w:r>
        <w:rPr>
          <w:rFonts w:asciiTheme="minorHAnsi" w:hAnsiTheme="minorHAnsi" w:cstheme="minorHAnsi"/>
          <w:sz w:val="22"/>
          <w:szCs w:val="22"/>
          <w:lang w:val="en-US"/>
        </w:rPr>
      </w:r>
      <w:r>
        <w:rPr>
          <w:rFonts w:asciiTheme="minorHAnsi" w:hAnsiTheme="minorHAnsi" w:cstheme="minorHAnsi"/>
          <w:sz w:val="22"/>
          <w:szCs w:val="22"/>
          <w:lang w:val="en-US"/>
        </w:rPr>
      </w:r>
    </w:p>
    <w:p w14:paraId="5A60ADBA" w14:textId="0CA5467C">
      <w:pPr>
        <w:pStyle w:val="1127"/>
        <w:pBdr/>
        <w:spacing w:after="120" w:before="120" w:line="240" w:lineRule="auto"/>
        <w:ind/>
        <w:jc w:val="both"/>
        <w:rPr>
          <w:rFonts w:asciiTheme="minorHAnsi" w:hAnsiTheme="minorHAnsi" w:cstheme="minorHAnsi"/>
          <w:sz w:val="22"/>
          <w:szCs w:val="22"/>
          <w:u w:val="single"/>
          <w:lang w:val="en"/>
        </w:rPr>
      </w:pPr>
      <w:r/>
      <w:bookmarkStart w:id="104" w:name="_Toc242370069"/>
      <w:r>
        <w:rPr>
          <w:rFonts w:asciiTheme="minorHAnsi" w:hAnsiTheme="minorHAnsi" w:cstheme="minorHAnsi"/>
          <w:sz w:val="22"/>
          <w:szCs w:val="22"/>
          <w:u w:val="single"/>
          <w:lang w:val="en"/>
        </w:rPr>
        <w:t xml:space="preserve">Notification of </w:t>
      </w:r>
      <w:r>
        <w:rPr>
          <w:rFonts w:asciiTheme="minorHAnsi" w:hAnsiTheme="minorHAnsi" w:cstheme="minorHAnsi"/>
          <w:sz w:val="22"/>
          <w:szCs w:val="22"/>
          <w:u w:val="single"/>
          <w:lang w:val="en"/>
        </w:rPr>
        <w:t xml:space="preserve">subsequent </w:t>
      </w:r>
      <w:r>
        <w:rPr>
          <w:rFonts w:asciiTheme="minorHAnsi" w:hAnsiTheme="minorHAnsi" w:cstheme="minorHAnsi"/>
          <w:sz w:val="22"/>
          <w:szCs w:val="22"/>
          <w:u w:val="single"/>
          <w:lang w:val="en"/>
        </w:rPr>
        <w:t xml:space="preserve">contract</w:t>
      </w:r>
      <w:r>
        <w:rPr>
          <w:rFonts w:asciiTheme="minorHAnsi" w:hAnsiTheme="minorHAnsi" w:cstheme="minorHAnsi"/>
          <w:sz w:val="22"/>
          <w:szCs w:val="22"/>
          <w:u w:val="single"/>
          <w:lang w:val="en"/>
        </w:rPr>
        <w:t xml:space="preserve">s</w:t>
      </w:r>
      <w:bookmarkEnd w:id="104"/>
      <w:r/>
      <w:r>
        <w:rPr>
          <w:rFonts w:asciiTheme="minorHAnsi" w:hAnsiTheme="minorHAnsi" w:cstheme="minorHAnsi"/>
          <w:sz w:val="22"/>
          <w:szCs w:val="22"/>
          <w:u w:val="single"/>
          <w:lang w:val="en"/>
        </w:rPr>
      </w:r>
    </w:p>
    <w:p w14:paraId="0C9C9E78" w14:textId="27AD4201">
      <w:pPr>
        <w:pBdr/>
        <w:spacing w:before="120" w:line="240" w:lineRule="auto"/>
        <w:ind/>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award and notification of a </w:t>
      </w:r>
      <w:r>
        <w:rPr>
          <w:rFonts w:asciiTheme="minorHAnsi" w:hAnsiTheme="minorHAnsi" w:cstheme="minorHAnsi"/>
          <w:sz w:val="22"/>
          <w:szCs w:val="22"/>
          <w:lang w:val="en"/>
        </w:rPr>
        <w:t xml:space="preserve">s</w:t>
      </w:r>
      <w:r>
        <w:rPr>
          <w:rFonts w:asciiTheme="minorHAnsi" w:hAnsiTheme="minorHAnsi" w:cstheme="minorHAnsi"/>
          <w:sz w:val="22"/>
          <w:szCs w:val="22"/>
          <w:lang w:val="en"/>
        </w:rPr>
        <w:t xml:space="preserve">ubsequent </w:t>
      </w:r>
      <w:r>
        <w:rPr>
          <w:rFonts w:asciiTheme="minorHAnsi" w:hAnsiTheme="minorHAnsi" w:cstheme="minorHAnsi"/>
          <w:sz w:val="22"/>
          <w:szCs w:val="22"/>
          <w:lang w:val="en-US"/>
        </w:rPr>
        <w:t xml:space="preserve">contract shall take place in four (4) stages:</w:t>
      </w:r>
      <w:r>
        <w:rPr>
          <w:rFonts w:asciiTheme="minorHAnsi" w:hAnsiTheme="minorHAnsi" w:cstheme="minorHAnsi"/>
          <w:sz w:val="22"/>
          <w:szCs w:val="22"/>
          <w:lang w:val="en-US"/>
        </w:rPr>
      </w:r>
    </w:p>
    <w:p w14:paraId="4B1D41EA"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r>
      <w:r>
        <w:rPr>
          <w:rFonts w:asciiTheme="minorHAnsi" w:hAnsiTheme="minorHAnsi" w:cstheme="minorHAnsi"/>
          <w:szCs w:val="22"/>
          <w:lang w:val="en-US"/>
        </w:rPr>
      </w:r>
    </w:p>
    <w:p w14:paraId="3C769AE1" w14:textId="77777777">
      <w:pPr>
        <w:pStyle w:val="1144"/>
        <w:widowControl w:val="false"/>
        <w:numPr>
          <w:ilvl w:val="0"/>
          <w:numId w:val="60"/>
        </w:numPr>
        <w:pBdr/>
        <w:spacing w:before="120"/>
        <w:ind/>
        <w:rPr>
          <w:rFonts w:asciiTheme="minorHAnsi" w:hAnsiTheme="minorHAnsi" w:cstheme="minorHAnsi"/>
          <w:b/>
          <w:bCs/>
          <w:i/>
          <w:iCs/>
          <w:szCs w:val="22"/>
          <w:lang w:val="en-US"/>
        </w:rPr>
      </w:pPr>
      <w:r>
        <w:rPr>
          <w:rFonts w:asciiTheme="minorHAnsi" w:hAnsiTheme="minorHAnsi" w:cstheme="minorHAnsi"/>
          <w:b/>
          <w:bCs/>
          <w:i/>
          <w:iCs/>
          <w:szCs w:val="22"/>
          <w:lang w:val="en-US"/>
        </w:rPr>
        <w:t xml:space="preserve">Stage 1 – Launch of the Specific Competition</w:t>
      </w:r>
      <w:r>
        <w:rPr>
          <w:rFonts w:asciiTheme="minorHAnsi" w:hAnsiTheme="minorHAnsi" w:cstheme="minorHAnsi"/>
          <w:b/>
          <w:bCs/>
          <w:i/>
          <w:iCs/>
          <w:szCs w:val="22"/>
          <w:lang w:val="en-US"/>
        </w:rPr>
      </w:r>
    </w:p>
    <w:p w14:paraId="2D2080A8" w14:textId="77777777">
      <w:pPr>
        <w:pStyle w:val="1144"/>
        <w:widowControl w:val="false"/>
        <w:pBdr/>
        <w:spacing w:before="120"/>
        <w:ind w:hanging="6" w:left="0"/>
        <w:rPr>
          <w:rFonts w:asciiTheme="minorHAnsi" w:hAnsiTheme="minorHAnsi" w:cstheme="minorHAnsi"/>
          <w:szCs w:val="22"/>
          <w:lang w:val="en-US"/>
        </w:rPr>
      </w:pPr>
      <w:r>
        <w:rPr>
          <w:rFonts w:asciiTheme="minorHAnsi" w:hAnsiTheme="minorHAnsi" w:cstheme="minorHAnsi"/>
          <w:szCs w:val="22"/>
          <w:lang w:val="en-US"/>
        </w:rPr>
        <w:t xml:space="preserve">For each subsequent contract, </w:t>
      </w:r>
      <w:r>
        <w:rPr>
          <w:rFonts w:asciiTheme="minorHAnsi" w:hAnsiTheme="minorHAnsi" w:cstheme="minorHAnsi"/>
          <w:smallCaps/>
          <w:szCs w:val="22"/>
          <w:lang w:val="en"/>
        </w:rPr>
        <w:t xml:space="preserve">Expertise France</w:t>
      </w:r>
      <w:r>
        <w:rPr>
          <w:rFonts w:asciiTheme="minorHAnsi" w:hAnsiTheme="minorHAnsi" w:cstheme="minorHAnsi"/>
          <w:szCs w:val="22"/>
          <w:lang w:val="en-US"/>
        </w:rPr>
        <w:t xml:space="preserve"> shall invite all framework contract holders appointed to the relevant lot to submit a tender through the PLACE electronic procurement platform.</w:t>
      </w:r>
      <w:r>
        <w:rPr>
          <w:rFonts w:asciiTheme="minorHAnsi" w:hAnsiTheme="minorHAnsi" w:cstheme="minorHAnsi"/>
          <w:szCs w:val="22"/>
          <w:lang w:val="en-US"/>
        </w:rPr>
      </w:r>
    </w:p>
    <w:p w14:paraId="52F47B7B" w14:textId="77777777">
      <w:pPr>
        <w:pStyle w:val="1144"/>
        <w:widowControl w:val="false"/>
        <w:pBdr/>
        <w:spacing w:before="120"/>
        <w:ind w:hanging="6" w:left="0"/>
        <w:rPr>
          <w:rFonts w:asciiTheme="minorHAnsi" w:hAnsiTheme="minorHAnsi" w:cstheme="minorHAnsi"/>
          <w:szCs w:val="22"/>
          <w:lang w:val="en-US"/>
        </w:rPr>
      </w:pPr>
      <w:r>
        <w:rPr>
          <w:rFonts w:asciiTheme="minorHAnsi" w:hAnsiTheme="minorHAnsi" w:cstheme="minorHAnsi"/>
          <w:smallCaps/>
          <w:szCs w:val="22"/>
          <w:lang w:val="en"/>
        </w:rPr>
        <w:t xml:space="preserve">Expertise France</w:t>
      </w:r>
      <w:r>
        <w:rPr>
          <w:rFonts w:asciiTheme="minorHAnsi" w:hAnsiTheme="minorHAnsi" w:cstheme="minorHAnsi"/>
          <w:szCs w:val="22"/>
          <w:lang w:val="en-US"/>
        </w:rPr>
        <w:t xml:space="preserve"> shall make available the procurement documents specific to the subsequent contract and allow a reasonable period for the submission of tenders, which shall be no less than ten (10) calendar days from the date on which the consultation is launched.</w:t>
      </w:r>
      <w:r>
        <w:rPr>
          <w:rFonts w:asciiTheme="minorHAnsi" w:hAnsiTheme="minorHAnsi" w:cstheme="minorHAnsi"/>
          <w:szCs w:val="22"/>
          <w:lang w:val="en-US"/>
        </w:rPr>
      </w:r>
    </w:p>
    <w:p w14:paraId="0831FE58" w14:textId="77777777">
      <w:pPr>
        <w:pStyle w:val="1144"/>
        <w:widowControl w:val="false"/>
        <w:pBdr/>
        <w:spacing w:before="120"/>
        <w:ind w:left="556"/>
        <w:rPr>
          <w:rFonts w:asciiTheme="minorHAnsi" w:hAnsiTheme="minorHAnsi" w:cstheme="minorHAnsi"/>
          <w:szCs w:val="22"/>
          <w:lang w:val="en-US"/>
        </w:rPr>
      </w:pPr>
      <w:r>
        <w:rPr>
          <w:rFonts w:asciiTheme="minorHAnsi" w:hAnsiTheme="minorHAnsi" w:cstheme="minorHAnsi"/>
          <w:szCs w:val="22"/>
          <w:lang w:val="en-US"/>
        </w:rPr>
        <w:t xml:space="preserve">The procurement documents may include, as applicable:</w:t>
      </w:r>
      <w:r>
        <w:rPr>
          <w:rFonts w:asciiTheme="minorHAnsi" w:hAnsiTheme="minorHAnsi" w:cstheme="minorHAnsi"/>
          <w:szCs w:val="22"/>
          <w:lang w:val="en-US"/>
        </w:rPr>
      </w:r>
    </w:p>
    <w:p w14:paraId="00F73596"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b/>
          <w:bCs/>
          <w:szCs w:val="22"/>
          <w:lang w:val="en-US"/>
        </w:rPr>
        <w:t xml:space="preserve">A letter of invitation to tender and its appendices</w:t>
      </w:r>
      <w:r>
        <w:rPr>
          <w:rFonts w:asciiTheme="minorHAnsi" w:hAnsiTheme="minorHAnsi" w:cstheme="minorHAnsi"/>
          <w:szCs w:val="22"/>
          <w:lang w:val="en-US"/>
        </w:rPr>
        <w:t xml:space="preserve">, specifying in particular:</w:t>
      </w:r>
      <w:r>
        <w:rPr>
          <w:rFonts w:asciiTheme="minorHAnsi" w:hAnsiTheme="minorHAnsi" w:cstheme="minorHAnsi"/>
          <w:szCs w:val="22"/>
          <w:lang w:val="en-US"/>
        </w:rPr>
      </w:r>
    </w:p>
    <w:p w14:paraId="26CF7723"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vehicle category or categories and the quantities required;</w:t>
      </w:r>
      <w:r>
        <w:rPr>
          <w:rFonts w:asciiTheme="minorHAnsi" w:hAnsiTheme="minorHAnsi" w:cstheme="minorHAnsi"/>
          <w:szCs w:val="22"/>
          <w:lang w:val="en-US"/>
        </w:rPr>
      </w:r>
    </w:p>
    <w:p w14:paraId="001A43AD"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mandatory configuration and any selected options;</w:t>
      </w:r>
      <w:r>
        <w:rPr>
          <w:rFonts w:asciiTheme="minorHAnsi" w:hAnsiTheme="minorHAnsi" w:cstheme="minorHAnsi"/>
          <w:szCs w:val="22"/>
          <w:lang w:val="en-US"/>
        </w:rPr>
      </w:r>
    </w:p>
    <w:p w14:paraId="0AA2E72E"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delivery location, expected to be in central Luanda, Angola;</w:t>
      </w:r>
      <w:r>
        <w:rPr>
          <w:rFonts w:asciiTheme="minorHAnsi" w:hAnsiTheme="minorHAnsi" w:cstheme="minorHAnsi"/>
          <w:szCs w:val="22"/>
          <w:lang w:val="en-US"/>
        </w:rPr>
      </w:r>
    </w:p>
    <w:p w14:paraId="268B88B2"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required delivery date or target delivery period;</w:t>
      </w:r>
      <w:r>
        <w:rPr>
          <w:rFonts w:asciiTheme="minorHAnsi" w:hAnsiTheme="minorHAnsi" w:cstheme="minorHAnsi"/>
          <w:szCs w:val="22"/>
          <w:lang w:val="en-US"/>
        </w:rPr>
      </w:r>
    </w:p>
    <w:p w14:paraId="5207EEFB"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applicable tax, customs and vehicle registration arrangements, as confirmed by Expertise France;</w:t>
      </w:r>
      <w:r>
        <w:rPr>
          <w:rFonts w:asciiTheme="minorHAnsi" w:hAnsiTheme="minorHAnsi" w:cstheme="minorHAnsi"/>
          <w:szCs w:val="22"/>
          <w:lang w:val="en-US"/>
        </w:rPr>
      </w:r>
    </w:p>
    <w:p w14:paraId="1567EFB9"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documents to be submitted with the tender;</w:t>
      </w:r>
      <w:r>
        <w:rPr>
          <w:rFonts w:asciiTheme="minorHAnsi" w:hAnsiTheme="minorHAnsi" w:cstheme="minorHAnsi"/>
          <w:szCs w:val="22"/>
          <w:lang w:val="en-US"/>
        </w:rPr>
      </w:r>
    </w:p>
    <w:p w14:paraId="4F644C32"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deadline and procedures for submitting tenders; and</w:t>
      </w:r>
      <w:r>
        <w:rPr>
          <w:rFonts w:asciiTheme="minorHAnsi" w:hAnsiTheme="minorHAnsi" w:cstheme="minorHAnsi"/>
          <w:szCs w:val="22"/>
          <w:lang w:val="en-US"/>
        </w:rPr>
      </w:r>
    </w:p>
    <w:p w14:paraId="55CBF8A6" w14:textId="77777777">
      <w:pPr>
        <w:pStyle w:val="1144"/>
        <w:widowControl w:val="false"/>
        <w:numPr>
          <w:ilvl w:val="1"/>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the award criteria and their respective weightings applicable to the specific competition.</w:t>
      </w:r>
      <w:r>
        <w:rPr>
          <w:rFonts w:asciiTheme="minorHAnsi" w:hAnsiTheme="minorHAnsi" w:cstheme="minorHAnsi"/>
          <w:szCs w:val="22"/>
          <w:lang w:val="en-US"/>
        </w:rPr>
      </w:r>
    </w:p>
    <w:p w14:paraId="0D0ED405"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b/>
          <w:bCs/>
          <w:szCs w:val="22"/>
          <w:lang w:val="en-US"/>
        </w:rPr>
        <w:t xml:space="preserve">A draft subsequent contract and its annexes</w:t>
      </w:r>
      <w:r>
        <w:rPr>
          <w:rFonts w:asciiTheme="minorHAnsi" w:hAnsiTheme="minorHAnsi" w:cstheme="minorHAnsi"/>
          <w:szCs w:val="22"/>
          <w:lang w:val="en-US"/>
        </w:rPr>
        <w:t xml:space="preserve">, setting out, in particular, the scope, main characteristics, contractual terms and duration of the subsequent contract.</w:t>
      </w:r>
      <w:r>
        <w:rPr>
          <w:rFonts w:asciiTheme="minorHAnsi" w:hAnsiTheme="minorHAnsi" w:cstheme="minorHAnsi"/>
          <w:szCs w:val="22"/>
          <w:lang w:val="en-US"/>
        </w:rPr>
      </w:r>
    </w:p>
    <w:p w14:paraId="0CE883E2"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All framework contract holders appointed to the relevant lot shall be invited to participate in the specific competition.</w:t>
      </w:r>
      <w:r>
        <w:rPr>
          <w:rFonts w:asciiTheme="minorHAnsi" w:hAnsiTheme="minorHAnsi" w:cstheme="minorHAnsi"/>
          <w:szCs w:val="22"/>
          <w:lang w:val="en-US"/>
        </w:rPr>
      </w:r>
    </w:p>
    <w:p w14:paraId="4F183431" w14:textId="77777777">
      <w:pPr>
        <w:pStyle w:val="1144"/>
        <w:widowControl w:val="false"/>
        <w:numPr>
          <w:ilvl w:val="0"/>
          <w:numId w:val="60"/>
        </w:numPr>
        <w:pBdr/>
        <w:spacing w:before="120"/>
        <w:ind/>
        <w:rPr>
          <w:rFonts w:asciiTheme="minorHAnsi" w:hAnsiTheme="minorHAnsi" w:cstheme="minorHAnsi"/>
          <w:b/>
          <w:bCs/>
          <w:i/>
          <w:iCs/>
          <w:szCs w:val="22"/>
          <w:lang w:val="en-US"/>
        </w:rPr>
      </w:pPr>
      <w:r>
        <w:rPr>
          <w:rFonts w:asciiTheme="minorHAnsi" w:hAnsiTheme="minorHAnsi" w:cstheme="minorHAnsi"/>
          <w:b/>
          <w:bCs/>
          <w:i/>
          <w:iCs/>
          <w:szCs w:val="22"/>
          <w:lang w:val="en-US"/>
        </w:rPr>
        <w:t xml:space="preserve">Stage 2 – Submission and Receipt of Tenders</w:t>
      </w:r>
      <w:r>
        <w:rPr>
          <w:rFonts w:asciiTheme="minorHAnsi" w:hAnsiTheme="minorHAnsi" w:cstheme="minorHAnsi"/>
          <w:b/>
          <w:bCs/>
          <w:i/>
          <w:iCs/>
          <w:szCs w:val="22"/>
          <w:lang w:val="en-US"/>
        </w:rPr>
      </w:r>
    </w:p>
    <w:p w14:paraId="6E971364" w14:textId="77777777">
      <w:pPr>
        <w:pStyle w:val="1144"/>
        <w:widowControl w:val="false"/>
        <w:pBdr/>
        <w:spacing w:before="120"/>
        <w:ind w:hanging="6" w:left="0"/>
        <w:rPr>
          <w:rFonts w:asciiTheme="minorHAnsi" w:hAnsiTheme="minorHAnsi" w:cstheme="minorHAnsi"/>
          <w:szCs w:val="22"/>
          <w:lang w:val="en-US"/>
        </w:rPr>
      </w:pPr>
      <w:r>
        <w:rPr>
          <w:rFonts w:asciiTheme="minorHAnsi" w:hAnsiTheme="minorHAnsi" w:cstheme="minorHAnsi"/>
          <w:szCs w:val="22"/>
          <w:lang w:val="en-US"/>
        </w:rPr>
        <w:t xml:space="preserve">Each framework contract holder shall submit its tender within the deadline specified in the invitation to tender and exclusively through the PLACE electronic procurement platform.</w:t>
      </w:r>
      <w:r>
        <w:rPr>
          <w:rFonts w:asciiTheme="minorHAnsi" w:hAnsiTheme="minorHAnsi" w:cstheme="minorHAnsi"/>
          <w:szCs w:val="22"/>
          <w:lang w:val="en-US"/>
        </w:rPr>
      </w:r>
    </w:p>
    <w:p w14:paraId="34CFCA21" w14:textId="77777777">
      <w:pPr>
        <w:pStyle w:val="1144"/>
        <w:widowControl w:val="false"/>
        <w:pBdr/>
        <w:spacing w:before="120"/>
        <w:ind w:hanging="6" w:left="0"/>
        <w:rPr>
          <w:rFonts w:asciiTheme="minorHAnsi" w:hAnsiTheme="minorHAnsi" w:cstheme="minorHAnsi"/>
          <w:szCs w:val="22"/>
          <w:lang w:val="en-US"/>
        </w:rPr>
      </w:pPr>
      <w:r>
        <w:rPr>
          <w:rFonts w:asciiTheme="minorHAnsi" w:hAnsiTheme="minorHAnsi" w:cstheme="minorHAnsi"/>
          <w:szCs w:val="22"/>
          <w:lang w:val="en-US"/>
        </w:rPr>
        <w:t xml:space="preserve">Each tender shall identify the exact make, model, version and configuration of the vehicle proposed and shall include, at a minimum:</w:t>
      </w:r>
      <w:r>
        <w:rPr>
          <w:rFonts w:asciiTheme="minorHAnsi" w:hAnsiTheme="minorHAnsi" w:cstheme="minorHAnsi"/>
          <w:szCs w:val="22"/>
          <w:lang w:val="en-US"/>
        </w:rPr>
      </w:r>
    </w:p>
    <w:p w14:paraId="228A35EC"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confirmation of the vehicle's availability;</w:t>
      </w:r>
      <w:r>
        <w:rPr>
          <w:rFonts w:asciiTheme="minorHAnsi" w:hAnsiTheme="minorHAnsi" w:cstheme="minorHAnsi"/>
          <w:szCs w:val="22"/>
          <w:lang w:val="en-US"/>
        </w:rPr>
      </w:r>
    </w:p>
    <w:p w14:paraId="2B4361B9"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a firm commitment regarding the delivery date or delivery period; and</w:t>
      </w:r>
      <w:r>
        <w:rPr>
          <w:rFonts w:asciiTheme="minorHAnsi" w:hAnsiTheme="minorHAnsi" w:cstheme="minorHAnsi"/>
          <w:szCs w:val="22"/>
          <w:lang w:val="en-US"/>
        </w:rPr>
      </w:r>
    </w:p>
    <w:p w14:paraId="5308B885"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a binding financial offer, in accordance with the pricing requirements specified in the invitation to tender.</w:t>
      </w:r>
      <w:r>
        <w:rPr>
          <w:rFonts w:asciiTheme="minorHAnsi" w:hAnsiTheme="minorHAnsi" w:cstheme="minorHAnsi"/>
          <w:szCs w:val="22"/>
          <w:lang w:val="en-US"/>
        </w:rPr>
      </w:r>
    </w:p>
    <w:p w14:paraId="109B96A5" w14:textId="77777777">
      <w:pPr>
        <w:pStyle w:val="1144"/>
        <w:widowControl w:val="false"/>
        <w:numPr>
          <w:ilvl w:val="0"/>
          <w:numId w:val="60"/>
        </w:numPr>
        <w:pBdr/>
        <w:spacing w:before="120"/>
        <w:ind/>
        <w:rPr>
          <w:rFonts w:asciiTheme="minorHAnsi" w:hAnsiTheme="minorHAnsi" w:cstheme="minorHAnsi"/>
          <w:b/>
          <w:bCs/>
          <w:i/>
          <w:iCs/>
          <w:szCs w:val="22"/>
          <w:lang w:val="en-US"/>
        </w:rPr>
      </w:pPr>
      <w:r>
        <w:rPr>
          <w:rFonts w:asciiTheme="minorHAnsi" w:hAnsiTheme="minorHAnsi" w:cstheme="minorHAnsi"/>
          <w:b/>
          <w:bCs/>
          <w:i/>
          <w:iCs/>
          <w:szCs w:val="22"/>
          <w:lang w:val="en-US"/>
        </w:rPr>
        <w:t xml:space="preserve">Stage 3 – Evaluation and Ranking of Tenders</w:t>
      </w:r>
      <w:r>
        <w:rPr>
          <w:rFonts w:asciiTheme="minorHAnsi" w:hAnsiTheme="minorHAnsi" w:cstheme="minorHAnsi"/>
          <w:b/>
          <w:bCs/>
          <w:i/>
          <w:iCs/>
          <w:szCs w:val="22"/>
          <w:lang w:val="en-US"/>
        </w:rPr>
      </w:r>
    </w:p>
    <w:p w14:paraId="3BEEE0A1"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mallCaps/>
          <w:szCs w:val="22"/>
          <w:lang w:val="en-US"/>
        </w:rPr>
        <w:t xml:space="preserve">Expertise France </w:t>
      </w:r>
      <w:r>
        <w:rPr>
          <w:rFonts w:asciiTheme="minorHAnsi" w:hAnsiTheme="minorHAnsi" w:cstheme="minorHAnsi"/>
          <w:szCs w:val="22"/>
          <w:lang w:val="en-US"/>
        </w:rPr>
        <w:t xml:space="preserve">shall evaluate the tenders received against the award criteria and their respective weightings specified in the invitation to tender for the relevant subsequent contract.</w:t>
      </w:r>
      <w:r>
        <w:rPr>
          <w:rFonts w:asciiTheme="minorHAnsi" w:hAnsiTheme="minorHAnsi" w:cstheme="minorHAnsi"/>
          <w:szCs w:val="22"/>
          <w:lang w:val="en-US"/>
        </w:rPr>
      </w:r>
    </w:p>
    <w:p w14:paraId="562C4C2A"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The tenders shall be evaluated on the basis of the following award criteria:</w:t>
      </w:r>
      <w:r>
        <w:rPr>
          <w:rFonts w:asciiTheme="minorHAnsi" w:hAnsiTheme="minorHAnsi" w:cstheme="minorHAnsi"/>
          <w:szCs w:val="22"/>
          <w:lang w:val="en-US"/>
        </w:rPr>
      </w:r>
    </w:p>
    <w:p w14:paraId="7C72D2A0" w14:textId="77777777">
      <w:pPr>
        <w:pStyle w:val="1144"/>
        <w:widowControl w:val="false"/>
        <w:numPr>
          <w:ilvl w:val="0"/>
          <w:numId w:val="61"/>
        </w:numPr>
        <w:pBdr/>
        <w:spacing w:before="120"/>
        <w:ind/>
        <w:rPr>
          <w:rFonts w:asciiTheme="minorHAnsi" w:hAnsiTheme="minorHAnsi" w:cstheme="minorHAnsi"/>
          <w:szCs w:val="22"/>
          <w:lang w:val="en-US"/>
        </w:rPr>
      </w:pPr>
      <w:r>
        <w:rPr>
          <w:rFonts w:asciiTheme="minorHAnsi" w:hAnsiTheme="minorHAnsi" w:cstheme="minorHAnsi"/>
          <w:b/>
          <w:bCs/>
          <w:szCs w:val="22"/>
          <w:lang w:val="en-US"/>
        </w:rPr>
        <w:t xml:space="preserve">Price</w:t>
      </w:r>
      <w:r>
        <w:rPr>
          <w:rFonts w:asciiTheme="minorHAnsi" w:hAnsiTheme="minorHAnsi" w:cstheme="minorHAnsi"/>
          <w:szCs w:val="22"/>
          <w:lang w:val="en-US"/>
        </w:rPr>
        <w:t xml:space="preserve">: weighting between 55% and 65%;</w:t>
      </w:r>
      <w:r>
        <w:rPr>
          <w:rFonts w:asciiTheme="minorHAnsi" w:hAnsiTheme="minorHAnsi" w:cstheme="minorHAnsi"/>
          <w:szCs w:val="22"/>
          <w:lang w:val="en-US"/>
        </w:rPr>
      </w:r>
    </w:p>
    <w:p w14:paraId="5C074F7D" w14:textId="77777777">
      <w:pPr>
        <w:pStyle w:val="1144"/>
        <w:widowControl w:val="false"/>
        <w:numPr>
          <w:ilvl w:val="0"/>
          <w:numId w:val="61"/>
        </w:numPr>
        <w:pBdr/>
        <w:spacing w:before="120"/>
        <w:ind/>
        <w:rPr>
          <w:rFonts w:asciiTheme="minorHAnsi" w:hAnsiTheme="minorHAnsi" w:cstheme="minorHAnsi"/>
          <w:szCs w:val="22"/>
          <w:lang w:val="en-US"/>
        </w:rPr>
      </w:pPr>
      <w:r>
        <w:rPr>
          <w:rFonts w:asciiTheme="minorHAnsi" w:hAnsiTheme="minorHAnsi" w:cstheme="minorHAnsi"/>
          <w:b/>
          <w:bCs/>
          <w:szCs w:val="22"/>
          <w:lang w:val="en-US"/>
        </w:rPr>
        <w:t xml:space="preserve">Technical configuration and added value</w:t>
      </w:r>
      <w:r>
        <w:rPr>
          <w:rFonts w:asciiTheme="minorHAnsi" w:hAnsiTheme="minorHAnsi" w:cstheme="minorHAnsi"/>
          <w:szCs w:val="22"/>
          <w:lang w:val="en-US"/>
        </w:rPr>
        <w:t xml:space="preserve">: weighting between 10% and 20%;</w:t>
      </w:r>
      <w:r>
        <w:rPr>
          <w:rFonts w:asciiTheme="minorHAnsi" w:hAnsiTheme="minorHAnsi" w:cstheme="minorHAnsi"/>
          <w:szCs w:val="22"/>
          <w:lang w:val="en-US"/>
        </w:rPr>
      </w:r>
    </w:p>
    <w:p w14:paraId="1F8168EC" w14:textId="77777777">
      <w:pPr>
        <w:pStyle w:val="1144"/>
        <w:widowControl w:val="false"/>
        <w:numPr>
          <w:ilvl w:val="0"/>
          <w:numId w:val="61"/>
        </w:numPr>
        <w:pBdr/>
        <w:spacing w:before="120"/>
        <w:ind/>
        <w:rPr>
          <w:rFonts w:asciiTheme="minorHAnsi" w:hAnsiTheme="minorHAnsi" w:cstheme="minorHAnsi"/>
          <w:szCs w:val="22"/>
          <w:lang w:val="en-US"/>
        </w:rPr>
      </w:pPr>
      <w:r>
        <w:rPr>
          <w:rFonts w:asciiTheme="minorHAnsi" w:hAnsiTheme="minorHAnsi" w:cstheme="minorHAnsi"/>
          <w:b/>
          <w:bCs/>
          <w:szCs w:val="22"/>
          <w:lang w:val="en-US"/>
        </w:rPr>
        <w:t xml:space="preserve">Delivery time and confirmed availability</w:t>
      </w:r>
      <w:r>
        <w:rPr>
          <w:rFonts w:asciiTheme="minorHAnsi" w:hAnsiTheme="minorHAnsi" w:cstheme="minorHAnsi"/>
          <w:szCs w:val="22"/>
          <w:lang w:val="en-US"/>
        </w:rPr>
        <w:t xml:space="preserve">: weighting between 20% and 30%.</w:t>
      </w:r>
      <w:r>
        <w:rPr>
          <w:rFonts w:asciiTheme="minorHAnsi" w:hAnsiTheme="minorHAnsi" w:cstheme="minorHAnsi"/>
          <w:szCs w:val="22"/>
          <w:lang w:val="en-US"/>
        </w:rPr>
      </w:r>
    </w:p>
    <w:p w14:paraId="42A2D889"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The tenders shall be evaluated and ranked in accordance with those criteria. Subject to compliance with the applicable requirements, the subsequent contract shall be awarded to the tender ranked first.</w:t>
      </w:r>
      <w:r>
        <w:rPr>
          <w:rFonts w:asciiTheme="minorHAnsi" w:hAnsiTheme="minorHAnsi" w:cstheme="minorHAnsi"/>
          <w:szCs w:val="22"/>
          <w:lang w:val="en-US"/>
        </w:rPr>
      </w:r>
    </w:p>
    <w:p w14:paraId="7C59DF73" w14:textId="77777777">
      <w:pPr>
        <w:pStyle w:val="1144"/>
        <w:widowControl w:val="false"/>
        <w:numPr>
          <w:ilvl w:val="0"/>
          <w:numId w:val="60"/>
        </w:numPr>
        <w:pBdr/>
        <w:spacing w:before="120"/>
        <w:ind/>
        <w:rPr>
          <w:rFonts w:asciiTheme="minorHAnsi" w:hAnsiTheme="minorHAnsi" w:cstheme="minorHAnsi"/>
          <w:b/>
          <w:bCs/>
          <w:i/>
          <w:iCs/>
          <w:szCs w:val="22"/>
          <w:lang w:val="en-US"/>
        </w:rPr>
      </w:pPr>
      <w:r>
        <w:rPr>
          <w:rFonts w:asciiTheme="minorHAnsi" w:hAnsiTheme="minorHAnsi" w:cstheme="minorHAnsi"/>
          <w:b/>
          <w:bCs/>
          <w:i/>
          <w:iCs/>
          <w:szCs w:val="22"/>
          <w:lang w:val="en-US"/>
        </w:rPr>
        <w:t xml:space="preserve">Stage 4 – Award and Notification of the Subsequent Contract</w:t>
      </w:r>
      <w:r>
        <w:rPr>
          <w:rFonts w:asciiTheme="minorHAnsi" w:hAnsiTheme="minorHAnsi" w:cstheme="minorHAnsi"/>
          <w:b/>
          <w:bCs/>
          <w:i/>
          <w:iCs/>
          <w:szCs w:val="22"/>
          <w:lang w:val="en-US"/>
        </w:rPr>
      </w:r>
    </w:p>
    <w:p w14:paraId="1EDE3D42"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Following completion of the evaluation, </w:t>
      </w:r>
      <w:r>
        <w:rPr>
          <w:rFonts w:asciiTheme="minorHAnsi" w:hAnsiTheme="minorHAnsi" w:cstheme="minorHAnsi"/>
          <w:smallCaps/>
          <w:szCs w:val="22"/>
          <w:lang w:val="en"/>
        </w:rPr>
        <w:t xml:space="preserve">Expertise France</w:t>
      </w:r>
      <w:r>
        <w:rPr>
          <w:rFonts w:asciiTheme="minorHAnsi" w:hAnsiTheme="minorHAnsi" w:cstheme="minorHAnsi"/>
          <w:szCs w:val="22"/>
          <w:lang w:val="en-US"/>
        </w:rPr>
        <w:t xml:space="preserve"> shall inform the unsuccessful framework contract holders of the outcome of the specific competition and notify the successful framework contract holder of the award decision.</w:t>
      </w:r>
      <w:r>
        <w:rPr>
          <w:rFonts w:asciiTheme="minorHAnsi" w:hAnsiTheme="minorHAnsi" w:cstheme="minorHAnsi"/>
          <w:szCs w:val="22"/>
          <w:lang w:val="en-US"/>
        </w:rPr>
      </w:r>
    </w:p>
    <w:p w14:paraId="4EE0D7D4"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The subsequent contract shall be signed by </w:t>
      </w:r>
      <w:r>
        <w:rPr>
          <w:rFonts w:asciiTheme="minorHAnsi" w:hAnsiTheme="minorHAnsi" w:cstheme="minorHAnsi"/>
          <w:smallCaps/>
          <w:szCs w:val="22"/>
          <w:lang w:val="en"/>
        </w:rPr>
        <w:t xml:space="preserve">Expertise France</w:t>
      </w:r>
      <w:r>
        <w:rPr>
          <w:rFonts w:asciiTheme="minorHAnsi" w:hAnsiTheme="minorHAnsi" w:cstheme="minorHAnsi"/>
          <w:szCs w:val="22"/>
          <w:lang w:val="en-US"/>
        </w:rPr>
        <w:t xml:space="preserve"> and the successful framework contract holder and shall be notified to the latter in accordance with the applicable contractual and procurement procedures.</w:t>
      </w:r>
      <w:r>
        <w:rPr>
          <w:rFonts w:asciiTheme="minorHAnsi" w:hAnsiTheme="minorHAnsi" w:cstheme="minorHAnsi"/>
          <w:szCs w:val="22"/>
          <w:lang w:val="en-US"/>
        </w:rPr>
      </w:r>
    </w:p>
    <w:p w14:paraId="22C4CB77" w14:textId="77777777">
      <w:pPr>
        <w:pStyle w:val="1144"/>
        <w:widowControl w:val="false"/>
        <w:pBdr/>
        <w:spacing w:before="120"/>
        <w:ind w:left="556"/>
        <w:rPr>
          <w:rFonts w:asciiTheme="minorHAnsi" w:hAnsiTheme="minorHAnsi" w:cstheme="minorHAnsi"/>
          <w:b/>
          <w:bCs/>
          <w:szCs w:val="22"/>
          <w:lang w:val="en-US"/>
        </w:rPr>
      </w:pPr>
      <w:r>
        <w:rPr>
          <w:rFonts w:asciiTheme="minorHAnsi" w:hAnsiTheme="minorHAnsi" w:cstheme="minorHAnsi"/>
          <w:b/>
          <w:bCs/>
          <w:szCs w:val="22"/>
          <w:lang w:val="en-US"/>
        </w:rPr>
      </w:r>
      <w:r>
        <w:rPr>
          <w:rFonts w:asciiTheme="minorHAnsi" w:hAnsiTheme="minorHAnsi" w:cstheme="minorHAnsi"/>
          <w:b/>
          <w:bCs/>
          <w:szCs w:val="22"/>
          <w:lang w:val="en-US"/>
        </w:rPr>
      </w:r>
    </w:p>
    <w:p w14:paraId="72BE59D6" w14:textId="77777777">
      <w:pPr>
        <w:pStyle w:val="1144"/>
        <w:widowControl w:val="false"/>
        <w:pBdr/>
        <w:spacing w:before="120"/>
        <w:ind w:left="556"/>
        <w:rPr>
          <w:rFonts w:asciiTheme="minorHAnsi" w:hAnsiTheme="minorHAnsi" w:cstheme="minorHAnsi"/>
          <w:b/>
          <w:bCs/>
          <w:szCs w:val="22"/>
          <w:lang w:val="en-US"/>
        </w:rPr>
      </w:pPr>
      <w:r>
        <w:rPr>
          <w:rFonts w:asciiTheme="minorHAnsi" w:hAnsiTheme="minorHAnsi" w:cstheme="minorHAnsi"/>
          <w:b/>
          <w:bCs/>
          <w:szCs w:val="22"/>
          <w:lang w:val="en-US"/>
        </w:rPr>
        <w:t xml:space="preserve">Commitment to Respond to Requests from the Contracting Authority</w:t>
      </w:r>
      <w:r>
        <w:rPr>
          <w:rFonts w:asciiTheme="minorHAnsi" w:hAnsiTheme="minorHAnsi" w:cstheme="minorHAnsi"/>
          <w:b/>
          <w:bCs/>
          <w:szCs w:val="22"/>
          <w:lang w:val="en-US"/>
        </w:rPr>
      </w:r>
    </w:p>
    <w:p w14:paraId="0B895D22"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Framework contract holders shall comply with their obligations to participate in specific competitions for the award of subsequent contracts, in accordance with the commitments undertaken in their tenders for the framework contract.</w:t>
      </w:r>
      <w:r>
        <w:rPr>
          <w:rFonts w:asciiTheme="minorHAnsi" w:hAnsiTheme="minorHAnsi" w:cstheme="minorHAnsi"/>
          <w:szCs w:val="22"/>
          <w:lang w:val="en-US"/>
        </w:rPr>
      </w:r>
    </w:p>
    <w:p w14:paraId="2FC69487"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For each subsequent contract, </w:t>
      </w:r>
      <w:r>
        <w:rPr>
          <w:rFonts w:asciiTheme="minorHAnsi" w:hAnsiTheme="minorHAnsi" w:cstheme="minorHAnsi"/>
          <w:smallCaps/>
          <w:szCs w:val="22"/>
          <w:lang w:val="en"/>
        </w:rPr>
        <w:t xml:space="preserve">Expertise France</w:t>
      </w:r>
      <w:r>
        <w:rPr>
          <w:rFonts w:asciiTheme="minorHAnsi" w:hAnsiTheme="minorHAnsi" w:cstheme="minorHAnsi"/>
          <w:szCs w:val="22"/>
          <w:lang w:val="en-US"/>
        </w:rPr>
        <w:t xml:space="preserve"> shall consult the framework contract holders appointed to the relevant lot in writing, through the PLACE electronic procurement platform, and provide the information necessary for the preparation and submission of their tenders.</w:t>
      </w:r>
      <w:r>
        <w:rPr>
          <w:rFonts w:asciiTheme="minorHAnsi" w:hAnsiTheme="minorHAnsi" w:cstheme="minorHAnsi"/>
          <w:szCs w:val="22"/>
          <w:lang w:val="en-US"/>
        </w:rPr>
      </w:r>
    </w:p>
    <w:p w14:paraId="703CDB34"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Each framework contract holder shall submit a response within the deadline specified in the relevant invitation to tender.</w:t>
      </w:r>
      <w:r>
        <w:rPr>
          <w:rFonts w:asciiTheme="minorHAnsi" w:hAnsiTheme="minorHAnsi" w:cstheme="minorHAnsi"/>
          <w:szCs w:val="22"/>
          <w:lang w:val="en-US"/>
        </w:rPr>
      </w:r>
    </w:p>
    <w:p w14:paraId="69B243C3"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Failure to submit a tender shall be accepted only in the following exceptional circumstances:</w:t>
      </w:r>
      <w:r>
        <w:rPr>
          <w:rFonts w:asciiTheme="minorHAnsi" w:hAnsiTheme="minorHAnsi" w:cstheme="minorHAnsi"/>
          <w:szCs w:val="22"/>
          <w:lang w:val="en-US"/>
        </w:rPr>
      </w:r>
    </w:p>
    <w:p w14:paraId="76DE8300"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temporary and unforeseen unavailability for reasons beyond the framework contract holder's control; or</w:t>
      </w:r>
      <w:r>
        <w:rPr>
          <w:rFonts w:asciiTheme="minorHAnsi" w:hAnsiTheme="minorHAnsi" w:cstheme="minorHAnsi"/>
          <w:szCs w:val="22"/>
          <w:lang w:val="en-US"/>
        </w:rPr>
      </w:r>
    </w:p>
    <w:p w14:paraId="51549E2B"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force majeure within the meaning of Article 1218 of the French Civil Code.</w:t>
      </w:r>
      <w:r>
        <w:rPr>
          <w:rFonts w:asciiTheme="minorHAnsi" w:hAnsiTheme="minorHAnsi" w:cstheme="minorHAnsi"/>
          <w:szCs w:val="22"/>
          <w:lang w:val="en-US"/>
        </w:rPr>
      </w:r>
    </w:p>
    <w:p w14:paraId="3644CB89"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zCs w:val="22"/>
          <w:lang w:val="en-US"/>
        </w:rPr>
        <w:t xml:space="preserve">Any framework contract holder unable to submit a tender shall promptly inform the contracting authority in writing, stating the reasons for its inability to participate and providing appropriate supporting evidence.</w:t>
      </w:r>
      <w:r>
        <w:rPr>
          <w:rFonts w:asciiTheme="minorHAnsi" w:hAnsiTheme="minorHAnsi" w:cstheme="minorHAnsi"/>
          <w:szCs w:val="22"/>
          <w:lang w:val="en-US"/>
        </w:rPr>
      </w:r>
    </w:p>
    <w:p w14:paraId="0841208A" w14:textId="77777777">
      <w:pPr>
        <w:pStyle w:val="1144"/>
        <w:widowControl w:val="false"/>
        <w:pBdr/>
        <w:spacing w:before="120"/>
        <w:ind w:firstLine="0" w:left="0"/>
        <w:rPr>
          <w:rFonts w:asciiTheme="minorHAnsi" w:hAnsiTheme="minorHAnsi" w:cstheme="minorHAnsi"/>
          <w:szCs w:val="22"/>
          <w:lang w:val="en-US"/>
        </w:rPr>
      </w:pPr>
      <w:r>
        <w:rPr>
          <w:rFonts w:asciiTheme="minorHAnsi" w:hAnsiTheme="minorHAnsi" w:cstheme="minorHAnsi"/>
          <w:smallCaps/>
          <w:szCs w:val="22"/>
          <w:lang w:val="en"/>
        </w:rPr>
        <w:t xml:space="preserve">Expertise France</w:t>
      </w:r>
      <w:r>
        <w:rPr>
          <w:rFonts w:asciiTheme="minorHAnsi" w:hAnsiTheme="minorHAnsi" w:cstheme="minorHAnsi"/>
          <w:szCs w:val="22"/>
          <w:lang w:val="en-US"/>
        </w:rPr>
        <w:t xml:space="preserve"> reserves the right to terminate the framework contract early, without compensation, in the event of:</w:t>
      </w:r>
      <w:r>
        <w:rPr>
          <w:rFonts w:asciiTheme="minorHAnsi" w:hAnsiTheme="minorHAnsi" w:cstheme="minorHAnsi"/>
          <w:szCs w:val="22"/>
          <w:lang w:val="en-US"/>
        </w:rPr>
      </w:r>
    </w:p>
    <w:p w14:paraId="4589F279"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repeated failure by a framework contract holder to respond to invitations to tender, without valid justification; or</w:t>
      </w:r>
      <w:r>
        <w:rPr>
          <w:rFonts w:asciiTheme="minorHAnsi" w:hAnsiTheme="minorHAnsi" w:cstheme="minorHAnsi"/>
          <w:szCs w:val="22"/>
          <w:lang w:val="en-US"/>
        </w:rPr>
      </w:r>
    </w:p>
    <w:p w14:paraId="5827E977" w14:textId="77777777">
      <w:pPr>
        <w:pStyle w:val="1144"/>
        <w:widowControl w:val="false"/>
        <w:numPr>
          <w:ilvl w:val="0"/>
          <w:numId w:val="59"/>
        </w:numPr>
        <w:pBdr/>
        <w:spacing w:before="120"/>
        <w:ind/>
        <w:rPr>
          <w:rFonts w:asciiTheme="minorHAnsi" w:hAnsiTheme="minorHAnsi" w:cstheme="minorHAnsi"/>
          <w:szCs w:val="22"/>
          <w:lang w:val="en-US"/>
        </w:rPr>
      </w:pPr>
      <w:r>
        <w:rPr>
          <w:rFonts w:asciiTheme="minorHAnsi" w:hAnsiTheme="minorHAnsi" w:cstheme="minorHAnsi"/>
          <w:szCs w:val="22"/>
          <w:lang w:val="en-US"/>
        </w:rPr>
        <w:t xml:space="preserve">repeated and manifest submission of inappropriate, irregular or unacceptable tenders, without valid justification.</w:t>
      </w:r>
      <w:r>
        <w:rPr>
          <w:rFonts w:asciiTheme="minorHAnsi" w:hAnsiTheme="minorHAnsi" w:cstheme="minorHAnsi"/>
          <w:szCs w:val="22"/>
          <w:lang w:val="en-US"/>
        </w:rPr>
      </w:r>
    </w:p>
    <w:p w14:paraId="023B2457" w14:textId="77777777">
      <w:pPr>
        <w:pBdr/>
        <w:spacing w:before="120" w:line="240" w:lineRule="auto"/>
        <w:ind/>
        <w:jc w:val="both"/>
        <w:rPr>
          <w:sz w:val="28"/>
          <w:szCs w:val="28"/>
          <w:lang w:val="en-US"/>
        </w:rPr>
      </w:pPr>
      <w:r>
        <w:rPr>
          <w:sz w:val="28"/>
          <w:szCs w:val="28"/>
          <w:lang w:val="en-US"/>
        </w:rPr>
      </w:r>
      <w:r>
        <w:rPr>
          <w:sz w:val="28"/>
          <w:szCs w:val="28"/>
          <w:lang w:val="en-US"/>
        </w:rPr>
      </w:r>
    </w:p>
    <w:p w14:paraId="050A69CF" w14:textId="2A9DBE42">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lang w:val="en-GB"/>
        </w:rPr>
      </w:pPr>
      <w:r/>
      <w:bookmarkStart w:id="106" w:name="_Toc491193970"/>
      <w:r/>
      <w:bookmarkStart w:id="107" w:name="_Toc491193515"/>
      <w:r/>
      <w:bookmarkStart w:id="108" w:name="_Toc242370071"/>
      <w:r/>
      <w:bookmarkEnd w:id="106"/>
      <w:r/>
      <w:bookmarkEnd w:id="107"/>
      <w:r>
        <w:rPr>
          <w:rFonts w:asciiTheme="minorHAnsi" w:hAnsiTheme="minorHAnsi" w:cstheme="minorHAnsi"/>
          <w:b/>
          <w:bCs/>
          <w:caps/>
          <w:sz w:val="28"/>
          <w:szCs w:val="22"/>
          <w:u w:val="single"/>
          <w:lang w:val="en"/>
        </w:rPr>
        <w:t xml:space="preserve">Processing of personal data in the context of this tender and for the purposes of contract monitoring</w:t>
      </w:r>
      <w:bookmarkEnd w:id="108"/>
      <w:r/>
      <w:r>
        <w:rPr>
          <w:rFonts w:asciiTheme="minorHAnsi" w:hAnsiTheme="minorHAnsi" w:cstheme="minorHAnsi"/>
          <w:b/>
          <w:caps/>
          <w:sz w:val="28"/>
          <w:szCs w:val="22"/>
          <w:u w:val="single"/>
          <w:lang w:val="en-GB"/>
        </w:rPr>
      </w:r>
    </w:p>
    <w:p w14:paraId="39E7CEDC" w14:textId="77777777">
      <w:pPr>
        <w:pStyle w:val="1144"/>
        <w:widowControl w:val="false"/>
        <w:pBdr/>
        <w:spacing w:after="120" w:before="240"/>
        <w:ind w:firstLine="0" w:left="357"/>
        <w:outlineLvl w:val="0"/>
        <w:rPr>
          <w:rFonts w:asciiTheme="minorHAnsi" w:hAnsiTheme="minorHAnsi" w:cstheme="minorHAnsi"/>
          <w:b/>
          <w:caps/>
          <w:szCs w:val="18"/>
          <w:u w:val="single"/>
          <w:lang w:val="en-GB"/>
        </w:rPr>
      </w:pPr>
      <w:r>
        <w:rPr>
          <w:rFonts w:asciiTheme="minorHAnsi" w:hAnsiTheme="minorHAnsi" w:cstheme="minorHAnsi"/>
          <w:b/>
          <w:caps/>
          <w:szCs w:val="18"/>
          <w:u w:val="single"/>
          <w:lang w:val="en-GB"/>
        </w:rPr>
      </w:r>
      <w:r>
        <w:rPr>
          <w:rFonts w:asciiTheme="minorHAnsi" w:hAnsiTheme="minorHAnsi" w:cstheme="minorHAnsi"/>
          <w:b/>
          <w:caps/>
          <w:szCs w:val="18"/>
          <w:u w:val="single"/>
          <w:lang w:val="en-GB"/>
        </w:rPr>
      </w:r>
    </w:p>
    <w:p w14:paraId="61DB45A9" w14:textId="4AC03B6C">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Under Article 13 or Regulation (EU) no. 2016/679 of the European Parliament and of the Council of 27 April 2016 on the protection of natural persons with re</w:t>
      </w:r>
      <w:r>
        <w:rPr>
          <w:rFonts w:asciiTheme="minorHAnsi" w:hAnsiTheme="minorHAnsi" w:cstheme="minorHAnsi"/>
          <w:color w:val="auto"/>
          <w:sz w:val="22"/>
          <w:szCs w:val="22"/>
          <w:lang w:val="en"/>
        </w:rPr>
        <w:t xml:space="preserve">gard to the processing of personal data and on the free movement of such data (GDPR), the applicants/bidders are notified that personal data, notably name, first name and e-mail address collected when using under the French government procurement platform </w:t>
      </w:r>
      <w:r>
        <w:rPr>
          <w:rFonts w:asciiTheme="minorHAnsi" w:hAnsiTheme="minorHAnsi" w:cstheme="minorHAnsi"/>
          <w:color w:val="auto"/>
          <w:sz w:val="22"/>
          <w:szCs w:val="22"/>
          <w:lang w:val="en"/>
        </w:rPr>
        <w:t xml:space="preserve">(https://www.marches-publics.gouv.fr) in the context of this tender procedure and execution of the associated contract, may be processed.</w:t>
      </w:r>
      <w:r>
        <w:rPr>
          <w:rFonts w:asciiTheme="minorHAnsi" w:hAnsiTheme="minorHAnsi" w:cstheme="minorHAnsi"/>
          <w:color w:val="auto"/>
          <w:sz w:val="22"/>
          <w:szCs w:val="22"/>
          <w:lang w:val="en-GB"/>
        </w:rPr>
      </w:r>
    </w:p>
    <w:p w14:paraId="340C3C70"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 xml:space="preserve">Ministère de </w:t>
      </w:r>
      <w:r>
        <w:rPr>
          <w:rFonts w:asciiTheme="minorHAnsi" w:hAnsiTheme="minorHAnsi" w:cstheme="minorHAnsi"/>
          <w:i/>
          <w:iCs/>
          <w:color w:val="auto"/>
          <w:sz w:val="22"/>
          <w:szCs w:val="22"/>
          <w:lang w:val="en"/>
        </w:rPr>
        <w:t xml:space="preserve">l’action</w:t>
      </w:r>
      <w:r>
        <w:rPr>
          <w:rFonts w:asciiTheme="minorHAnsi" w:hAnsiTheme="minorHAnsi" w:cstheme="minorHAnsi"/>
          <w:i/>
          <w:iCs/>
          <w:color w:val="auto"/>
          <w:sz w:val="22"/>
          <w:szCs w:val="22"/>
          <w:lang w:val="en"/>
        </w:rPr>
        <w:t xml:space="preserve"> et des </w:t>
      </w:r>
      <w:r>
        <w:rPr>
          <w:rFonts w:asciiTheme="minorHAnsi" w:hAnsiTheme="minorHAnsi" w:cstheme="minorHAnsi"/>
          <w:i/>
          <w:iCs/>
          <w:color w:val="auto"/>
          <w:sz w:val="22"/>
          <w:szCs w:val="22"/>
          <w:lang w:val="en"/>
        </w:rPr>
        <w:t xml:space="preserve">comptes</w:t>
      </w:r>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r>
        <w:rPr>
          <w:rFonts w:asciiTheme="minorHAnsi" w:hAnsiTheme="minorHAnsi" w:cstheme="minorHAnsi"/>
          <w:color w:val="auto"/>
          <w:sz w:val="22"/>
          <w:szCs w:val="22"/>
          <w:lang w:val="en-GB"/>
        </w:rPr>
      </w:r>
    </w:p>
    <w:p w14:paraId="54775892"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outside the scope of PLACE services, Expertise France, the contracting authority, is the controller of personal data.</w:t>
      </w:r>
      <w:r>
        <w:rPr>
          <w:rFonts w:asciiTheme="minorHAnsi" w:hAnsiTheme="minorHAnsi" w:cstheme="minorHAnsi"/>
          <w:color w:val="auto"/>
          <w:sz w:val="22"/>
          <w:szCs w:val="22"/>
          <w:lang w:val="en-GB"/>
        </w:rPr>
      </w:r>
    </w:p>
    <w:p w14:paraId="108A7C71" w14:textId="77777777">
      <w:pPr>
        <w:pStyle w:val="1127"/>
        <w:pBdr/>
        <w:spacing w:after="120" w:before="120" w:line="240" w:lineRule="auto"/>
        <w:ind/>
        <w:jc w:val="both"/>
        <w:rPr>
          <w:rFonts w:asciiTheme="minorHAnsi" w:hAnsiTheme="minorHAnsi" w:cstheme="minorHAnsi"/>
          <w:sz w:val="22"/>
          <w:szCs w:val="22"/>
          <w:u w:val="single"/>
          <w:lang w:val="en"/>
        </w:rPr>
      </w:pPr>
      <w:r>
        <w:rPr>
          <w:rFonts w:asciiTheme="minorHAnsi" w:hAnsiTheme="minorHAnsi" w:cstheme="minorHAnsi"/>
          <w:sz w:val="22"/>
          <w:szCs w:val="22"/>
          <w:u w:val="single"/>
          <w:lang w:val="en"/>
        </w:rPr>
      </w:r>
      <w:r>
        <w:rPr>
          <w:rFonts w:asciiTheme="minorHAnsi" w:hAnsiTheme="minorHAnsi" w:cstheme="minorHAnsi"/>
          <w:sz w:val="22"/>
          <w:szCs w:val="22"/>
          <w:u w:val="single"/>
          <w:lang w:val="en"/>
        </w:rPr>
      </w:r>
    </w:p>
    <w:p w14:paraId="018DC89D" w14:textId="0CF79136">
      <w:pPr>
        <w:pStyle w:val="1127"/>
        <w:pBdr/>
        <w:spacing w:after="120" w:before="120" w:line="240" w:lineRule="auto"/>
        <w:ind/>
        <w:jc w:val="both"/>
        <w:rPr>
          <w:rFonts w:asciiTheme="minorHAnsi" w:hAnsiTheme="minorHAnsi" w:cstheme="minorHAnsi"/>
          <w:sz w:val="22"/>
          <w:szCs w:val="22"/>
          <w:u w:val="single"/>
          <w:lang w:val="en"/>
        </w:rPr>
      </w:pPr>
      <w:r/>
      <w:bookmarkStart w:id="109" w:name="_Toc242370072"/>
      <w:r>
        <w:rPr>
          <w:rFonts w:asciiTheme="minorHAnsi" w:hAnsiTheme="minorHAnsi" w:cstheme="minorHAnsi"/>
          <w:sz w:val="22"/>
          <w:szCs w:val="22"/>
          <w:u w:val="single"/>
          <w:lang w:val="en"/>
        </w:rPr>
        <w:t xml:space="preserve">Identity and contact details of the data controller and its representative</w:t>
      </w:r>
      <w:bookmarkEnd w:id="109"/>
      <w:r/>
      <w:r>
        <w:rPr>
          <w:rFonts w:asciiTheme="minorHAnsi" w:hAnsiTheme="minorHAnsi" w:cstheme="minorHAnsi"/>
          <w:sz w:val="22"/>
          <w:szCs w:val="22"/>
          <w:u w:val="single"/>
          <w:lang w:val="en"/>
        </w:rPr>
      </w:r>
    </w:p>
    <w:p w14:paraId="1B128D61" w14:textId="77777777">
      <w:pPr>
        <w:pBdr/>
        <w:spacing/>
        <w:ind/>
        <w:rPr>
          <w:lang w:val="en"/>
        </w:rPr>
      </w:pPr>
      <w:r>
        <w:rPr>
          <w:lang w:val="en"/>
        </w:rPr>
      </w:r>
      <w:r>
        <w:rPr>
          <w:lang w:val="en"/>
        </w:rPr>
      </w:r>
    </w:p>
    <w:p w14:paraId="3755CDE8" w14:textId="77777777">
      <w:pPr>
        <w:pStyle w:val="1127"/>
        <w:pBdr/>
        <w:spacing w:after="120" w:before="120" w:line="240" w:lineRule="auto"/>
        <w:ind w:left="708"/>
        <w:jc w:val="both"/>
        <w:rPr>
          <w:rFonts w:asciiTheme="minorHAnsi" w:hAnsiTheme="minorHAnsi" w:cstheme="minorHAnsi"/>
          <w:sz w:val="22"/>
          <w:szCs w:val="22"/>
          <w:u w:val="single"/>
        </w:rPr>
      </w:pPr>
      <w:r/>
      <w:bookmarkStart w:id="110" w:name="_Toc242370073"/>
      <w:r>
        <w:rPr>
          <w:rFonts w:asciiTheme="minorHAnsi" w:hAnsiTheme="minorHAnsi" w:cstheme="minorHAnsi"/>
          <w:sz w:val="22"/>
          <w:szCs w:val="22"/>
          <w:u w:val="single"/>
        </w:rPr>
        <w:t xml:space="preserve">For the PLACE platform:</w:t>
      </w:r>
      <w:bookmarkEnd w:id="110"/>
      <w:r>
        <w:rPr>
          <w:rFonts w:asciiTheme="minorHAnsi" w:hAnsiTheme="minorHAnsi" w:cstheme="minorHAnsi"/>
          <w:sz w:val="22"/>
          <w:szCs w:val="22"/>
          <w:u w:val="single"/>
        </w:rPr>
        <w:t xml:space="preserve"> </w:t>
      </w:r>
      <w:r>
        <w:rPr>
          <w:rFonts w:asciiTheme="minorHAnsi" w:hAnsiTheme="minorHAnsi" w:cstheme="minorHAnsi"/>
          <w:sz w:val="22"/>
          <w:szCs w:val="22"/>
          <w:u w:val="single"/>
        </w:rPr>
      </w:r>
    </w:p>
    <w:p w14:paraId="71C910D3" w14:textId="77777777">
      <w:pPr>
        <w:pStyle w:val="1156"/>
        <w:pBdr/>
        <w:spacing w:before="120"/>
        <w:ind/>
        <w:jc w:val="both"/>
        <w:rPr>
          <w:rFonts w:asciiTheme="minorHAnsi" w:hAnsiTheme="minorHAnsi" w:cstheme="minorHAnsi"/>
          <w:color w:val="auto"/>
          <w:sz w:val="22"/>
          <w:szCs w:val="22"/>
        </w:rPr>
      </w:pPr>
      <w:r>
        <w:rPr>
          <w:rFonts w:asciiTheme="minorHAnsi" w:hAnsiTheme="minorHAnsi" w:cstheme="minorHAnsi"/>
          <w:i/>
          <w:iCs/>
          <w:color w:val="auto"/>
          <w:sz w:val="22"/>
          <w:szCs w:val="22"/>
        </w:rPr>
        <w:t xml:space="preserve">Ministère de l'action et des comptes publics</w:t>
      </w:r>
      <w:r>
        <w:rPr>
          <w:rFonts w:asciiTheme="minorHAnsi" w:hAnsiTheme="minorHAnsi" w:cstheme="minorHAnsi"/>
          <w:color w:val="auto"/>
          <w:sz w:val="22"/>
          <w:szCs w:val="22"/>
        </w:rPr>
        <w:t xml:space="preserve"> (Ministry of Public </w:t>
      </w:r>
      <w:r>
        <w:rPr>
          <w:rFonts w:asciiTheme="minorHAnsi" w:hAnsiTheme="minorHAnsi" w:cstheme="minorHAnsi"/>
          <w:color w:val="auto"/>
          <w:sz w:val="22"/>
          <w:szCs w:val="22"/>
        </w:rPr>
        <w:t xml:space="preserve">Accounts</w:t>
      </w:r>
      <w:r>
        <w:rPr>
          <w:rFonts w:asciiTheme="minorHAnsi" w:hAnsiTheme="minorHAnsi" w:cstheme="minorHAnsi"/>
          <w:color w:val="auto"/>
          <w:sz w:val="22"/>
          <w:szCs w:val="22"/>
        </w:rPr>
        <w:t xml:space="preserve">)</w:t>
      </w:r>
      <w:r>
        <w:rPr>
          <w:rFonts w:asciiTheme="minorHAnsi" w:hAnsiTheme="minorHAnsi" w:cstheme="minorHAnsi"/>
          <w:color w:val="auto"/>
          <w:sz w:val="22"/>
          <w:szCs w:val="22"/>
        </w:rPr>
      </w:r>
    </w:p>
    <w:p w14:paraId="49976843" w14:textId="77777777">
      <w:pPr>
        <w:pStyle w:val="1156"/>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59, boulevard Vincent Auriol</w:t>
      </w:r>
      <w:r>
        <w:rPr>
          <w:rFonts w:asciiTheme="minorHAnsi" w:hAnsiTheme="minorHAnsi" w:cstheme="minorHAnsi"/>
          <w:color w:val="auto"/>
          <w:sz w:val="22"/>
          <w:szCs w:val="22"/>
        </w:rPr>
      </w:r>
    </w:p>
    <w:p w14:paraId="5087A4AF" w14:textId="77777777">
      <w:pPr>
        <w:pStyle w:val="1156"/>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75703 Paris Cedex 13</w:t>
      </w:r>
      <w:r>
        <w:rPr>
          <w:rFonts w:asciiTheme="minorHAnsi" w:hAnsiTheme="minorHAnsi" w:cstheme="minorHAnsi"/>
          <w:color w:val="auto"/>
          <w:sz w:val="22"/>
          <w:szCs w:val="22"/>
        </w:rPr>
      </w:r>
    </w:p>
    <w:p w14:paraId="7EC5BF50"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Represented by the Director of Public Procurement</w:t>
      </w:r>
      <w:r>
        <w:rPr>
          <w:rFonts w:asciiTheme="minorHAnsi" w:hAnsiTheme="minorHAnsi" w:cstheme="minorHAnsi"/>
          <w:color w:val="auto"/>
          <w:sz w:val="22"/>
          <w:szCs w:val="22"/>
          <w:lang w:val="en-GB"/>
        </w:rPr>
      </w:r>
    </w:p>
    <w:p w14:paraId="034955EE"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r>
        <w:rPr>
          <w:rFonts w:asciiTheme="minorHAnsi" w:hAnsiTheme="minorHAnsi" w:cstheme="minorHAnsi"/>
          <w:color w:val="auto"/>
          <w:sz w:val="22"/>
          <w:szCs w:val="22"/>
          <w:lang w:val="en-GB"/>
        </w:rPr>
      </w:r>
    </w:p>
    <w:p w14:paraId="2F72344C" w14:textId="77777777">
      <w:pPr>
        <w:pStyle w:val="1156"/>
        <w:pBdr/>
        <w:spacing w:before="120"/>
        <w:ind/>
        <w:jc w:val="both"/>
        <w:rPr>
          <w:rFonts w:asciiTheme="minorHAnsi" w:hAnsiTheme="minorHAnsi" w:cstheme="minorHAnsi"/>
          <w:color w:val="auto"/>
          <w:sz w:val="22"/>
          <w:szCs w:val="22"/>
          <w:lang w:val="en"/>
        </w:rPr>
      </w:pPr>
      <w:r>
        <w:rPr>
          <w:rFonts w:asciiTheme="minorHAnsi" w:hAnsiTheme="minorHAnsi" w:cstheme="minorHAnsi"/>
          <w:color w:val="auto"/>
          <w:sz w:val="22"/>
          <w:szCs w:val="22"/>
          <w:lang w:val="en"/>
        </w:rPr>
        <w:t xml:space="preserve">The Department of Public Procurement, represented by its director.</w:t>
      </w:r>
      <w:r>
        <w:rPr>
          <w:rFonts w:asciiTheme="minorHAnsi" w:hAnsiTheme="minorHAnsi" w:cstheme="minorHAnsi"/>
          <w:color w:val="auto"/>
          <w:sz w:val="22"/>
          <w:szCs w:val="22"/>
          <w:lang w:val="en"/>
        </w:rPr>
      </w:r>
    </w:p>
    <w:p w14:paraId="2722CDB2"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r>
      <w:r>
        <w:rPr>
          <w:rFonts w:asciiTheme="minorHAnsi" w:hAnsiTheme="minorHAnsi" w:cstheme="minorHAnsi"/>
          <w:color w:val="auto"/>
          <w:sz w:val="22"/>
          <w:szCs w:val="22"/>
          <w:lang w:val="en-GB"/>
        </w:rPr>
      </w:r>
    </w:p>
    <w:p w14:paraId="4B4D213A" w14:textId="77777777">
      <w:pPr>
        <w:pStyle w:val="1127"/>
        <w:pBdr/>
        <w:spacing w:after="120" w:before="120" w:line="240" w:lineRule="auto"/>
        <w:ind w:left="708"/>
        <w:jc w:val="both"/>
        <w:rPr>
          <w:rFonts w:asciiTheme="minorHAnsi" w:hAnsiTheme="minorHAnsi" w:cstheme="minorHAnsi"/>
          <w:sz w:val="22"/>
          <w:szCs w:val="22"/>
          <w:u w:val="single"/>
          <w:lang w:val="en-GB"/>
        </w:rPr>
      </w:pPr>
      <w:r/>
      <w:bookmarkStart w:id="111" w:name="_Toc242370074"/>
      <w:r>
        <w:rPr>
          <w:rFonts w:asciiTheme="minorHAnsi" w:hAnsiTheme="minorHAnsi" w:cstheme="minorHAnsi"/>
          <w:sz w:val="22"/>
          <w:szCs w:val="22"/>
          <w:u w:val="single"/>
          <w:lang w:val="en"/>
        </w:rPr>
        <w:t xml:space="preserve">Contact details of the Data Protection Officer:</w:t>
      </w:r>
      <w:bookmarkEnd w:id="111"/>
      <w:r/>
      <w:r>
        <w:rPr>
          <w:rFonts w:asciiTheme="minorHAnsi" w:hAnsiTheme="minorHAnsi" w:cstheme="minorHAnsi"/>
          <w:sz w:val="22"/>
          <w:szCs w:val="22"/>
          <w:u w:val="single"/>
          <w:lang w:val="en-GB"/>
        </w:rPr>
      </w:r>
    </w:p>
    <w:p w14:paraId="4A91DEFE" w14:textId="08754F23">
      <w:pPr>
        <w:pStyle w:val="1156"/>
        <w:pBdr/>
        <w:spacing w:before="120"/>
        <w:ind/>
        <w:jc w:val="both"/>
        <w:rPr>
          <w:rFonts w:asciiTheme="minorHAnsi" w:hAnsiTheme="minorHAnsi" w:cstheme="minorHAnsi"/>
          <w:color w:val="auto"/>
          <w:sz w:val="22"/>
          <w:szCs w:val="22"/>
          <w:lang w:val="en-GB"/>
        </w:rPr>
      </w:pPr>
      <w:r/>
      <w:hyperlink r:id="rId21" w:tooltip="mailto:le-delegue-a-la-protection-des-donnees-personnelles@finances.gouv.fr" w:history="1">
        <w:r>
          <w:rPr>
            <w:rFonts w:asciiTheme="minorHAnsi" w:hAnsiTheme="minorHAnsi" w:cstheme="minorHAnsi"/>
            <w:color w:val="auto"/>
            <w:sz w:val="22"/>
            <w:szCs w:val="22"/>
            <w:lang w:val="en"/>
          </w:rPr>
          <w:t xml:space="preserve">le-delegue-a-la-protection-des-donnees-personnelles@finances.gouv.fr</w:t>
        </w:r>
      </w:hyperlink>
      <w:r>
        <w:rPr>
          <w:lang w:val="en-GB"/>
        </w:rPr>
        <w:t xml:space="preserve"> </w:t>
      </w:r>
      <w:r>
        <w:rPr>
          <w:rFonts w:asciiTheme="minorHAnsi" w:hAnsiTheme="minorHAnsi" w:cstheme="minorHAnsi"/>
          <w:color w:val="auto"/>
          <w:sz w:val="22"/>
          <w:szCs w:val="22"/>
          <w:lang w:val="en-GB"/>
        </w:rPr>
      </w:r>
    </w:p>
    <w:p w14:paraId="5381F1CA"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r>
      <w:r>
        <w:rPr>
          <w:rFonts w:asciiTheme="minorHAnsi" w:hAnsiTheme="minorHAnsi" w:cstheme="minorHAnsi"/>
          <w:color w:val="auto"/>
          <w:sz w:val="22"/>
          <w:szCs w:val="22"/>
          <w:lang w:val="en-GB"/>
        </w:rPr>
      </w:r>
    </w:p>
    <w:p w14:paraId="3B25C6AC" w14:textId="77777777">
      <w:pPr>
        <w:pStyle w:val="1127"/>
        <w:pBdr/>
        <w:spacing w:after="120" w:before="120" w:line="240" w:lineRule="auto"/>
        <w:ind w:left="708"/>
        <w:jc w:val="both"/>
        <w:rPr>
          <w:rFonts w:asciiTheme="minorHAnsi" w:hAnsiTheme="minorHAnsi" w:cstheme="minorHAnsi"/>
          <w:sz w:val="22"/>
          <w:szCs w:val="22"/>
          <w:u w:val="single"/>
          <w:lang w:val="en-GB"/>
        </w:rPr>
      </w:pPr>
      <w:r/>
      <w:bookmarkStart w:id="112" w:name="_Toc242370075"/>
      <w:r>
        <w:rPr>
          <w:rFonts w:asciiTheme="minorHAnsi" w:hAnsiTheme="minorHAnsi" w:cstheme="minorHAnsi"/>
          <w:sz w:val="22"/>
          <w:szCs w:val="22"/>
          <w:u w:val="single"/>
          <w:lang w:val="en"/>
        </w:rPr>
        <w:t xml:space="preserve">For the contracting authority:</w:t>
      </w:r>
      <w:bookmarkEnd w:id="112"/>
      <w:r>
        <w:rPr>
          <w:rFonts w:asciiTheme="minorHAnsi" w:hAnsiTheme="minorHAnsi" w:cstheme="minorHAnsi"/>
          <w:sz w:val="22"/>
          <w:szCs w:val="22"/>
          <w:u w:val="single"/>
          <w:lang w:val="en"/>
        </w:rPr>
        <w:t xml:space="preserve"> </w:t>
      </w:r>
      <w:r>
        <w:rPr>
          <w:rFonts w:asciiTheme="minorHAnsi" w:hAnsiTheme="minorHAnsi" w:cstheme="minorHAnsi"/>
          <w:sz w:val="22"/>
          <w:szCs w:val="22"/>
          <w:u w:val="single"/>
          <w:lang w:val="en-GB"/>
        </w:rPr>
      </w:r>
    </w:p>
    <w:p w14:paraId="33438ABA"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Expertise France</w:t>
      </w:r>
      <w:r>
        <w:rPr>
          <w:rFonts w:asciiTheme="minorHAnsi" w:hAnsiTheme="minorHAnsi" w:cstheme="minorHAnsi"/>
          <w:color w:val="auto"/>
          <w:sz w:val="22"/>
          <w:szCs w:val="22"/>
          <w:lang w:val="en-GB"/>
        </w:rPr>
      </w:r>
    </w:p>
    <w:p w14:paraId="17ABB84B" w14:textId="0E7D6578">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40, Boulevard de Port Royal</w:t>
      </w:r>
      <w:r>
        <w:rPr>
          <w:rFonts w:asciiTheme="minorHAnsi" w:hAnsiTheme="minorHAnsi" w:cstheme="minorHAnsi"/>
          <w:color w:val="auto"/>
          <w:sz w:val="22"/>
          <w:szCs w:val="22"/>
          <w:lang w:val="en-GB"/>
        </w:rPr>
        <w:t xml:space="preserve">, </w:t>
      </w:r>
      <w:r>
        <w:rPr>
          <w:rFonts w:asciiTheme="minorHAnsi" w:hAnsiTheme="minorHAnsi" w:cstheme="minorHAnsi"/>
          <w:color w:val="auto"/>
          <w:sz w:val="22"/>
          <w:szCs w:val="22"/>
          <w:lang w:val="en"/>
        </w:rPr>
        <w:t xml:space="preserve">75005 Paris</w:t>
      </w:r>
      <w:r>
        <w:rPr>
          <w:rFonts w:asciiTheme="minorHAnsi" w:hAnsiTheme="minorHAnsi" w:cstheme="minorHAnsi"/>
          <w:color w:val="auto"/>
          <w:sz w:val="22"/>
          <w:szCs w:val="22"/>
          <w:lang w:val="en-GB"/>
        </w:rPr>
      </w:r>
    </w:p>
    <w:p w14:paraId="31C9D17D" w14:textId="0D66ECC6">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Represented by the Managing Director,</w:t>
      </w:r>
      <w:r>
        <w:rPr>
          <w:rFonts w:asciiTheme="minorHAnsi" w:hAnsiTheme="minorHAnsi" w:cstheme="minorHAnsi"/>
          <w:color w:val="auto"/>
          <w:sz w:val="22"/>
          <w:szCs w:val="22"/>
          <w:lang w:val="en-GB"/>
        </w:rPr>
      </w:r>
    </w:p>
    <w:p w14:paraId="2BA92056" w14:textId="446BB6FC">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The IT Department, represented by its director</w:t>
      </w:r>
      <w:r>
        <w:rPr>
          <w:rFonts w:asciiTheme="minorHAnsi" w:hAnsiTheme="minorHAnsi" w:cstheme="minorHAnsi"/>
          <w:color w:val="auto"/>
          <w:sz w:val="22"/>
          <w:szCs w:val="22"/>
          <w:lang w:val="en-GB"/>
        </w:rPr>
      </w:r>
    </w:p>
    <w:p w14:paraId="49C827EC"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r>
      <w:r>
        <w:rPr>
          <w:rFonts w:asciiTheme="minorHAnsi" w:hAnsiTheme="minorHAnsi" w:cstheme="minorHAnsi"/>
          <w:color w:val="auto"/>
          <w:sz w:val="22"/>
          <w:szCs w:val="22"/>
          <w:lang w:val="en-GB"/>
        </w:rPr>
      </w:r>
    </w:p>
    <w:p w14:paraId="124A56F1" w14:textId="77777777">
      <w:pPr>
        <w:pStyle w:val="1127"/>
        <w:pBdr/>
        <w:spacing w:after="120" w:before="120" w:line="240" w:lineRule="auto"/>
        <w:ind w:left="708"/>
        <w:jc w:val="both"/>
        <w:rPr>
          <w:rFonts w:asciiTheme="minorHAnsi" w:hAnsiTheme="minorHAnsi" w:cstheme="minorHAnsi"/>
          <w:sz w:val="22"/>
          <w:szCs w:val="22"/>
          <w:u w:val="single"/>
          <w:lang w:val="en-GB"/>
        </w:rPr>
      </w:pPr>
      <w:r/>
      <w:bookmarkStart w:id="113" w:name="_Toc242370076"/>
      <w:r>
        <w:rPr>
          <w:rFonts w:asciiTheme="minorHAnsi" w:hAnsiTheme="minorHAnsi" w:cstheme="minorHAnsi"/>
          <w:sz w:val="22"/>
          <w:szCs w:val="22"/>
          <w:u w:val="single"/>
          <w:lang w:val="en"/>
        </w:rPr>
        <w:t xml:space="preserve">Contact details of the Data Protection Officer:</w:t>
      </w:r>
      <w:bookmarkEnd w:id="113"/>
      <w:r/>
      <w:r>
        <w:rPr>
          <w:rFonts w:asciiTheme="minorHAnsi" w:hAnsiTheme="minorHAnsi" w:cstheme="minorHAnsi"/>
          <w:sz w:val="22"/>
          <w:szCs w:val="22"/>
          <w:u w:val="single"/>
          <w:lang w:val="en-GB"/>
        </w:rPr>
      </w:r>
    </w:p>
    <w:p w14:paraId="48F60AE8" w14:textId="1EB068B8">
      <w:pPr>
        <w:pBdr/>
        <w:spacing/>
        <w:ind/>
        <w:jc w:val="both"/>
        <w:rPr>
          <w:rFonts w:asciiTheme="minorHAnsi" w:hAnsiTheme="minorHAnsi" w:cstheme="minorHAnsi"/>
          <w:sz w:val="22"/>
          <w:szCs w:val="22"/>
          <w:lang w:val="en-US"/>
        </w:rPr>
      </w:pPr>
      <w:r/>
      <w:hyperlink r:id="rId22" w:tooltip="mailto:informatique.libertes@expertisefrance.fr" w:history="1">
        <w:r>
          <w:rPr>
            <w:rFonts w:asciiTheme="minorHAnsi" w:hAnsiTheme="minorHAnsi" w:cstheme="minorHAnsi"/>
            <w:sz w:val="22"/>
            <w:szCs w:val="22"/>
            <w:lang w:val="en-US"/>
          </w:rPr>
          <w:t xml:space="preserve">informatique.libertes@expertisefrance.fr</w:t>
        </w:r>
      </w:hyperlink>
      <w:r>
        <w:rPr>
          <w:rFonts w:asciiTheme="minorHAnsi" w:hAnsiTheme="minorHAnsi" w:cstheme="minorHAnsi"/>
          <w:sz w:val="22"/>
          <w:szCs w:val="22"/>
          <w:lang w:val="en-US"/>
        </w:rPr>
        <w:t xml:space="preserve"> </w:t>
      </w:r>
      <w:r>
        <w:rPr>
          <w:rFonts w:asciiTheme="minorHAnsi" w:hAnsiTheme="minorHAnsi" w:cstheme="minorHAnsi"/>
          <w:sz w:val="22"/>
          <w:szCs w:val="22"/>
          <w:lang w:val="en-US"/>
        </w:rPr>
      </w:r>
    </w:p>
    <w:p w14:paraId="220D3854" w14:textId="5B7AC15F">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r>
      <w:r>
        <w:rPr>
          <w:rFonts w:asciiTheme="minorHAnsi" w:hAnsiTheme="minorHAnsi" w:cstheme="minorHAnsi"/>
          <w:color w:val="auto"/>
          <w:sz w:val="22"/>
          <w:szCs w:val="22"/>
          <w:lang w:val="en-GB"/>
        </w:rPr>
      </w:r>
    </w:p>
    <w:p w14:paraId="7036C461"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legal basis under which such processing is performed are set out in c) and e) of Article 6.1 of the GDPR, namely:</w:t>
      </w:r>
      <w:r>
        <w:rPr>
          <w:rFonts w:asciiTheme="minorHAnsi" w:hAnsiTheme="minorHAnsi" w:cstheme="minorHAnsi"/>
          <w:color w:val="auto"/>
          <w:sz w:val="22"/>
          <w:szCs w:val="22"/>
          <w:lang w:val="en-GB"/>
        </w:rPr>
      </w:r>
    </w:p>
    <w:p w14:paraId="0018C397" w14:textId="6D066A5D">
      <w:pPr>
        <w:pStyle w:val="1156"/>
        <w:numPr>
          <w:ilvl w:val="0"/>
          <w:numId w:val="18"/>
        </w:numPr>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processing is necessary in order to comply with a legal obligation by which Expertise France is bound;</w:t>
      </w:r>
      <w:r>
        <w:rPr>
          <w:rFonts w:asciiTheme="minorHAnsi" w:hAnsiTheme="minorHAnsi" w:cstheme="minorHAnsi"/>
          <w:color w:val="auto"/>
          <w:sz w:val="22"/>
          <w:szCs w:val="22"/>
          <w:lang w:val="en-GB"/>
        </w:rPr>
      </w:r>
    </w:p>
    <w:p w14:paraId="51141F31" w14:textId="6C1BFCCE">
      <w:pPr>
        <w:pStyle w:val="1156"/>
        <w:numPr>
          <w:ilvl w:val="0"/>
          <w:numId w:val="18"/>
        </w:numPr>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processing is necessary for performance of a public-interest assignment or which falls within the scope of the public authority entrusted to Expertise France.</w:t>
      </w:r>
      <w:r>
        <w:rPr>
          <w:rFonts w:asciiTheme="minorHAnsi" w:hAnsiTheme="minorHAnsi" w:cstheme="minorHAnsi"/>
          <w:color w:val="auto"/>
          <w:sz w:val="22"/>
          <w:szCs w:val="22"/>
          <w:lang w:val="en-GB"/>
        </w:rPr>
      </w:r>
    </w:p>
    <w:p w14:paraId="0BFD8282" w14:textId="78ED0FFD">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r>
        <w:rPr>
          <w:rFonts w:asciiTheme="minorHAnsi" w:hAnsiTheme="minorHAnsi" w:cstheme="minorHAnsi"/>
          <w:color w:val="auto"/>
          <w:sz w:val="22"/>
          <w:szCs w:val="22"/>
          <w:lang w:val="en-GB"/>
        </w:rPr>
      </w:r>
    </w:p>
    <w:p w14:paraId="17845EF7" w14:textId="74DC7016">
      <w:pPr>
        <w:pStyle w:val="1156"/>
        <w:numPr>
          <w:ilvl w:val="0"/>
          <w:numId w:val="18"/>
        </w:numPr>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r>
        <w:rPr>
          <w:rFonts w:asciiTheme="minorHAnsi" w:hAnsiTheme="minorHAnsi" w:cstheme="minorHAnsi"/>
          <w:color w:val="auto"/>
          <w:sz w:val="22"/>
          <w:szCs w:val="22"/>
          <w:lang w:val="en-GB"/>
        </w:rPr>
      </w:r>
    </w:p>
    <w:p w14:paraId="4C3BE3E0" w14:textId="08BE6D4A">
      <w:pPr>
        <w:pStyle w:val="1156"/>
        <w:numPr>
          <w:ilvl w:val="0"/>
          <w:numId w:val="18"/>
        </w:numPr>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r>
        <w:rPr>
          <w:rFonts w:asciiTheme="minorHAnsi" w:hAnsiTheme="minorHAnsi" w:cstheme="minorHAnsi"/>
          <w:color w:val="auto"/>
          <w:sz w:val="22"/>
          <w:szCs w:val="22"/>
          <w:lang w:val="en-GB"/>
        </w:rPr>
      </w:r>
    </w:p>
    <w:p w14:paraId="30A1E06B"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recipients or category of recipients of the personal data are exclusively </w:t>
      </w:r>
      <w:r>
        <w:rPr>
          <w:rFonts w:asciiTheme="minorHAnsi" w:hAnsiTheme="minorHAnsi" w:cstheme="minorHAnsi"/>
          <w:color w:val="auto"/>
          <w:sz w:val="22"/>
          <w:szCs w:val="22"/>
          <w:lang w:val="en"/>
        </w:rPr>
        <w:t xml:space="preserve">authorised</w:t>
      </w:r>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r>
        <w:rPr>
          <w:rFonts w:asciiTheme="minorHAnsi" w:hAnsiTheme="minorHAnsi" w:cstheme="minorHAnsi"/>
          <w:color w:val="auto"/>
          <w:sz w:val="22"/>
          <w:szCs w:val="22"/>
          <w:lang w:val="en-GB"/>
        </w:rPr>
      </w:r>
    </w:p>
    <w:p w14:paraId="4D2B2CC1"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Retention period: the data will be held throughout the award process and execution of the contract, including the DUA (duration of administrative usefulness) applicable to the contract.</w:t>
      </w:r>
      <w:r>
        <w:rPr>
          <w:rFonts w:asciiTheme="minorHAnsi" w:hAnsiTheme="minorHAnsi" w:cstheme="minorHAnsi"/>
          <w:color w:val="auto"/>
          <w:sz w:val="22"/>
          <w:szCs w:val="22"/>
          <w:lang w:val="en-GB"/>
        </w:rPr>
      </w:r>
    </w:p>
    <w:p w14:paraId="0C60D7AF"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Under Articles 15 to 21 of the GDPR, persons whose personal data is collected enjoy a right of access, rectifica</w:t>
      </w:r>
      <w:r>
        <w:rPr>
          <w:rFonts w:asciiTheme="minorHAnsi" w:hAnsiTheme="minorHAnsi" w:cstheme="minorHAnsi"/>
          <w:color w:val="auto"/>
          <w:sz w:val="22"/>
          <w:szCs w:val="22"/>
          <w:lang w:val="en"/>
        </w:rPr>
        <w:t xml:space="preserve">tion and deletion with regard to such data. They also enjoy the right to restrict and refuse processing on legitimate grounds. The information and other rights of data subjects may be exercised by contacting the Data Protection Officer of Expertise France.</w:t>
      </w:r>
      <w:r>
        <w:rPr>
          <w:rFonts w:asciiTheme="minorHAnsi" w:hAnsiTheme="minorHAnsi" w:cstheme="minorHAnsi"/>
          <w:color w:val="auto"/>
          <w:sz w:val="22"/>
          <w:szCs w:val="22"/>
          <w:lang w:val="en-GB"/>
        </w:rPr>
      </w:r>
    </w:p>
    <w:p w14:paraId="7A3F19CE"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Persons whose personal data is collected under this procedure may submit a complaint to CNIL.</w:t>
      </w:r>
      <w:r>
        <w:rPr>
          <w:rFonts w:asciiTheme="minorHAnsi" w:hAnsiTheme="minorHAnsi" w:cstheme="minorHAnsi"/>
          <w:color w:val="auto"/>
          <w:sz w:val="22"/>
          <w:szCs w:val="22"/>
          <w:lang w:val="en-GB"/>
        </w:rPr>
      </w:r>
    </w:p>
    <w:p w14:paraId="6AF78D03"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35E99F2E" w14:textId="77777777">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14" w:name="_Toc242370077"/>
      <w:r>
        <w:rPr>
          <w:rFonts w:asciiTheme="minorHAnsi" w:hAnsiTheme="minorHAnsi" w:cstheme="minorHAnsi"/>
          <w:b/>
          <w:bCs/>
          <w:caps/>
          <w:sz w:val="28"/>
          <w:szCs w:val="22"/>
          <w:u w:val="single"/>
          <w:lang w:val="en"/>
        </w:rPr>
        <w:t xml:space="preserve">ADDITIONAL INFORMATION</w:t>
      </w:r>
      <w:bookmarkEnd w:id="114"/>
      <w:r/>
      <w:r>
        <w:rPr>
          <w:rFonts w:asciiTheme="minorHAnsi" w:hAnsiTheme="minorHAnsi" w:cstheme="minorHAnsi"/>
          <w:b/>
          <w:caps/>
          <w:sz w:val="28"/>
          <w:szCs w:val="22"/>
          <w:u w:val="single"/>
        </w:rPr>
      </w:r>
    </w:p>
    <w:p w14:paraId="22EADA0F" w14:textId="77777777">
      <w:pPr>
        <w:pStyle w:val="1156"/>
        <w:pBdr/>
        <w:spacing w:before="120"/>
        <w:ind/>
        <w:jc w:val="both"/>
        <w:rPr>
          <w:rFonts w:asciiTheme="minorHAnsi" w:hAnsiTheme="minorHAnsi" w:cstheme="minorHAnsi"/>
          <w:color w:val="auto"/>
          <w:sz w:val="22"/>
          <w:szCs w:val="22"/>
          <w:lang w:val="en"/>
        </w:rPr>
      </w:pPr>
      <w:r>
        <w:rPr>
          <w:rFonts w:asciiTheme="minorHAnsi" w:hAnsiTheme="minorHAnsi" w:cstheme="minorHAnsi"/>
          <w:color w:val="auto"/>
          <w:sz w:val="22"/>
          <w:szCs w:val="22"/>
          <w:lang w:val="en"/>
        </w:rPr>
      </w:r>
      <w:r>
        <w:rPr>
          <w:rFonts w:asciiTheme="minorHAnsi" w:hAnsiTheme="minorHAnsi" w:cstheme="minorHAnsi"/>
          <w:color w:val="auto"/>
          <w:sz w:val="22"/>
          <w:szCs w:val="22"/>
          <w:lang w:val="en"/>
        </w:rPr>
      </w:r>
    </w:p>
    <w:p w14:paraId="5E8C818C" w14:textId="35C97089">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Any request for additional information about technical or administrative matters must be forwarded via the </w:t>
      </w:r>
      <w:r>
        <w:rPr>
          <w:rFonts w:asciiTheme="minorHAnsi" w:hAnsiTheme="minorHAnsi" w:cstheme="minorHAnsi"/>
          <w:sz w:val="22"/>
          <w:szCs w:val="22"/>
          <w:u w:val="none"/>
        </w:rPr>
        <w:t xml:space="preserve">PLACE </w:t>
      </w:r>
      <w:r>
        <w:rPr>
          <w:rFonts w:asciiTheme="minorHAnsi" w:hAnsiTheme="minorHAnsi" w:cstheme="minorHAnsi"/>
          <w:color w:val="auto"/>
          <w:sz w:val="22"/>
          <w:szCs w:val="22"/>
          <w:u w:val="none"/>
          <w:lang w:val="en"/>
        </w:rPr>
        <w:t xml:space="preserve"> </w:t>
      </w:r>
      <w:r>
        <w:rPr>
          <w:rFonts w:asciiTheme="minorHAnsi" w:hAnsiTheme="minorHAnsi" w:cstheme="minorHAnsi"/>
          <w:color w:val="auto"/>
          <w:sz w:val="22"/>
          <w:szCs w:val="22"/>
          <w:lang w:val="en"/>
        </w:rPr>
        <w:t xml:space="preserve">platform at least </w:t>
      </w:r>
      <w:r>
        <w:rPr>
          <w:rFonts w:asciiTheme="minorHAnsi" w:hAnsiTheme="minorHAnsi" w:cstheme="minorHAnsi"/>
          <w:color w:val="auto"/>
          <w:sz w:val="22"/>
          <w:szCs w:val="22"/>
          <w:lang w:val="en"/>
        </w:rPr>
        <w:t xml:space="preserve">10</w:t>
      </w:r>
      <w:r>
        <w:rPr>
          <w:rFonts w:asciiTheme="minorHAnsi" w:hAnsiTheme="minorHAnsi" w:cstheme="minorHAnsi"/>
          <w:color w:val="auto"/>
          <w:sz w:val="22"/>
          <w:szCs w:val="22"/>
          <w:lang w:val="en"/>
        </w:rPr>
        <w:t xml:space="preserve"> </w:t>
      </w:r>
      <w:r>
        <w:rPr>
          <w:rFonts w:asciiTheme="minorHAnsi" w:hAnsiTheme="minorHAnsi" w:cstheme="minorHAnsi"/>
          <w:color w:val="auto"/>
          <w:sz w:val="22"/>
          <w:szCs w:val="22"/>
          <w:lang w:val="en"/>
        </w:rPr>
        <w:t xml:space="preserve">calendar</w:t>
      </w:r>
      <w:r>
        <w:rPr>
          <w:rFonts w:asciiTheme="minorHAnsi" w:hAnsiTheme="minorHAnsi" w:cstheme="minorHAnsi"/>
          <w:color w:val="auto"/>
          <w:sz w:val="22"/>
          <w:szCs w:val="22"/>
          <w:lang w:val="en"/>
        </w:rPr>
        <w:t xml:space="preserve"> days prior to the bid submission deadline.</w:t>
      </w:r>
      <w:r>
        <w:rPr>
          <w:rFonts w:asciiTheme="minorHAnsi" w:hAnsiTheme="minorHAnsi" w:cstheme="minorHAnsi"/>
          <w:color w:val="auto"/>
          <w:sz w:val="22"/>
          <w:szCs w:val="22"/>
          <w:lang w:val="en-GB"/>
        </w:rPr>
      </w:r>
    </w:p>
    <w:p w14:paraId="4F52CFE5" w14:textId="52ED6ED1">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Expertise France undertakes to provide a response </w:t>
      </w:r>
      <w:r>
        <w:rPr>
          <w:rFonts w:asciiTheme="minorHAnsi" w:hAnsiTheme="minorHAnsi" w:cstheme="minorHAnsi"/>
          <w:color w:val="auto"/>
          <w:sz w:val="22"/>
          <w:szCs w:val="22"/>
          <w:lang w:val="en"/>
        </w:rPr>
        <w:t xml:space="preserve">6</w:t>
      </w:r>
      <w:r>
        <w:rPr>
          <w:rFonts w:asciiTheme="minorHAnsi" w:hAnsiTheme="minorHAnsi" w:cstheme="minorHAnsi"/>
          <w:color w:val="auto"/>
          <w:sz w:val="22"/>
          <w:szCs w:val="22"/>
          <w:lang w:val="en"/>
        </w:rPr>
        <w:t xml:space="preserve"> </w:t>
      </w:r>
      <w:r>
        <w:rPr>
          <w:rFonts w:asciiTheme="minorHAnsi" w:hAnsiTheme="minorHAnsi" w:cstheme="minorHAnsi"/>
          <w:color w:val="auto"/>
          <w:sz w:val="22"/>
          <w:szCs w:val="22"/>
          <w:lang w:val="en"/>
        </w:rPr>
        <w:t xml:space="preserve">calendar </w:t>
      </w:r>
      <w:r>
        <w:rPr>
          <w:rFonts w:asciiTheme="minorHAnsi" w:hAnsiTheme="minorHAnsi" w:cstheme="minorHAnsi"/>
          <w:color w:val="auto"/>
          <w:sz w:val="22"/>
          <w:szCs w:val="22"/>
          <w:lang w:val="en"/>
        </w:rPr>
        <w:t xml:space="preserve">days at most before the bid submission deadline.</w:t>
      </w:r>
      <w:r>
        <w:rPr>
          <w:rFonts w:asciiTheme="minorHAnsi" w:hAnsiTheme="minorHAnsi" w:cstheme="minorHAnsi"/>
          <w:color w:val="auto"/>
          <w:sz w:val="22"/>
          <w:szCs w:val="22"/>
          <w:lang w:val="en-GB"/>
        </w:rPr>
      </w:r>
    </w:p>
    <w:p w14:paraId="36FE5D95"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If a candidate asks any questions, all candidates will receive an e-mail asking them to consider one or more documents provided in response to the questions concerned.</w:t>
      </w:r>
      <w:r>
        <w:rPr>
          <w:rFonts w:asciiTheme="minorHAnsi" w:hAnsiTheme="minorHAnsi" w:cstheme="minorHAnsi"/>
          <w:color w:val="auto"/>
          <w:sz w:val="22"/>
          <w:szCs w:val="22"/>
          <w:lang w:val="en-GB"/>
        </w:rPr>
      </w:r>
    </w:p>
    <w:p w14:paraId="52F1510C" w14:textId="77777777">
      <w:pPr>
        <w:pStyle w:val="1156"/>
        <w:pBdr/>
        <w:spacing w:before="120"/>
        <w:ind/>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r>
      <w:r>
        <w:rPr>
          <w:rFonts w:asciiTheme="minorHAnsi" w:hAnsiTheme="minorHAnsi" w:cstheme="minorHAnsi"/>
          <w:color w:val="auto"/>
          <w:sz w:val="22"/>
          <w:szCs w:val="22"/>
          <w:lang w:val="en-GB"/>
        </w:rPr>
      </w:r>
    </w:p>
    <w:p w14:paraId="6892E0FB" w14:textId="3E4F20F7">
      <w:pPr>
        <w:pStyle w:val="1144"/>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15" w:name="_Toc410899708"/>
      <w:r/>
      <w:bookmarkStart w:id="116" w:name="_Toc242370078"/>
      <w:r>
        <w:rPr>
          <w:rFonts w:asciiTheme="minorHAnsi" w:hAnsiTheme="minorHAnsi" w:cstheme="minorHAnsi"/>
          <w:b/>
          <w:bCs/>
          <w:caps/>
          <w:sz w:val="28"/>
          <w:szCs w:val="22"/>
          <w:u w:val="single"/>
          <w:lang w:val="en"/>
        </w:rPr>
        <w:t xml:space="preserve">Appeal channels and deadlines</w:t>
      </w:r>
      <w:bookmarkEnd w:id="115"/>
      <w:r/>
      <w:bookmarkEnd w:id="116"/>
      <w:r/>
      <w:r>
        <w:rPr>
          <w:rFonts w:asciiTheme="minorHAnsi" w:hAnsiTheme="minorHAnsi" w:cstheme="minorHAnsi"/>
          <w:b/>
          <w:caps/>
          <w:sz w:val="28"/>
          <w:szCs w:val="22"/>
          <w:u w:val="single"/>
        </w:rPr>
      </w:r>
    </w:p>
    <w:p w14:paraId="2965C9D7" w14:textId="77777777">
      <w:pPr>
        <w:pBdr/>
        <w:spacing w:before="120"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r>
      <w:r>
        <w:rPr>
          <w:rFonts w:asciiTheme="minorHAnsi" w:hAnsiTheme="minorHAnsi" w:cstheme="minorHAnsi"/>
          <w:sz w:val="22"/>
          <w:szCs w:val="22"/>
          <w:lang w:val="en"/>
        </w:rPr>
      </w:r>
    </w:p>
    <w:p w14:paraId="65CDE794" w14:textId="6E3CB12C">
      <w:pPr>
        <w:pBdr/>
        <w:spacing w:before="120" w:line="240" w:lineRule="auto"/>
        <w:ind/>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body respons</w:t>
      </w:r>
      <w:r>
        <w:rPr>
          <w:rFonts w:asciiTheme="minorHAnsi" w:hAnsiTheme="minorHAnsi" w:cstheme="minorHAnsi"/>
          <w:sz w:val="22"/>
          <w:szCs w:val="22"/>
          <w:lang w:val="en"/>
        </w:rPr>
        <w:t xml:space="preserve">ible for the appeals process is:</w:t>
      </w:r>
      <w:r>
        <w:rPr>
          <w:rFonts w:asciiTheme="minorHAnsi" w:hAnsiTheme="minorHAnsi" w:cstheme="minorHAnsi"/>
          <w:sz w:val="22"/>
          <w:szCs w:val="22"/>
          <w:lang w:val="en"/>
        </w:rPr>
      </w:r>
    </w:p>
    <w:p w14:paraId="749F5052" w14:textId="05BBE4E3">
      <w:pPr>
        <w:pBdr/>
        <w:spacing w:before="120" w:line="240" w:lineRule="auto"/>
        <w:ind/>
        <w:jc w:val="center"/>
        <w:rPr>
          <w:rFonts w:asciiTheme="minorHAnsi" w:hAnsiTheme="minorHAnsi" w:cstheme="minorHAnsi"/>
          <w:sz w:val="22"/>
          <w:szCs w:val="22"/>
        </w:rPr>
      </w:pPr>
      <w:r>
        <w:rPr>
          <w:rFonts w:asciiTheme="minorHAnsi" w:hAnsiTheme="minorHAnsi" w:cstheme="minorHAnsi"/>
          <w:sz w:val="22"/>
          <w:szCs w:val="22"/>
        </w:rPr>
        <w:t xml:space="preserve">Paris </w:t>
      </w:r>
      <w:r>
        <w:rPr>
          <w:rFonts w:asciiTheme="minorHAnsi" w:hAnsiTheme="minorHAnsi" w:cstheme="minorHAnsi"/>
          <w:sz w:val="22"/>
          <w:szCs w:val="22"/>
        </w:rPr>
        <w:t xml:space="preserve">Judicial</w:t>
      </w:r>
      <w:r>
        <w:rPr>
          <w:rFonts w:asciiTheme="minorHAnsi" w:hAnsiTheme="minorHAnsi" w:cstheme="minorHAnsi"/>
          <w:sz w:val="22"/>
          <w:szCs w:val="22"/>
        </w:rPr>
        <w:t xml:space="preserve"> Court,</w:t>
      </w:r>
      <w:r>
        <w:rPr>
          <w:rFonts w:asciiTheme="minorHAnsi" w:hAnsiTheme="minorHAnsi" w:cstheme="minorHAnsi"/>
          <w:sz w:val="22"/>
          <w:szCs w:val="22"/>
        </w:rPr>
      </w:r>
    </w:p>
    <w:p w14:paraId="1ED94982" w14:textId="77777777">
      <w:pPr>
        <w:pBdr/>
        <w:spacing w:before="120" w:line="240" w:lineRule="auto"/>
        <w:ind/>
        <w:jc w:val="center"/>
        <w:rPr>
          <w:rFonts w:asciiTheme="minorHAnsi" w:hAnsiTheme="minorHAnsi" w:cstheme="minorHAnsi"/>
          <w:sz w:val="22"/>
          <w:szCs w:val="22"/>
        </w:rPr>
      </w:pPr>
      <w:r>
        <w:rPr>
          <w:rFonts w:asciiTheme="minorHAnsi" w:hAnsiTheme="minorHAnsi" w:cstheme="minorHAnsi"/>
          <w:sz w:val="22"/>
          <w:szCs w:val="22"/>
        </w:rPr>
        <w:t xml:space="preserve">Parvis du Tribunal de Paris 75 859 PARIS Cedex 17</w:t>
      </w:r>
      <w:r>
        <w:rPr>
          <w:rFonts w:asciiTheme="minorHAnsi" w:hAnsiTheme="minorHAnsi" w:cstheme="minorHAnsi"/>
          <w:sz w:val="22"/>
          <w:szCs w:val="22"/>
        </w:rPr>
      </w:r>
    </w:p>
    <w:p w14:paraId="10E5D37A" w14:textId="77777777">
      <w:pPr>
        <w:pBdr/>
        <w:spacing w:before="120" w:line="240" w:lineRule="auto"/>
        <w:ind/>
        <w:jc w:val="center"/>
        <w:rPr>
          <w:rFonts w:asciiTheme="minorHAnsi" w:hAnsiTheme="minorHAnsi" w:cstheme="minorHAnsi"/>
          <w:sz w:val="22"/>
          <w:szCs w:val="22"/>
        </w:rPr>
      </w:pPr>
      <w:r>
        <w:rPr>
          <w:rFonts w:asciiTheme="minorHAnsi" w:hAnsiTheme="minorHAnsi" w:cstheme="minorHAnsi"/>
          <w:sz w:val="22"/>
          <w:szCs w:val="22"/>
        </w:rPr>
        <w:t xml:space="preserve">Email:</w:t>
      </w:r>
      <w:r>
        <w:rPr>
          <w:rFonts w:asciiTheme="minorHAnsi" w:hAnsiTheme="minorHAnsi" w:cstheme="minorHAnsi"/>
          <w:sz w:val="22"/>
          <w:szCs w:val="22"/>
        </w:rPr>
        <w:t xml:space="preserve"> </w:t>
      </w:r>
      <w:hyperlink r:id="rId23" w:tooltip="mailto:tj-paris@justice.fr" w:history="1">
        <w:r>
          <w:rPr>
            <w:rStyle w:val="1139"/>
            <w:rFonts w:asciiTheme="minorHAnsi" w:hAnsiTheme="minorHAnsi" w:cstheme="minorHAnsi"/>
            <w:sz w:val="22"/>
            <w:szCs w:val="22"/>
          </w:rPr>
          <w:t xml:space="preserve">tj-paris@justice.fr</w:t>
        </w:r>
      </w:hyperlink>
      <w:r>
        <w:rPr>
          <w:rFonts w:asciiTheme="minorHAnsi" w:hAnsiTheme="minorHAnsi" w:cstheme="minorHAnsi"/>
          <w:sz w:val="22"/>
          <w:szCs w:val="22"/>
        </w:rPr>
        <w:t xml:space="preserve">.</w:t>
      </w:r>
      <w:r>
        <w:rPr>
          <w:rFonts w:asciiTheme="minorHAnsi" w:hAnsiTheme="minorHAnsi" w:cstheme="minorHAnsi"/>
          <w:sz w:val="22"/>
          <w:szCs w:val="22"/>
        </w:rPr>
      </w:r>
    </w:p>
    <w:p w14:paraId="5BEE9B3A" w14:textId="77777777">
      <w:pPr>
        <w:pBdr/>
        <w:spacing w:before="120" w:line="240" w:lineRule="auto"/>
        <w:ind/>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Tel: 0144325151.</w:t>
      </w:r>
      <w:r>
        <w:rPr>
          <w:rFonts w:asciiTheme="minorHAnsi" w:hAnsiTheme="minorHAnsi" w:cstheme="minorHAnsi"/>
          <w:sz w:val="22"/>
          <w:szCs w:val="22"/>
          <w:lang w:val="en-US"/>
        </w:rPr>
      </w:r>
    </w:p>
    <w:p w14:paraId="6900BE69" w14:textId="77777777">
      <w:pPr>
        <w:pBdr/>
        <w:spacing w:before="120" w:line="240" w:lineRule="auto"/>
        <w:ind/>
        <w:jc w:val="both"/>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p w14:paraId="7E2EBD2D" w14:textId="7758C253">
      <w:pPr>
        <w:pBdr/>
        <w:spacing/>
        <w:ind/>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w:t>
      </w:r>
      <w:r>
        <w:rPr>
          <w:rFonts w:asciiTheme="minorHAnsi" w:hAnsiTheme="minorHAnsi" w:cstheme="minorHAnsi"/>
          <w:sz w:val="22"/>
          <w:szCs w:val="22"/>
          <w:lang w:val="en"/>
        </w:rPr>
        <w:t xml:space="preserve"> from:</w:t>
      </w:r>
      <w:r>
        <w:rPr>
          <w:rFonts w:asciiTheme="minorHAnsi" w:hAnsiTheme="minorHAnsi" w:cstheme="minorHAnsi"/>
          <w:sz w:val="22"/>
          <w:szCs w:val="22"/>
          <w:lang w:val="en"/>
        </w:rPr>
        <w:t xml:space="preserve"> </w:t>
      </w:r>
      <w:hyperlink r:id="rId24" w:tooltip="mailto:tj-paris@justice.fr" w:history="1">
        <w:r>
          <w:rPr>
            <w:rStyle w:val="1139"/>
            <w:rFonts w:asciiTheme="minorHAnsi" w:hAnsiTheme="minorHAnsi" w:cstheme="minorHAnsi"/>
            <w:sz w:val="22"/>
            <w:szCs w:val="22"/>
            <w:lang w:val="en-US"/>
          </w:rPr>
          <w:t xml:space="preserve">tj-paris@justice.fr</w:t>
        </w:r>
      </w:hyperlink>
      <w:r>
        <w:rPr>
          <w:rFonts w:asciiTheme="minorHAnsi" w:hAnsiTheme="minorHAnsi" w:cstheme="minorHAnsi"/>
          <w:sz w:val="22"/>
          <w:szCs w:val="22"/>
          <w:lang w:val="en-US"/>
        </w:rPr>
        <w:t xml:space="preserve">.</w:t>
      </w:r>
      <w:r>
        <w:rPr>
          <w:rFonts w:asciiTheme="minorHAnsi" w:hAnsiTheme="minorHAnsi" w:cstheme="minorHAnsi"/>
          <w:szCs w:val="22"/>
          <w:lang w:val="en-GB"/>
        </w:rPr>
      </w:r>
    </w:p>
    <w:p w14:paraId="21D606F7" w14:textId="77777777">
      <w:pPr>
        <w:pBdr/>
        <w:spacing/>
        <w:ind/>
        <w:rPr>
          <w:rFonts w:asciiTheme="minorHAnsi" w:hAnsiTheme="minorHAnsi" w:cstheme="minorHAnsi"/>
          <w:sz w:val="22"/>
          <w:szCs w:val="22"/>
          <w:lang w:val="en-GB"/>
        </w:rPr>
      </w:pPr>
      <w:r>
        <w:rPr>
          <w:rFonts w:asciiTheme="minorHAnsi" w:hAnsiTheme="minorHAnsi" w:cstheme="minorHAnsi"/>
          <w:sz w:val="22"/>
          <w:szCs w:val="22"/>
          <w:lang w:val="en-GB"/>
        </w:rPr>
      </w:r>
      <w:r>
        <w:rPr>
          <w:rFonts w:asciiTheme="minorHAnsi" w:hAnsiTheme="minorHAnsi" w:cstheme="minorHAnsi"/>
          <w:sz w:val="22"/>
          <w:szCs w:val="22"/>
          <w:lang w:val="en-GB"/>
        </w:rPr>
      </w:r>
    </w:p>
    <w:sectPr>
      <w:headerReference w:type="default" r:id="rId11"/>
      <w:headerReference w:type="first" r:id="rId12"/>
      <w:footerReference w:type="default" r:id="rId16"/>
      <w:footerReference w:type="even" r:id="rId17"/>
      <w:footerReference w:type="first" r:id="rId18"/>
      <w:footnotePr/>
      <w:endnotePr/>
      <w:type w:val="nextPage"/>
      <w:pgSz w:h="16838" w:orient="portrait" w:w="11906"/>
      <w:pgMar w:top="845" w:right="1009" w:bottom="142" w:left="1151" w:header="431" w:footer="385"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102201BB" w14:textId="77777777">
      <w:pPr>
        <w:pBdr/>
        <w:spacing/>
        <w:ind/>
        <w:rPr/>
      </w:pPr>
      <w:r>
        <w:separator/>
      </w:r>
      <w:r/>
    </w:p>
  </w:endnote>
  <w:endnote w:type="continuationSeparator" w:id="0">
    <w:p w14:paraId="08912E89"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dale Sans UI">
    <w:panose1 w:val="02020702060506020403"/>
  </w:font>
  <w:font w:name="Wingdings">
    <w:panose1 w:val="05000000000000000000"/>
  </w:font>
  <w:font w:name="Courier New">
    <w:panose1 w:val="02070309020205020404"/>
  </w:font>
  <w:font w:name="Symbol">
    <w:panose1 w:val="05010000000000000000"/>
  </w:font>
  <w:font w:name="Calibri">
    <w:panose1 w:val="020F0502020204030204"/>
  </w:font>
  <w:font w:name="MS Mincho">
    <w:panose1 w:val="02020603050405090304"/>
  </w:font>
  <w:font w:name="Tahoma">
    <w:panose1 w:val="020B0604030504040204"/>
  </w:font>
  <w:font w:name="SimSun">
    <w:panose1 w:val="02020603020101020101"/>
  </w:font>
  <w:font w:name="Helvetica">
    <w:panose1 w:val="020B0604020202020204"/>
  </w:font>
  <w:font w:name="Arial Unicode MS">
    <w:panose1 w:val="020B0604020202020204"/>
  </w:font>
  <w:font w:name="Arial">
    <w:panose1 w:val="020B0604020202020204"/>
  </w:font>
  <w:font w:name="Times New Roman">
    <w:panose1 w:val="02020603050405020304"/>
  </w:font>
  <w:font w:name="Garamond">
    <w:panose1 w:val="02020603050405020304"/>
  </w:font>
  <w:font w:name="Times">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79648002"/>
      <w:docPartObj>
        <w:docPartGallery w:val="Page Numbers (Top of Page)"/>
        <w:docPartUnique w:val="true"/>
      </w:docPartObj>
      <w:rPr>
        <w:rFonts w:asciiTheme="minorHAnsi" w:hAnsiTheme="minorHAnsi"/>
        <w:sz w:val="22"/>
        <w:szCs w:val="22"/>
        <w:u w:val="single"/>
      </w:rPr>
    </w:sdtPr>
    <w:sdtContent>
      <w:p w14:paraId="66D65004" w14:textId="77777777">
        <w:pPr>
          <w:pStyle w:val="1138"/>
          <w:pBdr/>
          <w:tabs>
            <w:tab w:val="clear" w:leader="none" w:pos="4536"/>
            <w:tab w:val="clear" w:leader="none" w:pos="9072"/>
            <w:tab w:val="right" w:leader="none" w:pos="9746"/>
          </w:tabs>
          <w:spacing/>
          <w:ind/>
          <w:jc w:val="right"/>
          <w:rPr>
            <w:rFonts w:asciiTheme="minorHAnsi" w:hAnsiTheme="minorHAnsi"/>
            <w:sz w:val="22"/>
            <w:szCs w:val="22"/>
            <w:u w:val="single"/>
            <w:lang w:val="en"/>
          </w:rPr>
        </w:pPr>
        <w:r>
          <w:rPr>
            <w:rFonts w:asciiTheme="minorHAnsi" w:hAnsiTheme="minorHAnsi"/>
            <w:sz w:val="22"/>
            <w:szCs w:val="22"/>
            <w:u w:val="single"/>
            <w:lang w:val="en"/>
          </w:rPr>
          <w:tab/>
        </w:r>
        <w:r>
          <w:rPr>
            <w:rFonts w:asciiTheme="minorHAnsi" w:hAnsiTheme="minorHAnsi"/>
            <w:sz w:val="22"/>
            <w:szCs w:val="22"/>
            <w:u w:val="single"/>
            <w:lang w:val="en"/>
          </w:rPr>
        </w:r>
      </w:p>
      <w:p w14:paraId="1C8A4731" w14:textId="0EB41B8A">
        <w:pPr>
          <w:pStyle w:val="1138"/>
          <w:pBdr/>
          <w:tabs>
            <w:tab w:val="clear" w:leader="none" w:pos="4536"/>
            <w:tab w:val="clear" w:leader="none" w:pos="9072"/>
            <w:tab w:val="right" w:leader="none" w:pos="9746"/>
          </w:tabs>
          <w:spacing/>
          <w:ind/>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 xml:space="preserve">PAGE</w:instrText>
        </w:r>
        <w:r>
          <w:rPr>
            <w:rFonts w:asciiTheme="minorHAnsi" w:hAnsiTheme="minorHAnsi"/>
            <w:sz w:val="22"/>
            <w:szCs w:val="22"/>
            <w:lang w:val="en"/>
          </w:rPr>
          <w:fldChar w:fldCharType="separate"/>
        </w:r>
        <w:r>
          <w:rPr>
            <w:rFonts w:asciiTheme="minorHAnsi" w:hAnsiTheme="minorHAnsi"/>
            <w:sz w:val="22"/>
            <w:szCs w:val="22"/>
            <w:lang w:val="en"/>
          </w:rPr>
          <w:t xml:space="preserve">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 xml:space="preserve">NUMPAGES</w:instrText>
        </w:r>
        <w:r>
          <w:rPr>
            <w:rFonts w:asciiTheme="minorHAnsi" w:hAnsiTheme="minorHAnsi"/>
            <w:sz w:val="22"/>
            <w:szCs w:val="22"/>
            <w:lang w:val="en"/>
          </w:rPr>
          <w:fldChar w:fldCharType="separate"/>
        </w:r>
        <w:r>
          <w:rPr>
            <w:rFonts w:asciiTheme="minorHAnsi" w:hAnsiTheme="minorHAnsi"/>
            <w:sz w:val="22"/>
            <w:szCs w:val="22"/>
            <w:lang w:val="en"/>
          </w:rPr>
          <w:t xml:space="preserve">15</w:t>
        </w:r>
        <w:r>
          <w:rPr>
            <w:rFonts w:asciiTheme="minorHAnsi" w:hAnsiTheme="minorHAnsi"/>
            <w:sz w:val="22"/>
            <w:szCs w:val="22"/>
            <w:lang w:val="en"/>
          </w:rPr>
          <w:fldChar w:fldCharType="end"/>
        </w:r>
        <w:r>
          <w:rPr>
            <w:rFonts w:asciiTheme="minorHAnsi" w:hAnsiTheme="minorHAnsi"/>
            <w:sz w:val="22"/>
            <w:szCs w:val="22"/>
          </w:rPr>
        </w:r>
      </w:p>
    </w:sdtContent>
  </w:sdt>
  <w:p w14:paraId="5D96BA3D" w14:textId="77777777">
    <w:pPr>
      <w:pStyle w:val="1138"/>
      <w:pBdr/>
      <w:tabs>
        <w:tab w:val="clear" w:leader="none" w:pos="4536"/>
        <w:tab w:val="clear" w:leader="none" w:pos="9072"/>
        <w:tab w:val="right" w:leader="none" w:pos="9746"/>
      </w:tabs>
      <w:spacing/>
      <w:ind/>
      <w:jc w:val="right"/>
      <w:rPr>
        <w:rFonts w:asciiTheme="minorHAnsi" w:hAnsiTheme="minorHAnsi"/>
        <w:sz w:val="22"/>
        <w:szCs w:val="22"/>
        <w:lang w:val="en-GB"/>
      </w:rPr>
    </w:pPr>
    <w:r>
      <w:rPr>
        <w:rFonts w:asciiTheme="minorHAnsi" w:hAnsiTheme="minorHAnsi"/>
        <w:sz w:val="22"/>
        <w:szCs w:val="22"/>
        <w:lang w:val="en-GB"/>
      </w:rPr>
    </w:r>
    <w:r>
      <w:rPr>
        <w:rFonts w:asciiTheme="minorHAnsi" w:hAnsiTheme="minorHAnsi"/>
        <w:sz w:val="22"/>
        <w:szCs w:val="22"/>
        <w:lang w:val="en-GB"/>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4E35BAD" w14:textId="77777777">
    <w:pPr>
      <w:pStyle w:val="1138"/>
      <w:framePr w:hAnchor="margin" w:vAnchor="text" w:wrap="around" w:xAlign="right" w:y="1"/>
      <w:pBdr/>
      <w:spacing/>
      <w:ind/>
      <w:rPr>
        <w:rStyle w:val="1148"/>
      </w:rPr>
    </w:pPr>
    <w:r>
      <w:rPr>
        <w:rStyle w:val="1148"/>
        <w:lang w:val="en"/>
      </w:rPr>
      <w:fldChar w:fldCharType="begin"/>
    </w:r>
    <w:r>
      <w:rPr>
        <w:rStyle w:val="1148"/>
        <w:lang w:val="en"/>
      </w:rPr>
      <w:instrText xml:space="preserve">PAGE  </w:instrText>
    </w:r>
    <w:r>
      <w:rPr>
        <w:rStyle w:val="1148"/>
        <w:lang w:val="en"/>
      </w:rPr>
      <w:fldChar w:fldCharType="separate"/>
    </w:r>
    <w:r>
      <w:rPr>
        <w:rStyle w:val="1148"/>
        <w:lang w:val="en"/>
      </w:rPr>
      <w:t xml:space="preserve">6</w:t>
    </w:r>
    <w:r>
      <w:rPr>
        <w:rStyle w:val="1148"/>
        <w:lang w:val="en"/>
      </w:rPr>
      <w:fldChar w:fldCharType="end"/>
    </w:r>
    <w:r>
      <w:rPr>
        <w:rStyle w:val="1148"/>
      </w:rPr>
    </w:r>
  </w:p>
  <w:p w14:paraId="5140F023" w14:textId="77777777">
    <w:pPr>
      <w:pStyle w:val="1138"/>
      <w:pBdr/>
      <w:spacing/>
      <w:ind w:right="360"/>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8570764"/>
      <w:docPartObj>
        <w:docPartGallery w:val="Page Numbers (Bottom of Page)"/>
        <w:docPartUnique w:val="true"/>
      </w:docPartObj>
      <w:rPr>
        <w:rFonts w:asciiTheme="minorHAnsi" w:hAnsiTheme="minorHAnsi" w:cstheme="minorHAnsi"/>
        <w:sz w:val="22"/>
        <w:szCs w:val="22"/>
      </w:rPr>
    </w:sdtPr>
    <w:sdtContent>
      <w:sdt>
        <w:sdtPr>
          <w15:appearance w15:val="boundingBox"/>
          <w:id w:val="21838982"/>
          <w:docPartObj>
            <w:docPartGallery w:val="Page Numbers (Top of Page)"/>
            <w:docPartUnique w:val="true"/>
          </w:docPartObj>
          <w:rPr>
            <w:rFonts w:asciiTheme="minorHAnsi" w:hAnsiTheme="minorHAnsi" w:cstheme="minorHAnsi"/>
            <w:sz w:val="22"/>
            <w:szCs w:val="22"/>
          </w:rPr>
        </w:sdtPr>
        <w:sdtContent>
          <w:sdt>
            <w:sdtPr>
              <w15:appearance w15:val="boundingBox"/>
              <w:id w:val="-2098236126"/>
              <w:docPartObj>
                <w:docPartGallery w:val="Page Numbers (Bottom of Page)"/>
                <w:docPartUnique w:val="true"/>
              </w:docPartObj>
              <w:rPr>
                <w:rFonts w:asciiTheme="minorHAnsi" w:hAnsiTheme="minorHAnsi" w:cstheme="minorHAnsi"/>
                <w:sz w:val="22"/>
                <w:szCs w:val="22"/>
              </w:rPr>
            </w:sdtPr>
            <w:sdtContent>
              <w:sdt>
                <w:sdtPr>
                  <w15:appearance w15:val="boundingBox"/>
                  <w:id w:val="30927149"/>
                  <w:docPartObj>
                    <w:docPartGallery w:val="Page Numbers (Top of Page)"/>
                    <w:docPartUnique w:val="true"/>
                  </w:docPartObj>
                  <w:rPr>
                    <w:rFonts w:asciiTheme="minorHAnsi" w:hAnsiTheme="minorHAnsi" w:cstheme="minorHAnsi"/>
                    <w:sz w:val="22"/>
                    <w:szCs w:val="22"/>
                  </w:rPr>
                </w:sdtPr>
                <w:sdtContent>
                  <w:p w14:paraId="64F6BAB6" w14:textId="77777777">
                    <w:pPr>
                      <w:pStyle w:val="1138"/>
                      <w:pBdr/>
                      <w:tabs>
                        <w:tab w:val="clear" w:leader="none" w:pos="4536"/>
                        <w:tab w:val="clear" w:leader="none" w:pos="9072"/>
                        <w:tab w:val="right" w:leader="none" w:pos="9746"/>
                      </w:tabs>
                      <w:spacing/>
                      <w:ind/>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r>
                  </w:p>
                  <w:p w14:paraId="6865B626" w14:textId="5F237789">
                    <w:pPr>
                      <w:pStyle w:val="1138"/>
                      <w:pBdr/>
                      <w:tabs>
                        <w:tab w:val="clear" w:leader="none" w:pos="4536"/>
                        <w:tab w:val="clear" w:leader="none" w:pos="9072"/>
                        <w:tab w:val="right" w:leader="none" w:pos="9746"/>
                      </w:tabs>
                      <w:spacing/>
                      <w:ind/>
                      <w:jc w:val="right"/>
                      <w:rPr>
                        <w:rFonts w:asciiTheme="minorHAnsi" w:hAnsiTheme="minorHAnsi" w:cstheme="minorHAnsi"/>
                        <w:sz w:val="22"/>
                        <w:szCs w:val="22"/>
                      </w:rPr>
                    </w:pPr>
                    <w:r/>
                    <w:sdt>
                      <w:sdtPr>
                        <w15:appearance w15:val="boundingBox"/>
                        <w:id w:val="540024111"/>
                        <w:docPartObj>
                          <w:docPartGallery w:val="Page Numbers (Top of Page)"/>
                          <w:docPartUnique w:val="true"/>
                        </w:docPartObj>
                        <w:rPr>
                          <w:rFonts w:asciiTheme="minorHAnsi" w:hAnsiTheme="minorHAnsi" w:cstheme="minorHAnsi"/>
                          <w:sz w:val="22"/>
                          <w:szCs w:val="22"/>
                        </w:rPr>
                      </w:sdtPr>
                      <w:sdtContent>
                        <w:r>
                          <w:rPr>
                            <w:rFonts w:asciiTheme="minorHAnsi" w:hAnsiTheme="minorHAnsi" w:cstheme="minorHAnsi"/>
                            <w:sz w:val="22"/>
                            <w:szCs w:val="22"/>
                          </w:rPr>
                          <w:t xml:space="preserve">DAJ_M009ENG_v08</w:t>
                        </w:r>
                        <w:r>
                          <w:rPr>
                            <w:rFonts w:asciiTheme="minorHAnsi" w:hAnsiTheme="minorHAnsi" w:cstheme="minorHAnsi"/>
                            <w:sz w:val="22"/>
                            <w:szCs w:val="22"/>
                          </w:rPr>
                          <w:tab/>
                        </w:r>
                      </w:sdtContent>
                    </w:sdt>
                    <w:r/>
                    <w:r>
                      <w:rPr>
                        <w:rFonts w:asciiTheme="minorHAnsi" w:hAnsiTheme="minorHAnsi" w:cstheme="minorHAnsi"/>
                        <w:sz w:val="22"/>
                        <w:szCs w:val="22"/>
                      </w:rPr>
                    </w:r>
                  </w:p>
                  <w:p w14:paraId="2109CE70" w14:textId="62DE7795">
                    <w:pPr>
                      <w:pStyle w:val="1138"/>
                      <w:pBdr/>
                      <w:spacing w:line="240" w:lineRule="exact"/>
                      <w:ind/>
                      <w:rPr>
                        <w:rFonts w:asciiTheme="minorHAnsi" w:hAnsiTheme="minorHAnsi" w:cstheme="minorHAnsi"/>
                        <w:b/>
                        <w:sz w:val="22"/>
                        <w:szCs w:val="22"/>
                      </w:rPr>
                    </w:pPr>
                    <w:r>
                      <w:rPr>
                        <w:rFonts w:asciiTheme="minorHAnsi" w:hAnsiTheme="minorHAnsi" w:cstheme="minorHAnsi"/>
                        <w:b/>
                        <w:sz w:val="22"/>
                        <w:szCs w:val="22"/>
                      </w:rPr>
                      <w:t xml:space="preserve">May 2026</w:t>
                    </w:r>
                    <w:r>
                      <w:rPr>
                        <w:rFonts w:asciiTheme="minorHAnsi" w:hAnsiTheme="minorHAnsi" w:cstheme="minorHAnsi"/>
                        <w:b/>
                        <w:sz w:val="22"/>
                        <w:szCs w:val="22"/>
                      </w:rPr>
                    </w:r>
                  </w:p>
                  <w:p w14:paraId="1041511E" w14:textId="77777777">
                    <w:pPr>
                      <w:pStyle w:val="1138"/>
                      <w:pBdr/>
                      <w:spacing w:line="240" w:lineRule="exact"/>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p w14:paraId="7660B93D" w14:textId="150B62C8">
                    <w:pPr>
                      <w:pStyle w:val="1138"/>
                      <w:pBdr/>
                      <w:tabs>
                        <w:tab w:val="clear" w:leader="none" w:pos="4536"/>
                        <w:tab w:val="clear" w:leader="none" w:pos="9072"/>
                        <w:tab w:val="right" w:leader="none" w:pos="9746"/>
                      </w:tabs>
                      <w:spacing w:line="240" w:lineRule="auto"/>
                      <w:ind/>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 xml:space="preserve">SIRET : 808 734</w:t>
                    </w:r>
                    <w:r>
                      <w:rPr>
                        <w:rFonts w:asciiTheme="minorHAnsi" w:hAnsiTheme="minorHAnsi" w:cstheme="minorHAnsi"/>
                        <w:sz w:val="16"/>
                        <w:szCs w:val="16"/>
                      </w:rPr>
                      <w:t xml:space="preserve"> </w:t>
                    </w:r>
                    <w:r>
                      <w:rPr>
                        <w:rFonts w:asciiTheme="minorHAnsi" w:hAnsiTheme="minorHAnsi" w:cstheme="minorHAnsi"/>
                        <w:sz w:val="16"/>
                        <w:szCs w:val="16"/>
                      </w:rPr>
                      <w:t xml:space="preserve">792</w:t>
                    </w:r>
                    <w:r>
                      <w:rPr>
                        <w:rFonts w:asciiTheme="minorHAnsi" w:hAnsiTheme="minorHAnsi" w:cstheme="minorHAnsi"/>
                        <w:sz w:val="16"/>
                        <w:szCs w:val="16"/>
                      </w:rPr>
                      <w:t xml:space="preserve"> 00035</w:t>
                    </w:r>
                    <w:r>
                      <w:rPr>
                        <w:rFonts w:asciiTheme="minorHAnsi" w:hAnsiTheme="minorHAnsi" w:cstheme="minorHAnsi"/>
                        <w:sz w:val="22"/>
                        <w:szCs w:val="22"/>
                      </w:rPr>
                    </w:r>
                  </w:p>
                </w:sdtContent>
              </w:sdt>
            </w:sdtContent>
          </w:sdt>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134587"/>
      <w:docPartObj>
        <w:docPartGallery w:val="Page Numbers (Top of Page)"/>
        <w:docPartUnique w:val="true"/>
      </w:docPartObj>
      <w:rPr>
        <w:rFonts w:asciiTheme="minorHAnsi" w:hAnsiTheme="minorHAnsi"/>
        <w:sz w:val="22"/>
        <w:szCs w:val="22"/>
        <w:u w:val="single"/>
      </w:rPr>
    </w:sdtPr>
    <w:sdtContent>
      <w:p w14:paraId="7AE79F9C" w14:textId="77777777">
        <w:pPr>
          <w:pStyle w:val="1138"/>
          <w:pBdr/>
          <w:tabs>
            <w:tab w:val="clear" w:leader="none" w:pos="4536"/>
            <w:tab w:val="clear" w:leader="none" w:pos="9072"/>
            <w:tab w:val="right" w:leader="none" w:pos="9746"/>
          </w:tabs>
          <w:spacing/>
          <w:ind/>
          <w:jc w:val="right"/>
          <w:rPr>
            <w:rFonts w:asciiTheme="minorHAnsi" w:hAnsiTheme="minorHAnsi"/>
            <w:sz w:val="22"/>
            <w:szCs w:val="22"/>
            <w:u w:val="single"/>
            <w:lang w:val="en"/>
          </w:rPr>
        </w:pPr>
        <w:r>
          <w:rPr>
            <w:rFonts w:asciiTheme="minorHAnsi" w:hAnsiTheme="minorHAnsi"/>
            <w:sz w:val="22"/>
            <w:szCs w:val="22"/>
            <w:u w:val="single"/>
            <w:lang w:val="en"/>
          </w:rPr>
          <w:tab/>
        </w:r>
        <w:r>
          <w:rPr>
            <w:rFonts w:asciiTheme="minorHAnsi" w:hAnsiTheme="minorHAnsi"/>
            <w:sz w:val="22"/>
            <w:szCs w:val="22"/>
            <w:u w:val="single"/>
            <w:lang w:val="en"/>
          </w:rPr>
        </w:r>
      </w:p>
      <w:p w14:paraId="22E31950" w14:textId="490BC365">
        <w:pPr>
          <w:pStyle w:val="1138"/>
          <w:pBdr/>
          <w:tabs>
            <w:tab w:val="clear" w:leader="none" w:pos="4536"/>
            <w:tab w:val="clear" w:leader="none" w:pos="9072"/>
            <w:tab w:val="right" w:leader="none" w:pos="9746"/>
          </w:tabs>
          <w:spacing/>
          <w:ind/>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 xml:space="preserve">PAGE</w:instrText>
        </w:r>
        <w:r>
          <w:rPr>
            <w:rFonts w:asciiTheme="minorHAnsi" w:hAnsiTheme="minorHAnsi"/>
            <w:sz w:val="22"/>
            <w:szCs w:val="22"/>
            <w:lang w:val="en"/>
          </w:rPr>
          <w:fldChar w:fldCharType="separate"/>
        </w:r>
        <w:r>
          <w:rPr>
            <w:rFonts w:asciiTheme="minorHAnsi" w:hAnsiTheme="minorHAnsi"/>
            <w:sz w:val="22"/>
            <w:szCs w:val="22"/>
            <w:lang w:val="en"/>
          </w:rPr>
          <w:t xml:space="preserve">12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 xml:space="preserve">NUMPAGES</w:instrText>
        </w:r>
        <w:r>
          <w:rPr>
            <w:rFonts w:asciiTheme="minorHAnsi" w:hAnsiTheme="minorHAnsi"/>
            <w:sz w:val="22"/>
            <w:szCs w:val="22"/>
            <w:lang w:val="en"/>
          </w:rPr>
          <w:fldChar w:fldCharType="separate"/>
        </w:r>
        <w:r>
          <w:rPr>
            <w:rFonts w:asciiTheme="minorHAnsi" w:hAnsiTheme="minorHAnsi"/>
            <w:sz w:val="22"/>
            <w:szCs w:val="22"/>
            <w:lang w:val="en"/>
          </w:rPr>
          <w:t xml:space="preserve">15</w:t>
        </w:r>
        <w:r>
          <w:rPr>
            <w:rFonts w:asciiTheme="minorHAnsi" w:hAnsiTheme="minorHAnsi"/>
            <w:sz w:val="22"/>
            <w:szCs w:val="22"/>
            <w:lang w:val="en"/>
          </w:rPr>
          <w:fldChar w:fldCharType="end"/>
        </w:r>
        <w:r>
          <w:rPr>
            <w:rFonts w:asciiTheme="minorHAnsi" w:hAnsiTheme="minorHAnsi"/>
            <w:sz w:val="22"/>
            <w:szCs w:val="22"/>
          </w:rP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853AE50" w14:textId="77777777">
    <w:pPr>
      <w:pStyle w:val="1138"/>
      <w:pBdr/>
      <w:spacing/>
      <w:ind w:right="360"/>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231886"/>
      <w:docPartObj>
        <w:docPartGallery w:val="Page Numbers (Bottom of Page)"/>
        <w:docPartUnique w:val="true"/>
      </w:docPartObj>
      <w:rPr>
        <w:rFonts w:asciiTheme="minorHAnsi" w:hAnsiTheme="minorHAnsi" w:cstheme="minorHAnsi"/>
        <w:sz w:val="22"/>
        <w:szCs w:val="22"/>
      </w:rPr>
    </w:sdtPr>
    <w:sdtContent>
      <w:sdt>
        <w:sdtPr>
          <w15:appearance w15:val="boundingBox"/>
          <w:id w:val="-596406306"/>
          <w:docPartObj>
            <w:docPartGallery w:val="Page Numbers (Top of Page)"/>
            <w:docPartUnique w:val="true"/>
          </w:docPartObj>
          <w:rPr>
            <w:rFonts w:asciiTheme="minorHAnsi" w:hAnsiTheme="minorHAnsi" w:cstheme="minorHAnsi"/>
            <w:sz w:val="22"/>
            <w:szCs w:val="22"/>
          </w:rPr>
        </w:sdtPr>
        <w:sdtContent>
          <w:sdt>
            <w:sdtPr>
              <w15:appearance w15:val="boundingBox"/>
              <w:id w:val="-1912601536"/>
              <w:docPartObj>
                <w:docPartGallery w:val="Page Numbers (Top of Page)"/>
                <w:docPartUnique w:val="true"/>
              </w:docPartObj>
              <w:rPr>
                <w:rFonts w:asciiTheme="minorHAnsi" w:hAnsiTheme="minorHAnsi"/>
                <w:sz w:val="22"/>
                <w:szCs w:val="22"/>
                <w:u w:val="single"/>
              </w:rPr>
            </w:sdtPr>
            <w:sdtContent>
              <w:p w14:paraId="3198BF90" w14:textId="77777777">
                <w:pPr>
                  <w:pStyle w:val="1138"/>
                  <w:pBdr/>
                  <w:tabs>
                    <w:tab w:val="clear" w:leader="none" w:pos="4536"/>
                    <w:tab w:val="clear" w:leader="none" w:pos="9072"/>
                    <w:tab w:val="right" w:leader="none" w:pos="9746"/>
                  </w:tabs>
                  <w:spacing/>
                  <w:ind/>
                  <w:jc w:val="right"/>
                  <w:rPr>
                    <w:rFonts w:asciiTheme="minorHAnsi" w:hAnsiTheme="minorHAnsi"/>
                    <w:sz w:val="22"/>
                    <w:szCs w:val="22"/>
                    <w:u w:val="single"/>
                    <w:lang w:val="en"/>
                  </w:rPr>
                </w:pPr>
                <w:r>
                  <w:rPr>
                    <w:rFonts w:asciiTheme="minorHAnsi" w:hAnsiTheme="minorHAnsi"/>
                    <w:sz w:val="22"/>
                    <w:szCs w:val="22"/>
                    <w:u w:val="single"/>
                    <w:lang w:val="en"/>
                  </w:rPr>
                  <w:tab/>
                </w:r>
                <w:r>
                  <w:rPr>
                    <w:rFonts w:asciiTheme="minorHAnsi" w:hAnsiTheme="minorHAnsi"/>
                    <w:sz w:val="22"/>
                    <w:szCs w:val="22"/>
                    <w:u w:val="single"/>
                    <w:lang w:val="en"/>
                  </w:rPr>
                </w:r>
              </w:p>
              <w:p w14:paraId="4BF9C923" w14:textId="7C425E9E">
                <w:pPr>
                  <w:pStyle w:val="1138"/>
                  <w:pBdr/>
                  <w:tabs>
                    <w:tab w:val="clear" w:leader="none" w:pos="4536"/>
                    <w:tab w:val="clear" w:leader="none" w:pos="9072"/>
                    <w:tab w:val="right" w:leader="none" w:pos="9746"/>
                  </w:tabs>
                  <w:spacing/>
                  <w:ind/>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 xml:space="preserve">PAGE</w:instrText>
                </w:r>
                <w:r>
                  <w:rPr>
                    <w:rFonts w:asciiTheme="minorHAnsi" w:hAnsiTheme="minorHAnsi"/>
                    <w:sz w:val="22"/>
                    <w:szCs w:val="22"/>
                    <w:lang w:val="en"/>
                  </w:rPr>
                  <w:fldChar w:fldCharType="separate"/>
                </w:r>
                <w:r>
                  <w:rPr>
                    <w:rFonts w:asciiTheme="minorHAnsi" w:hAnsiTheme="minorHAnsi"/>
                    <w:sz w:val="22"/>
                    <w:szCs w:val="22"/>
                    <w:lang w:val="en"/>
                  </w:rPr>
                  <w:t xml:space="preserve">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 xml:space="preserve">NUMPAGES</w:instrText>
                </w:r>
                <w:r>
                  <w:rPr>
                    <w:rFonts w:asciiTheme="minorHAnsi" w:hAnsiTheme="minorHAnsi"/>
                    <w:sz w:val="22"/>
                    <w:szCs w:val="22"/>
                    <w:lang w:val="en"/>
                  </w:rPr>
                  <w:fldChar w:fldCharType="separate"/>
                </w:r>
                <w:r>
                  <w:rPr>
                    <w:rFonts w:asciiTheme="minorHAnsi" w:hAnsiTheme="minorHAnsi"/>
                    <w:sz w:val="22"/>
                    <w:szCs w:val="22"/>
                    <w:lang w:val="en"/>
                  </w:rPr>
                  <w:t xml:space="preserve">15</w:t>
                </w:r>
                <w:r>
                  <w:rPr>
                    <w:rFonts w:asciiTheme="minorHAnsi" w:hAnsiTheme="minorHAnsi"/>
                    <w:sz w:val="22"/>
                    <w:szCs w:val="22"/>
                    <w:lang w:val="en"/>
                  </w:rPr>
                  <w:fldChar w:fldCharType="end"/>
                </w:r>
                <w:r>
                  <w:rPr>
                    <w:rFonts w:asciiTheme="minorHAnsi" w:hAnsiTheme="minorHAnsi"/>
                    <w:sz w:val="22"/>
                    <w:szCs w:val="22"/>
                  </w:rPr>
                </w:r>
              </w:p>
            </w:sdtContent>
          </w:sdt>
          <w:p w14:paraId="48A61BAE" w14:textId="77777777">
            <w:pPr>
              <w:pStyle w:val="1138"/>
              <w:pBdr/>
              <w:tabs>
                <w:tab w:val="clear" w:leader="none" w:pos="4536"/>
                <w:tab w:val="clear" w:leader="none" w:pos="9072"/>
                <w:tab w:val="right" w:leader="none" w:pos="9746"/>
              </w:tabs>
              <w:spacing w:line="240" w:lineRule="auto"/>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1E6C8B59" w14:textId="77777777">
      <w:pPr>
        <w:pBdr/>
        <w:spacing/>
        <w:ind/>
        <w:rPr/>
      </w:pPr>
      <w:r>
        <w:separator/>
      </w:r>
      <w:r/>
    </w:p>
  </w:footnote>
  <w:footnote w:type="continuationSeparator" w:id="0">
    <w:p w14:paraId="0E953EEE" w14:textId="77777777">
      <w:pPr>
        <w:pBdr/>
        <w:spacing/>
        <w:ind/>
        <w:rPr/>
      </w:pPr>
      <w:r>
        <w:continuationSeparator/>
      </w:r>
      <w:r/>
    </w:p>
  </w:footnote>
  <w:footnote w:id="2">
    <w:p w14:paraId="047663AC" w14:textId="2F88755F">
      <w:pPr>
        <w:pStyle w:val="1167"/>
        <w:pBdr/>
        <w:spacing/>
        <w:ind/>
        <w:rPr>
          <w:rFonts w:asciiTheme="minorHAnsi" w:hAnsiTheme="minorHAnsi" w:cstheme="minorHAnsi"/>
          <w:lang w:val="en-GB"/>
        </w:rPr>
      </w:pPr>
      <w:r>
        <w:rPr>
          <w:rStyle w:val="1169"/>
          <w:rFonts w:asciiTheme="minorHAnsi" w:hAnsiTheme="minorHAnsi" w:cstheme="minorHAnsi"/>
          <w:lang w:val="en"/>
        </w:rPr>
        <w:footnoteRef/>
      </w:r>
      <w:r>
        <w:rPr>
          <w:rFonts w:asciiTheme="minorHAnsi" w:hAnsiTheme="minorHAnsi" w:cstheme="minorHAnsi"/>
          <w:lang w:val="en"/>
        </w:rPr>
        <w:t xml:space="preserve"> Form DC4 is available at: </w:t>
      </w:r>
      <w:hyperlink r:id="rId1" w:tooltip="https://www.economie.gouv.fr/daj/formulaires-mise-a-jour-formulaire-declaration-sous-traitance-dans-marches-publics" w:history="1">
        <w:r>
          <w:rPr>
            <w:rStyle w:val="1139"/>
            <w:rFonts w:asciiTheme="minorHAnsi" w:hAnsiTheme="minorHAnsi" w:cstheme="minorHAnsi"/>
            <w:lang w:val="en"/>
          </w:rPr>
          <w:t xml:space="preserve">https://www.economie.gouv.fr/daj/formulaires-mise-a-jour-formulaire-declaration-sous-traitance-dans-marches-publics</w:t>
        </w:r>
      </w:hyperlink>
      <w:r>
        <w:rPr>
          <w:rFonts w:asciiTheme="minorHAnsi" w:hAnsiTheme="minorHAnsi" w:cstheme="minorHAnsi"/>
          <w:lang w:val="en"/>
        </w:rPr>
        <w:t xml:space="preserve"> </w:t>
      </w:r>
      <w:r>
        <w:rPr>
          <w:rFonts w:asciiTheme="minorHAnsi" w:hAnsiTheme="minorHAnsi" w:cstheme="minorHAnsi"/>
          <w:lang w:val="en-GB"/>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5491BAC" w14:textId="70860A16">
    <w:pPr>
      <w:pStyle w:val="1137"/>
      <w:pBdr/>
      <w:tabs>
        <w:tab w:val="clear" w:leader="none" w:pos="9072"/>
        <w:tab w:val="right" w:leader="none" w:pos="9339"/>
      </w:tabs>
      <w:spacing/>
      <w:ind/>
      <w:rPr>
        <w:rFonts w:ascii="Calibri" w:hAnsi="Calibri"/>
        <w:bCs/>
        <w:sz w:val="22"/>
        <w:szCs w:val="28"/>
        <w:u w:val="single"/>
      </w:rPr>
    </w:pPr>
    <w:r>
      <w:rPr>
        <w:rFonts w:ascii="Calibri" w:hAnsi="Calibri"/>
        <w:bCs/>
        <w:sz w:val="22"/>
        <w:szCs w:val="28"/>
        <w:u w:val="single"/>
      </w:rPr>
    </w:r>
    <w:r>
      <w:rPr>
        <w:rFonts w:ascii="Calibri" w:hAnsi="Calibri"/>
        <w:bCs/>
        <w:sz w:val="22"/>
        <w:szCs w:val="28"/>
        <w:u w:val="single"/>
      </w:rPr>
    </w:r>
  </w:p>
  <w:p w14:paraId="20B764FC" w14:textId="77777777">
    <w:pPr>
      <w:pStyle w:val="1137"/>
      <w:pBdr>
        <w:bottom w:val="single" w:color="000000" w:sz="4" w:space="1"/>
      </w:pBdr>
      <w:tabs>
        <w:tab w:val="clear" w:leader="none" w:pos="4536"/>
        <w:tab w:val="clear" w:leader="none" w:pos="9072"/>
        <w:tab w:val="right" w:leader="none" w:pos="9639"/>
      </w:tabs>
      <w:spacing/>
      <w:ind/>
      <w:rPr>
        <w:rFonts w:ascii="Calibri" w:hAnsi="Calibri"/>
        <w:smallCaps/>
      </w:rPr>
    </w:pPr>
    <w:r>
      <w:rPr>
        <w:rFonts w:ascii="Calibri" w:hAnsi="Calibri"/>
        <w:smallCaps/>
        <w:sz w:val="22"/>
        <w:szCs w:val="28"/>
        <w:lang w:val="en"/>
      </w:rPr>
      <w:t xml:space="preserve">Tender Rules</w:t>
    </w:r>
    <w:r>
      <w:rPr>
        <w:rFonts w:ascii="Calibri" w:hAnsi="Calibri"/>
        <w:smallCaps/>
        <w:sz w:val="22"/>
        <w:szCs w:val="28"/>
        <w:lang w:val="en"/>
      </w:rPr>
      <w:tab/>
    </w:r>
    <w:r>
      <w:rPr>
        <w:rFonts w:ascii="Calibri" w:hAnsi="Calibri"/>
        <w:smallCaps/>
      </w:rPr>
    </w:r>
  </w:p>
  <w:p w14:paraId="6D0C7D89" w14:textId="77777777">
    <w:pPr>
      <w:pStyle w:val="1137"/>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54FDA3FB" w14:textId="45427653">
    <w:pPr>
      <w:pStyle w:val="1137"/>
      <w:pBdr/>
      <w:spacing/>
      <w:ind/>
      <w:rPr/>
    </w:pPr>
    <w:r/>
    <w:bookmarkStart w:id="1" w:name="_Hlk62125806"/>
    <w:r/>
    <w:bookmarkStart w:id="2" w:name="_Hlk62125807"/>
    <w:r>
      <mc:AlternateContent>
        <mc:Choice Requires="wpg">
          <w:drawing>
            <wp:inline xmlns:wp="http://schemas.openxmlformats.org/drawingml/2006/wordprocessingDrawing" distT="0" distB="0" distL="0" distR="0">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r/>
                    </pic:nvPicPr>
                    <pic:blipFill rotWithShape="1">
                      <a:blip r:embed="rId1"/>
                      <a:stretch/>
                    </pic:blipFill>
                    <pic:spPr bwMode="auto">
                      <a:xfrm>
                        <a:off x="0" y="0"/>
                        <a:ext cx="2124000" cy="1114574"/>
                      </a:xfrm>
                      <a:prstGeom prst="rect">
                        <a:avLst/>
                      </a:prstGeom>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1" o:title=""/>
              <o:lock v:ext="edit" rotation="t"/>
            </v:shape>
          </w:pict>
        </mc:Fallback>
      </mc:AlternateContent>
    </w:r>
    <w:bookmarkEnd w:id="1"/>
    <w:r/>
    <w:bookmarkEnd w:id="2"/>
    <w:r/>
    <w:r/>
  </w:p>
  <w:p w14:paraId="1DC44FE6" w14:textId="77777777">
    <w:pPr>
      <w:pStyle w:val="1137"/>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FDD6A3" w14:textId="5B9F0FF1">
    <w:pPr>
      <w:pStyle w:val="1137"/>
      <w:pBdr/>
      <w:tabs>
        <w:tab w:val="right" w:leader="none" w:pos="9214"/>
      </w:tabs>
      <w:spacing/>
      <w:ind/>
      <w:rPr>
        <w:rFonts w:ascii="Calibri" w:hAnsi="Calibri"/>
        <w:bCs/>
        <w:sz w:val="22"/>
        <w:szCs w:val="28"/>
        <w:u w:val="single"/>
      </w:rPr>
    </w:pPr>
    <w:r>
      <w:rPr>
        <w:rFonts w:ascii="Calibri" w:hAnsi="Calibri"/>
        <w:bCs/>
        <w:sz w:val="22"/>
        <w:szCs w:val="28"/>
        <w:u w:val="single"/>
      </w:rPr>
    </w:r>
    <w:r>
      <w:rPr>
        <w:rFonts w:ascii="Calibri" w:hAnsi="Calibri"/>
        <w:bCs/>
        <w:sz w:val="22"/>
        <w:szCs w:val="28"/>
        <w:u w:val="single"/>
      </w:rPr>
    </w:r>
  </w:p>
  <w:p w14:paraId="17F39EBA" w14:textId="77777777">
    <w:pPr>
      <w:pStyle w:val="1137"/>
      <w:pBdr>
        <w:bottom w:val="single" w:color="000000" w:sz="4" w:space="1"/>
      </w:pBdr>
      <w:tabs>
        <w:tab w:val="clear" w:leader="none" w:pos="4536"/>
        <w:tab w:val="clear" w:leader="none" w:pos="9072"/>
        <w:tab w:val="right" w:leader="none" w:pos="9639"/>
      </w:tabs>
      <w:spacing/>
      <w:ind/>
      <w:rPr>
        <w:rFonts w:ascii="Calibri" w:hAnsi="Calibri"/>
        <w:smallCaps/>
      </w:rPr>
    </w:pPr>
    <w:r>
      <w:rPr>
        <w:rFonts w:ascii="Calibri" w:hAnsi="Calibri"/>
        <w:smallCaps/>
        <w:sz w:val="22"/>
        <w:szCs w:val="28"/>
        <w:lang w:val="en"/>
      </w:rPr>
      <w:t xml:space="preserve">Tender Rules</w:t>
    </w:r>
    <w:r>
      <w:rPr>
        <w:rFonts w:ascii="Calibri" w:hAnsi="Calibri"/>
        <w:smallCaps/>
        <w:sz w:val="22"/>
        <w:szCs w:val="28"/>
        <w:lang w:val="en"/>
      </w:rPr>
      <w:tab/>
    </w:r>
    <w:r>
      <w:rPr>
        <w:rFonts w:ascii="Calibri" w:hAnsi="Calibri"/>
        <w:smallCaps/>
      </w:rPr>
    </w:r>
  </w:p>
  <w:p w14:paraId="31C9FA26" w14:textId="77777777">
    <w:pPr>
      <w:pStyle w:val="1137"/>
      <w:pBdr/>
      <w:tabs>
        <w:tab w:val="clear" w:leader="none" w:pos="4536"/>
        <w:tab w:val="clear" w:leader="none" w:pos="9072"/>
        <w:tab w:val="right" w:leader="none" w:pos="9781"/>
      </w:tabs>
      <w:spacing w:line="240" w:lineRule="auto"/>
      <w:ind/>
      <w:rPr>
        <w:rFonts w:cs="Arial" w:asciiTheme="minorHAnsi" w:hAnsiTheme="minorHAnsi"/>
        <w:sz w:val="24"/>
        <w:lang w:val="en-GB"/>
      </w:rPr>
    </w:pPr>
    <w:r>
      <w:rPr>
        <w:rFonts w:cs="Arial" w:asciiTheme="minorHAnsi" w:hAnsiTheme="minorHAnsi"/>
        <w:sz w:val="24"/>
        <w:lang w:val="en-GB"/>
      </w:rPr>
    </w:r>
    <w:r>
      <w:rPr>
        <w:rFonts w:cs="Arial" w:asciiTheme="minorHAnsi" w:hAnsiTheme="minorHAnsi"/>
        <w:sz w:val="24"/>
        <w:lang w:val="en-GB"/>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E756CCE" w14:textId="191F7E1F">
    <w:pPr>
      <w:pStyle w:val="1137"/>
      <w:pBdr/>
      <w:spacing/>
      <w:ind/>
      <w:rPr/>
    </w:pPr>
    <w:r/>
    <w:r/>
  </w:p>
  <w:p w14:paraId="3FF9C650" w14:textId="77777777">
    <w:pPr>
      <w:pStyle w:val="1137"/>
      <w:pBdr>
        <w:bottom w:val="single" w:color="000000" w:sz="4" w:space="1"/>
      </w:pBdr>
      <w:tabs>
        <w:tab w:val="clear" w:leader="none" w:pos="4536"/>
        <w:tab w:val="clear" w:leader="none" w:pos="9072"/>
        <w:tab w:val="right" w:leader="none" w:pos="9639"/>
      </w:tabs>
      <w:spacing/>
      <w:ind/>
      <w:rPr>
        <w:rFonts w:ascii="Calibri" w:hAnsi="Calibri"/>
        <w:smallCaps/>
      </w:rPr>
    </w:pPr>
    <w:r>
      <w:rPr>
        <w:rFonts w:ascii="Calibri" w:hAnsi="Calibri"/>
        <w:smallCaps/>
        <w:sz w:val="22"/>
        <w:szCs w:val="28"/>
        <w:lang w:val="en"/>
      </w:rPr>
      <w:t xml:space="preserve">Tender Rules</w:t>
    </w:r>
    <w:r>
      <w:rPr>
        <w:rFonts w:ascii="Calibri" w:hAnsi="Calibri"/>
        <w:smallCaps/>
        <w:sz w:val="22"/>
        <w:szCs w:val="28"/>
        <w:lang w:val="en"/>
      </w:rPr>
      <w:tab/>
    </w:r>
    <w:r>
      <w:rPr>
        <w:rFonts w:ascii="Calibri" w:hAnsi="Calibri"/>
        <w:smallCaps/>
      </w:rPr>
    </w:r>
  </w:p>
  <w:p w14:paraId="29DBFA4C" w14:textId="77777777">
    <w:pPr>
      <w:pStyle w:val="1137"/>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isLgl w:val="false"/>
      <w:lvlJc w:val="left"/>
      <w:lvlText w:val=""/>
      <w:numFmt w:val="bullet"/>
      <w:pPr>
        <w:pBdr/>
        <w:tabs>
          <w:tab w:val="num" w:leader="none" w:pos="360"/>
        </w:tabs>
        <w:spacing/>
        <w:ind w:hanging="360" w:left="360"/>
      </w:pPr>
      <w:pStyle w:val="1198"/>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1"/>
    <w:lvl w:ilvl="0">
      <w:isLgl w:val="false"/>
      <w:lvlJc w:val="left"/>
      <w:lvlText w:val="•"/>
      <w:numFmt w:val="bullet"/>
      <w:pPr>
        <w:pBdr/>
        <w:tabs>
          <w:tab w:val="num" w:leader="none" w:pos="360"/>
        </w:tabs>
        <w:spacing/>
        <w:ind w:firstLine="0" w:left="0"/>
      </w:pPr>
      <w:pStyle w:val="1140"/>
      <w:rPr>
        <w:rFonts w:hint="default" w:ascii="Arial" w:hAnsi="Arial"/>
        <w:b w:val="0"/>
        <w:i w:val="0"/>
        <w:caps w:val="0"/>
        <w:strike w:val="0"/>
        <w:vanish w:val="0"/>
        <w:color w:val="000000"/>
        <w:spacing w:val="0"/>
        <w:position w:val="0"/>
        <w:sz w:val="20"/>
        <w:vertAlign w:val="baseline"/>
        <w14:textOutline w14:w="0" w14:cap="rnd" w14:cmpd="sng" w14:algn="ctr">
          <w14:noFill/>
          <w14:prstDash w14:val="solid"/>
          <w14:bevel/>
        </w14:textOutline>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000003"/>
    <w:lvl w:ilvl="0">
      <w:isLgl w:val="false"/>
      <w:lvlJc w:val="left"/>
      <w:lvlText w:val=""/>
      <w:numFmt w:val="none"/>
      <w:pPr>
        <w:pBdr/>
        <w:tabs>
          <w:tab w:val="num" w:leader="none" w:pos="432"/>
        </w:tabs>
        <w:spacing/>
        <w:ind w:hanging="432" w:left="432"/>
      </w:pPr>
      <w:rPr/>
      <w:start w:val="1"/>
      <w:suff w:val="nothing"/>
    </w:lvl>
    <w:lvl w:ilvl="1">
      <w:isLgl w:val="false"/>
      <w:lvlJc w:val="left"/>
      <w:lvlText w:val=""/>
      <w:numFmt w:val="none"/>
      <w:pPr>
        <w:pBdr/>
        <w:tabs>
          <w:tab w:val="num" w:leader="none" w:pos="576"/>
        </w:tabs>
        <w:spacing/>
        <w:ind w:hanging="576" w:left="576"/>
      </w:pPr>
      <w:rPr/>
      <w:start w:val="1"/>
      <w:suff w:val="nothing"/>
    </w:lvl>
    <w:lvl w:ilvl="2">
      <w:isLgl w:val="false"/>
      <w:lvlJc w:val="left"/>
      <w:lvlText w:val=""/>
      <w:numFmt w:val="none"/>
      <w:pPr>
        <w:pBdr/>
        <w:tabs>
          <w:tab w:val="num" w:leader="none" w:pos="720"/>
        </w:tabs>
        <w:spacing/>
        <w:ind w:hanging="720" w:left="720"/>
      </w:pPr>
      <w:rPr/>
      <w:start w:val="1"/>
      <w:suff w:val="nothing"/>
    </w:lvl>
    <w:lvl w:ilvl="3">
      <w:isLgl w:val="false"/>
      <w:lvlJc w:val="left"/>
      <w:lvlText w:val=""/>
      <w:numFmt w:val="none"/>
      <w:pPr>
        <w:pBdr/>
        <w:tabs>
          <w:tab w:val="num" w:leader="none" w:pos="864"/>
        </w:tabs>
        <w:spacing/>
        <w:ind w:hanging="864" w:left="864"/>
      </w:pPr>
      <w:rPr/>
      <w:start w:val="1"/>
      <w:suff w:val="nothing"/>
    </w:lvl>
    <w:lvl w:ilvl="4">
      <w:isLgl w:val="false"/>
      <w:lvlJc w:val="left"/>
      <w:lvlText w:val=""/>
      <w:numFmt w:val="none"/>
      <w:pPr>
        <w:pBdr/>
        <w:tabs>
          <w:tab w:val="num" w:leader="none" w:pos="1008"/>
        </w:tabs>
        <w:spacing/>
        <w:ind w:hanging="1008" w:left="1008"/>
      </w:pPr>
      <w:rPr/>
      <w:start w:val="1"/>
      <w:suff w:val="nothing"/>
    </w:lvl>
    <w:lvl w:ilvl="5">
      <w:isLgl w:val="false"/>
      <w:lvlJc w:val="left"/>
      <w:lvlText w:val=""/>
      <w:numFmt w:val="none"/>
      <w:pPr>
        <w:pBdr/>
        <w:tabs>
          <w:tab w:val="num" w:leader="none" w:pos="1152"/>
        </w:tabs>
        <w:spacing/>
        <w:ind w:hanging="1152" w:left="1152"/>
      </w:pPr>
      <w:rPr/>
      <w:start w:val="1"/>
      <w:suff w:val="nothing"/>
    </w:lvl>
    <w:lvl w:ilvl="6">
      <w:isLgl w:val="false"/>
      <w:lvlJc w:val="left"/>
      <w:lvlText w:val=""/>
      <w:numFmt w:val="none"/>
      <w:pPr>
        <w:pBdr/>
        <w:tabs>
          <w:tab w:val="num" w:leader="none" w:pos="1296"/>
        </w:tabs>
        <w:spacing/>
        <w:ind w:hanging="1296" w:left="1296"/>
      </w:pPr>
      <w:rPr/>
      <w:start w:val="1"/>
      <w:suff w:val="nothing"/>
    </w:lvl>
    <w:lvl w:ilvl="7">
      <w:isLgl w:val="false"/>
      <w:lvlJc w:val="left"/>
      <w:lvlText w:val=""/>
      <w:numFmt w:val="none"/>
      <w:pPr>
        <w:pBdr/>
        <w:tabs>
          <w:tab w:val="num" w:leader="none" w:pos="1440"/>
        </w:tabs>
        <w:spacing/>
        <w:ind w:hanging="1440" w:left="1440"/>
      </w:pPr>
      <w:rPr/>
      <w:start w:val="1"/>
      <w:suff w:val="nothing"/>
    </w:lvl>
    <w:lvl w:ilvl="8">
      <w:isLgl w:val="false"/>
      <w:lvlJc w:val="left"/>
      <w:lvlText w:val=""/>
      <w:numFmt w:val="none"/>
      <w:pPr>
        <w:pBdr/>
        <w:tabs>
          <w:tab w:val="num" w:leader="none" w:pos="1584"/>
        </w:tabs>
        <w:spacing/>
        <w:ind w:hanging="1584" w:left="1584"/>
      </w:pPr>
      <w:rPr/>
      <w:start w:val="1"/>
      <w:suff w:val="nothing"/>
    </w:lvl>
  </w:abstractNum>
  <w:abstractNum w:abstractNumId="3">
    <w:nsid w:val="00DC1D4F"/>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nsid w:val="022F70C9"/>
    <w:lvl w:ilvl="0">
      <w:isLgl w:val="false"/>
      <w:lvlJc w:val="left"/>
      <w:lvlText w:val=""/>
      <w:numFmt w:val="bullet"/>
      <w:pPr>
        <w:pBdr/>
        <w:spacing/>
        <w:ind w:hanging="360" w:left="720"/>
      </w:pPr>
      <w:rPr>
        <w:rFonts w:hint="default" w:ascii="Calibri" w:hAnsi="Calibri" w:eastAsia="Times" w:cs="Calibr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nsid w:val="061875FD"/>
    <w:lvl w:ilvl="0">
      <w:isLgl w:val="false"/>
      <w:lvlJc w:val="left"/>
      <w:lvlText w:val="%1."/>
      <w:numFmt w:val="decimal"/>
      <w:pPr>
        <w:pBdr/>
        <w:spacing/>
        <w:ind w:hanging="360" w:left="720"/>
      </w:pPr>
      <w:rPr>
        <w:rFonts w:hint="default"/>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nsid w:val="093571C0"/>
    <w:lvl w:ilvl="0">
      <w:isLgl w:val="false"/>
      <w:lvlJc w:val="left"/>
      <w:lvlText w:val="-"/>
      <w:numFmt w:val="bullet"/>
      <w:pPr>
        <w:pBdr/>
        <w:spacing/>
        <w:ind w:hanging="360" w:left="720"/>
      </w:pPr>
      <w:rPr>
        <w:rFonts w:hint="default" w:ascii="Calibri" w:hAnsi="Calibri" w:eastAsia="Times" w:cs="Times New Roman"/>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nsid w:val="0C1A638A"/>
    <w:lvl w:ilvl="0">
      <w:isLgl w:val="false"/>
      <w:lvlJc w:val="left"/>
      <w:lvlText w:val=""/>
      <w:numFmt w:val="bullet"/>
      <w:pPr>
        <w:pBdr/>
        <w:tabs>
          <w:tab w:val="num" w:leader="none" w:pos="922"/>
        </w:tabs>
        <w:spacing/>
        <w:ind w:hanging="360" w:left="922"/>
      </w:pPr>
      <w:pStyle w:val="1151"/>
      <w:rPr>
        <w:rFonts w:hint="default" w:ascii="Symbol" w:hAnsi="Symbol"/>
        <w:b w:val="0"/>
        <w:i w:val="0"/>
        <w:caps w:val="0"/>
        <w:strike w:val="0"/>
        <w:vanish w:val="0"/>
        <w:color w:val="000000"/>
        <w:sz w:val="16"/>
        <w:vertAlign w:val="baseline"/>
        <w14:textOutline w14:w="0" w14:cap="rnd" w14:cmpd="sng" w14:algn="ctr">
          <w14:noFill/>
          <w14:prstDash w14:val="solid"/>
          <w14:bevel/>
        </w14:textOutline>
      </w:rPr>
      <w:start w:val="1"/>
      <w:suff w:val="tab"/>
    </w:lvl>
    <w:lvl w:ilvl="1">
      <w:isLgl w:val="false"/>
      <w:lvlJc w:val="left"/>
      <w:lvlText w:val="o"/>
      <w:numFmt w:val="bullet"/>
      <w:pPr>
        <w:pBdr/>
        <w:tabs>
          <w:tab w:val="num" w:leader="none" w:pos="2002"/>
        </w:tabs>
        <w:spacing/>
        <w:ind w:hanging="360" w:left="2002"/>
      </w:pPr>
      <w:rPr>
        <w:rFonts w:hint="default" w:ascii="Courier New" w:hAnsi="Courier New"/>
      </w:rPr>
      <w:start w:val="1"/>
      <w:suff w:val="tab"/>
    </w:lvl>
    <w:lvl w:ilvl="2">
      <w:isLgl w:val="false"/>
      <w:lvlJc w:val="left"/>
      <w:lvlText w:val=""/>
      <w:numFmt w:val="bullet"/>
      <w:pPr>
        <w:pBdr/>
        <w:tabs>
          <w:tab w:val="num" w:leader="none" w:pos="2722"/>
        </w:tabs>
        <w:spacing/>
        <w:ind w:hanging="360" w:left="2722"/>
      </w:pPr>
      <w:rPr>
        <w:rFonts w:hint="default" w:ascii="Wingdings" w:hAnsi="Wingdings"/>
      </w:rPr>
      <w:start w:val="1"/>
      <w:suff w:val="tab"/>
    </w:lvl>
    <w:lvl w:ilvl="3">
      <w:isLgl w:val="false"/>
      <w:lvlJc w:val="left"/>
      <w:lvlText w:val=""/>
      <w:numFmt w:val="bullet"/>
      <w:pPr>
        <w:pBdr/>
        <w:tabs>
          <w:tab w:val="num" w:leader="none" w:pos="3442"/>
        </w:tabs>
        <w:spacing/>
        <w:ind w:hanging="360" w:left="3442"/>
      </w:pPr>
      <w:rPr>
        <w:rFonts w:hint="default" w:ascii="Symbol" w:hAnsi="Symbol"/>
      </w:rPr>
      <w:start w:val="1"/>
      <w:suff w:val="tab"/>
    </w:lvl>
    <w:lvl w:ilvl="4">
      <w:isLgl w:val="false"/>
      <w:lvlJc w:val="left"/>
      <w:lvlText w:val="o"/>
      <w:numFmt w:val="bullet"/>
      <w:pPr>
        <w:pBdr/>
        <w:tabs>
          <w:tab w:val="num" w:leader="none" w:pos="4162"/>
        </w:tabs>
        <w:spacing/>
        <w:ind w:hanging="360" w:left="4162"/>
      </w:pPr>
      <w:rPr>
        <w:rFonts w:hint="default" w:ascii="Courier New" w:hAnsi="Courier New"/>
      </w:rPr>
      <w:start w:val="1"/>
      <w:suff w:val="tab"/>
    </w:lvl>
    <w:lvl w:ilvl="5">
      <w:isLgl w:val="false"/>
      <w:lvlJc w:val="left"/>
      <w:lvlText w:val=""/>
      <w:numFmt w:val="bullet"/>
      <w:pPr>
        <w:pBdr/>
        <w:tabs>
          <w:tab w:val="num" w:leader="none" w:pos="4882"/>
        </w:tabs>
        <w:spacing/>
        <w:ind w:hanging="360" w:left="4882"/>
      </w:pPr>
      <w:rPr>
        <w:rFonts w:hint="default" w:ascii="Wingdings" w:hAnsi="Wingdings"/>
      </w:rPr>
      <w:start w:val="1"/>
      <w:suff w:val="tab"/>
    </w:lvl>
    <w:lvl w:ilvl="6">
      <w:isLgl w:val="false"/>
      <w:lvlJc w:val="left"/>
      <w:lvlText w:val=""/>
      <w:numFmt w:val="bullet"/>
      <w:pPr>
        <w:pBdr/>
        <w:tabs>
          <w:tab w:val="num" w:leader="none" w:pos="5602"/>
        </w:tabs>
        <w:spacing/>
        <w:ind w:hanging="360" w:left="5602"/>
      </w:pPr>
      <w:rPr>
        <w:rFonts w:hint="default" w:ascii="Symbol" w:hAnsi="Symbol"/>
      </w:rPr>
      <w:start w:val="1"/>
      <w:suff w:val="tab"/>
    </w:lvl>
    <w:lvl w:ilvl="7">
      <w:isLgl w:val="false"/>
      <w:lvlJc w:val="left"/>
      <w:lvlText w:val="o"/>
      <w:numFmt w:val="bullet"/>
      <w:pPr>
        <w:pBdr/>
        <w:tabs>
          <w:tab w:val="num" w:leader="none" w:pos="6322"/>
        </w:tabs>
        <w:spacing/>
        <w:ind w:hanging="360" w:left="6322"/>
      </w:pPr>
      <w:rPr>
        <w:rFonts w:hint="default" w:ascii="Courier New" w:hAnsi="Courier New"/>
      </w:rPr>
      <w:start w:val="1"/>
      <w:suff w:val="tab"/>
    </w:lvl>
    <w:lvl w:ilvl="8">
      <w:isLgl w:val="false"/>
      <w:lvlJc w:val="left"/>
      <w:lvlText w:val=""/>
      <w:numFmt w:val="bullet"/>
      <w:pPr>
        <w:pBdr/>
        <w:tabs>
          <w:tab w:val="num" w:leader="none" w:pos="7042"/>
        </w:tabs>
        <w:spacing/>
        <w:ind w:hanging="360" w:left="7042"/>
      </w:pPr>
      <w:rPr>
        <w:rFonts w:hint="default" w:ascii="Wingdings" w:hAnsi="Wingdings"/>
      </w:rPr>
      <w:start w:val="1"/>
      <w:suff w:val="tab"/>
    </w:lvl>
  </w:abstractNum>
  <w:abstractNum w:abstractNumId="8">
    <w:nsid w:val="0D872CB2"/>
    <w:lvl w:ilvl="0">
      <w:isLgl w:val="false"/>
      <w:lvlJc w:val="left"/>
      <w:lvlText w:val="%1."/>
      <w:numFmt w:val="lowerLetter"/>
      <w:pPr>
        <w:pBdr/>
        <w:spacing/>
        <w:ind w:hanging="360" w:left="1440"/>
      </w:pPr>
      <w:rPr>
        <w:rFonts w:ascii="Calibri" w:hAnsi="Calibri" w:eastAsia="Times" w:cs="Calibri"/>
      </w:rPr>
      <w:start w:val="1"/>
      <w:suff w:val="tab"/>
    </w:lvl>
    <w:lvl w:ilvl="1">
      <w:isLgl w:val="false"/>
      <w:lvlJc w:val="left"/>
      <w:lvlText w:val="%2."/>
      <w:numFmt w:val="lowerRoman"/>
      <w:pPr>
        <w:pBdr/>
        <w:spacing/>
        <w:ind w:hanging="360" w:left="2160"/>
      </w:pPr>
      <w:rPr>
        <w:rFonts w:ascii="Calibri" w:hAnsi="Calibri" w:eastAsia="Times" w:cs="Calibri"/>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9">
    <w:nsid w:val="10443E4D"/>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0">
    <w:nsid w:val="12FA3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z w:val="20"/>
        <w:szCs w:val="2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nsid w:val="13985CB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2">
    <w:nsid w:val="15465BFF"/>
    <w:lvl w:ilvl="0">
      <w:isLgl w:val="false"/>
      <w:lvlJc w:val="left"/>
      <w:lvlText w:val=""/>
      <w:numFmt w:val="bullet"/>
      <w:pPr>
        <w:pBdr/>
        <w:tabs>
          <w:tab w:val="num" w:leader="none" w:pos="994"/>
        </w:tabs>
        <w:spacing/>
        <w:ind w:hanging="432" w:left="994"/>
      </w:pPr>
      <w:pStyle w:val="1146"/>
      <w:rPr>
        <w:rFonts w:hint="default" w:ascii="Symbol" w:hAnsi="Symbol"/>
        <w:sz w:val="22"/>
      </w:rPr>
      <w:start w:val="1"/>
      <w:suff w:val="tab"/>
    </w:lvl>
    <w:lvl w:ilvl="1">
      <w:isLgl w:val="false"/>
      <w:lvlJc w:val="left"/>
      <w:lvlText w:val="-"/>
      <w:numFmt w:val="bullet"/>
      <w:pPr>
        <w:pBdr/>
        <w:tabs>
          <w:tab w:val="num" w:leader="none" w:pos="1440"/>
        </w:tabs>
        <w:spacing/>
        <w:ind w:hanging="360" w:left="1440"/>
      </w:pPr>
      <w:rPr>
        <w:rFonts w:hint="default" w:ascii="Times New Roman" w:hAnsi="Times New Roman" w:eastAsia="Times New Roman" w:cs="Times New Roman"/>
      </w:rPr>
      <w:start w:val="3"/>
      <w:suff w:val="tab"/>
    </w:lvl>
    <w:lvl w:ilvl="2">
      <w:isLgl w:val="false"/>
      <w:lvlJc w:val="left"/>
      <w:lvlText w:val=""/>
      <w:numFmt w:val="bullet"/>
      <w:pPr>
        <w:pBdr/>
        <w:tabs>
          <w:tab w:val="num" w:leader="none" w:pos="2505"/>
        </w:tabs>
        <w:spacing/>
        <w:ind w:hanging="705" w:left="2505"/>
      </w:pPr>
      <w:rPr>
        <w:rFonts w:hint="default" w:ascii="Wingdings" w:hAnsi="Wingdings" w:eastAsia="Times New Roman" w:cs="Times New Roman"/>
      </w:rPr>
      <w:start w:val="3"/>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3">
    <w:nsid w:val="15BD3674"/>
    <w:lvl w:ilvl="0">
      <w:isLgl w:val="false"/>
      <w:lvlJc w:val="left"/>
      <w:lvlText w:val="%1."/>
      <w:numFmt w:val="decimal"/>
      <w:pPr>
        <w:pBdr/>
        <w:spacing/>
        <w:ind w:hanging="360" w:left="922"/>
      </w:pPr>
      <w:rPr/>
      <w:start w:val="1"/>
      <w:suff w:val="tab"/>
    </w:lvl>
    <w:lvl w:ilvl="1">
      <w:isLgl w:val="false"/>
      <w:lvlJc w:val="left"/>
      <w:lvlText w:val="%2."/>
      <w:numFmt w:val="lowerLetter"/>
      <w:pPr>
        <w:pBdr/>
        <w:spacing/>
        <w:ind w:hanging="360" w:left="1642"/>
      </w:pPr>
      <w:rPr/>
      <w:start w:val="1"/>
      <w:suff w:val="tab"/>
    </w:lvl>
    <w:lvl w:ilvl="2">
      <w:isLgl w:val="false"/>
      <w:lvlJc w:val="right"/>
      <w:lvlText w:val="%3."/>
      <w:numFmt w:val="lowerRoman"/>
      <w:pPr>
        <w:pBdr/>
        <w:spacing/>
        <w:ind w:hanging="180" w:left="2362"/>
      </w:pPr>
      <w:rPr/>
      <w:start w:val="1"/>
      <w:suff w:val="tab"/>
    </w:lvl>
    <w:lvl w:ilvl="3">
      <w:isLgl w:val="false"/>
      <w:lvlJc w:val="left"/>
      <w:lvlText w:val="%4."/>
      <w:numFmt w:val="decimal"/>
      <w:pPr>
        <w:pBdr/>
        <w:spacing/>
        <w:ind w:hanging="360" w:left="3082"/>
      </w:pPr>
      <w:rPr/>
      <w:start w:val="1"/>
      <w:suff w:val="tab"/>
    </w:lvl>
    <w:lvl w:ilvl="4">
      <w:isLgl w:val="false"/>
      <w:lvlJc w:val="left"/>
      <w:lvlText w:val="%5."/>
      <w:numFmt w:val="lowerLetter"/>
      <w:pPr>
        <w:pBdr/>
        <w:spacing/>
        <w:ind w:hanging="360" w:left="3802"/>
      </w:pPr>
      <w:rPr/>
      <w:start w:val="1"/>
      <w:suff w:val="tab"/>
    </w:lvl>
    <w:lvl w:ilvl="5">
      <w:isLgl w:val="false"/>
      <w:lvlJc w:val="right"/>
      <w:lvlText w:val="%6."/>
      <w:numFmt w:val="lowerRoman"/>
      <w:pPr>
        <w:pBdr/>
        <w:spacing/>
        <w:ind w:hanging="180" w:left="4522"/>
      </w:pPr>
      <w:rPr/>
      <w:start w:val="1"/>
      <w:suff w:val="tab"/>
    </w:lvl>
    <w:lvl w:ilvl="6">
      <w:isLgl w:val="false"/>
      <w:lvlJc w:val="left"/>
      <w:lvlText w:val="%7."/>
      <w:numFmt w:val="decimal"/>
      <w:pPr>
        <w:pBdr/>
        <w:spacing/>
        <w:ind w:hanging="360" w:left="5242"/>
      </w:pPr>
      <w:rPr/>
      <w:start w:val="1"/>
      <w:suff w:val="tab"/>
    </w:lvl>
    <w:lvl w:ilvl="7">
      <w:isLgl w:val="false"/>
      <w:lvlJc w:val="left"/>
      <w:lvlText w:val="%8."/>
      <w:numFmt w:val="lowerLetter"/>
      <w:pPr>
        <w:pBdr/>
        <w:spacing/>
        <w:ind w:hanging="360" w:left="5962"/>
      </w:pPr>
      <w:rPr/>
      <w:start w:val="1"/>
      <w:suff w:val="tab"/>
    </w:lvl>
    <w:lvl w:ilvl="8">
      <w:isLgl w:val="false"/>
      <w:lvlJc w:val="right"/>
      <w:lvlText w:val="%9."/>
      <w:numFmt w:val="lowerRoman"/>
      <w:pPr>
        <w:pBdr/>
        <w:spacing/>
        <w:ind w:hanging="180" w:left="6682"/>
      </w:pPr>
      <w:rPr/>
      <w:start w:val="1"/>
      <w:suff w:val="tab"/>
    </w:lvl>
  </w:abstractNum>
  <w:abstractNum w:abstractNumId="14">
    <w:nsid w:val="164043BE"/>
    <w:lvl w:ilvl="0">
      <w:isLgl w:val="false"/>
      <w:lvlJc w:val="left"/>
      <w:lvlText w:val=""/>
      <w:numFmt w:val="bullet"/>
      <w:pPr>
        <w:pBdr/>
        <w:spacing/>
        <w:ind w:hanging="360" w:left="1066"/>
      </w:pPr>
      <w:rPr>
        <w:rFonts w:ascii="Symbol" w:hAnsi="Symbol"/>
      </w:rPr>
      <w:start w:val="0"/>
      <w:suff w:val="tab"/>
    </w:lvl>
    <w:lvl w:ilvl="1">
      <w:isLgl w:val="false"/>
      <w:lvlJc w:val="left"/>
      <w:lvlText w:val="o"/>
      <w:numFmt w:val="bullet"/>
      <w:pPr>
        <w:pBdr/>
        <w:spacing/>
        <w:ind w:hanging="360" w:left="1786"/>
      </w:pPr>
      <w:rPr>
        <w:rFonts w:ascii="Courier New" w:hAnsi="Courier New" w:cs="Courier New"/>
      </w:rPr>
      <w:start w:val="0"/>
      <w:suff w:val="tab"/>
    </w:lvl>
    <w:lvl w:ilvl="2">
      <w:isLgl w:val="false"/>
      <w:lvlJc w:val="left"/>
      <w:lvlText w:val=""/>
      <w:numFmt w:val="bullet"/>
      <w:pPr>
        <w:pBdr/>
        <w:spacing/>
        <w:ind w:hanging="360" w:left="2506"/>
      </w:pPr>
      <w:rPr>
        <w:rFonts w:ascii="Wingdings" w:hAnsi="Wingdings"/>
      </w:rPr>
      <w:start w:val="0"/>
      <w:suff w:val="tab"/>
    </w:lvl>
    <w:lvl w:ilvl="3">
      <w:isLgl w:val="false"/>
      <w:lvlJc w:val="left"/>
      <w:lvlText w:val=""/>
      <w:numFmt w:val="bullet"/>
      <w:pPr>
        <w:pBdr/>
        <w:spacing/>
        <w:ind w:hanging="360" w:left="3226"/>
      </w:pPr>
      <w:rPr>
        <w:rFonts w:ascii="Symbol" w:hAnsi="Symbol"/>
      </w:rPr>
      <w:start w:val="0"/>
      <w:suff w:val="tab"/>
    </w:lvl>
    <w:lvl w:ilvl="4">
      <w:isLgl w:val="false"/>
      <w:lvlJc w:val="left"/>
      <w:lvlText w:val="o"/>
      <w:numFmt w:val="bullet"/>
      <w:pPr>
        <w:pBdr/>
        <w:spacing/>
        <w:ind w:hanging="360" w:left="3946"/>
      </w:pPr>
      <w:rPr>
        <w:rFonts w:ascii="Courier New" w:hAnsi="Courier New" w:cs="Courier New"/>
      </w:rPr>
      <w:start w:val="0"/>
      <w:suff w:val="tab"/>
    </w:lvl>
    <w:lvl w:ilvl="5">
      <w:isLgl w:val="false"/>
      <w:lvlJc w:val="left"/>
      <w:lvlText w:val=""/>
      <w:numFmt w:val="bullet"/>
      <w:pPr>
        <w:pBdr/>
        <w:spacing/>
        <w:ind w:hanging="360" w:left="4666"/>
      </w:pPr>
      <w:rPr>
        <w:rFonts w:ascii="Wingdings" w:hAnsi="Wingdings"/>
      </w:rPr>
      <w:start w:val="0"/>
      <w:suff w:val="tab"/>
    </w:lvl>
    <w:lvl w:ilvl="6">
      <w:isLgl w:val="false"/>
      <w:lvlJc w:val="left"/>
      <w:lvlText w:val=""/>
      <w:numFmt w:val="bullet"/>
      <w:pPr>
        <w:pBdr/>
        <w:spacing/>
        <w:ind w:hanging="360" w:left="5386"/>
      </w:pPr>
      <w:rPr>
        <w:rFonts w:ascii="Symbol" w:hAnsi="Symbol"/>
      </w:rPr>
      <w:start w:val="0"/>
      <w:suff w:val="tab"/>
    </w:lvl>
    <w:lvl w:ilvl="7">
      <w:isLgl w:val="false"/>
      <w:lvlJc w:val="left"/>
      <w:lvlText w:val="o"/>
      <w:numFmt w:val="bullet"/>
      <w:pPr>
        <w:pBdr/>
        <w:spacing/>
        <w:ind w:hanging="360" w:left="6106"/>
      </w:pPr>
      <w:rPr>
        <w:rFonts w:ascii="Courier New" w:hAnsi="Courier New" w:cs="Courier New"/>
      </w:rPr>
      <w:start w:val="0"/>
      <w:suff w:val="tab"/>
    </w:lvl>
    <w:lvl w:ilvl="8">
      <w:isLgl w:val="false"/>
      <w:lvlJc w:val="left"/>
      <w:lvlText w:val=""/>
      <w:numFmt w:val="bullet"/>
      <w:pPr>
        <w:pBdr/>
        <w:spacing/>
        <w:ind w:hanging="360" w:left="6826"/>
      </w:pPr>
      <w:rPr>
        <w:rFonts w:ascii="Wingdings" w:hAnsi="Wingdings"/>
      </w:rPr>
      <w:start w:val="0"/>
      <w:suff w:val="tab"/>
    </w:lvl>
  </w:abstractNum>
  <w:abstractNum w:abstractNumId="15">
    <w:nsid w:val="1A24139D"/>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nsid w:val="1A6C511B"/>
    <w:lvl w:ilvl="0">
      <w:isLgl w:val="false"/>
      <w:lvlJc w:val="left"/>
      <w:lvlText w:val="ARTICLE %1:"/>
      <w:numFmt w:val="decimal"/>
      <w:pPr>
        <w:pBdr/>
        <w:spacing/>
        <w:ind w:hanging="360" w:left="360"/>
      </w:pPr>
      <w:rPr>
        <w:rFonts w:hint="default"/>
      </w:rPr>
      <w:start w:val="1"/>
      <w:suff w:val="tab"/>
    </w:lvl>
    <w:lvl w:ilvl="1">
      <w:isLgl w:val="false"/>
      <w:lvlJc w:val="left"/>
      <w:lvlText w:val="%2"/>
      <w:numFmt w:val="decimal"/>
      <w:pPr>
        <w:pBdr/>
        <w:spacing/>
        <w:ind w:hanging="360" w:left="720"/>
      </w:pPr>
      <w:rPr>
        <w:rFonts w:hint="default"/>
      </w:rPr>
      <w:start w:val="1"/>
      <w:suff w:val="tab"/>
    </w:lvl>
    <w:lvl w:ilvl="2">
      <w:isLgl w:val="false"/>
      <w:lvlJc w:val="left"/>
      <w:lvlText w:val="%2.%3"/>
      <w:numFmt w:val="decimal"/>
      <w:pPr>
        <w:pBdr/>
        <w:spacing/>
        <w:ind w:hanging="360" w:left="1080"/>
      </w:pPr>
      <w:rPr>
        <w:rFonts w:hint="default"/>
      </w:rPr>
      <w:start w:val="1"/>
      <w:suff w:val="tab"/>
    </w:lvl>
    <w:lvl w:ilvl="3">
      <w:isLgl w:val="false"/>
      <w:lvlJc w:val="left"/>
      <w:lvlText w:val="%4)"/>
      <w:numFmt w:val="lowerLetter"/>
      <w:pPr>
        <w:pBdr/>
        <w:spacing/>
        <w:ind w:hanging="360" w:left="1440"/>
      </w:pPr>
      <w:rPr>
        <w:rFonts w:hint="default"/>
      </w:rPr>
      <w:start w:val="1"/>
      <w:suff w:val="tab"/>
    </w:lvl>
    <w:lvl w:ilvl="4">
      <w:isLgl w:val="false"/>
      <w:lvlJc w:val="left"/>
      <w:lvlText w:val="(%5)"/>
      <w:numFmt w:val="lowerRoman"/>
      <w:pPr>
        <w:pBdr/>
        <w:spacing/>
        <w:ind w:hanging="360" w:left="1800"/>
      </w:pPr>
      <w:rPr>
        <w:rFonts w:hint="default"/>
      </w:rPr>
      <w:start w:val="1"/>
      <w:suff w:val="tab"/>
    </w:lvl>
    <w:lvl w:ilvl="5">
      <w:isLgl w:val="false"/>
      <w:lvlJc w:val="left"/>
      <w:lvlText w:val="(%6)"/>
      <w:numFmt w:val="none"/>
      <w:pPr>
        <w:pBdr/>
        <w:spacing/>
        <w:ind w:hanging="360" w:left="2160"/>
      </w:pPr>
      <w:rPr>
        <w:rFonts w:hint="default"/>
      </w:rPr>
      <w:start w:val="1"/>
      <w:suff w:val="tab"/>
    </w:lvl>
    <w:lvl w:ilvl="6">
      <w:isLgl w:val="false"/>
      <w:lvlJc w:val="left"/>
      <w:lvlText w:val="%7."/>
      <w:numFmt w:val="none"/>
      <w:pPr>
        <w:pBdr/>
        <w:spacing/>
        <w:ind w:hanging="360" w:left="2520"/>
      </w:pPr>
      <w:rPr>
        <w:rFonts w:hint="default"/>
      </w:rPr>
      <w:start w:val="1"/>
      <w:suff w:val="tab"/>
    </w:lvl>
    <w:lvl w:ilvl="7">
      <w:isLgl w:val="false"/>
      <w:lvlJc w:val="left"/>
      <w:lvlText w:val="%8."/>
      <w:numFmt w:val="none"/>
      <w:pPr>
        <w:pBdr/>
        <w:spacing/>
        <w:ind w:hanging="360" w:left="2880"/>
      </w:pPr>
      <w:rPr>
        <w:rFonts w:hint="default"/>
      </w:rPr>
      <w:start w:val="1"/>
      <w:suff w:val="tab"/>
    </w:lvl>
    <w:lvl w:ilvl="8">
      <w:isLgl w:val="false"/>
      <w:lvlJc w:val="left"/>
      <w:lvlText w:val="%9."/>
      <w:numFmt w:val="none"/>
      <w:pPr>
        <w:pBdr/>
        <w:spacing/>
        <w:ind w:hanging="360" w:left="3240"/>
      </w:pPr>
      <w:rPr>
        <w:rFonts w:hint="default"/>
      </w:rPr>
      <w:start w:val="1"/>
      <w:suff w:val="tab"/>
    </w:lvl>
  </w:abstractNum>
  <w:abstractNum w:abstractNumId="17">
    <w:nsid w:val="24742497"/>
    <w:lvl w:ilvl="0">
      <w:isLgl w:val="false"/>
      <w:lvlJc w:val="left"/>
      <w:lvlText w:val="-"/>
      <w:numFmt w:val="bullet"/>
      <w:pPr>
        <w:pBdr/>
        <w:spacing/>
        <w:ind w:hanging="360" w:left="720"/>
      </w:pPr>
      <w:rPr>
        <w:rFonts w:hint="default" w:ascii="Calibri" w:hAnsi="Calibri" w:cs="Calibri" w:eastAsiaTheme="minorHAns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nsid w:val="25D7618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nsid w:val="273E22A2"/>
    <w:lvl w:ilvl="0">
      <w:isLgl w:val="false"/>
      <w:lvlJc w:val="left"/>
      <w:lvlText w:val="o"/>
      <w:numFmt w:val="bullet"/>
      <w:pPr>
        <w:pBdr/>
        <w:spacing/>
        <w:ind w:hanging="360" w:left="1068"/>
      </w:pPr>
      <w:rPr>
        <w:rFonts w:hint="default" w:ascii="Courier New" w:hAnsi="Courier New" w:cs="Courier New"/>
      </w:rPr>
      <w:start w:val="1"/>
      <w:suff w:val="tab"/>
    </w:lvl>
    <w:lvl w:ilvl="1">
      <w:isLgl w:val="false"/>
      <w:lvlJc w:val="left"/>
      <w:lvlText w:val="%2."/>
      <w:numFmt w:val="decimal"/>
      <w:pPr>
        <w:pBdr/>
        <w:spacing/>
        <w:ind w:hanging="360" w:left="1788"/>
      </w:pPr>
      <w:rPr>
        <w:rFonts w:eastAsia="Times" w:cs="Times New Roman" w:asciiTheme="minorHAnsi" w:hAnsiTheme="minorHAnsi"/>
      </w:rPr>
      <w:start w:val="1"/>
      <w:suff w:val="tab"/>
    </w:lvl>
    <w:lvl w:ilvl="2">
      <w:isLgl w:val="false"/>
      <w:lvlJc w:val="left"/>
      <w:lvlText w:val=""/>
      <w:numFmt w:val="bullet"/>
      <w:pPr>
        <w:pBdr/>
        <w:spacing/>
        <w:ind w:hanging="360" w:left="2508"/>
      </w:pPr>
      <w:rPr>
        <w:rFonts w:hint="default" w:ascii="Wingdings" w:hAnsi="Wingdings"/>
      </w:rPr>
      <w:start w:val="1"/>
      <w:suff w:val="tab"/>
    </w:lvl>
    <w:lvl w:ilvl="3">
      <w:isLgl w:val="false"/>
      <w:lvlJc w:val="left"/>
      <w:lvlText w:val=""/>
      <w:numFmt w:val="bullet"/>
      <w:pPr>
        <w:pBdr/>
        <w:spacing/>
        <w:ind w:hanging="360" w:left="3228"/>
      </w:pPr>
      <w:rPr>
        <w:rFonts w:hint="default" w:ascii="Symbol" w:hAnsi="Symbol"/>
      </w:rPr>
      <w:start w:val="1"/>
      <w:suff w:val="tab"/>
    </w:lvl>
    <w:lvl w:ilvl="4">
      <w:isLgl w:val="false"/>
      <w:lvlJc w:val="left"/>
      <w:lvlText w:val="o"/>
      <w:numFmt w:val="bullet"/>
      <w:pPr>
        <w:pBdr/>
        <w:spacing/>
        <w:ind w:hanging="360" w:left="3948"/>
      </w:pPr>
      <w:rPr>
        <w:rFonts w:hint="default" w:ascii="Courier New" w:hAnsi="Courier New" w:cs="Courier New"/>
      </w:rPr>
      <w:start w:val="1"/>
      <w:suff w:val="tab"/>
    </w:lvl>
    <w:lvl w:ilvl="5">
      <w:isLgl w:val="false"/>
      <w:lvlJc w:val="left"/>
      <w:lvlText w:val=""/>
      <w:numFmt w:val="bullet"/>
      <w:pPr>
        <w:pBdr/>
        <w:spacing/>
        <w:ind w:hanging="360" w:left="4668"/>
      </w:pPr>
      <w:rPr>
        <w:rFonts w:hint="default" w:ascii="Wingdings" w:hAnsi="Wingdings"/>
      </w:rPr>
      <w:start w:val="1"/>
      <w:suff w:val="tab"/>
    </w:lvl>
    <w:lvl w:ilvl="6">
      <w:isLgl w:val="false"/>
      <w:lvlJc w:val="left"/>
      <w:lvlText w:val=""/>
      <w:numFmt w:val="bullet"/>
      <w:pPr>
        <w:pBdr/>
        <w:spacing/>
        <w:ind w:hanging="360" w:left="5388"/>
      </w:pPr>
      <w:rPr>
        <w:rFonts w:hint="default" w:ascii="Symbol" w:hAnsi="Symbol"/>
      </w:rPr>
      <w:start w:val="1"/>
      <w:suff w:val="tab"/>
    </w:lvl>
    <w:lvl w:ilvl="7">
      <w:isLgl w:val="false"/>
      <w:lvlJc w:val="left"/>
      <w:lvlText w:val="o"/>
      <w:numFmt w:val="bullet"/>
      <w:pPr>
        <w:pBdr/>
        <w:spacing/>
        <w:ind w:hanging="360" w:left="6108"/>
      </w:pPr>
      <w:rPr>
        <w:rFonts w:hint="default" w:ascii="Courier New" w:hAnsi="Courier New" w:cs="Courier New"/>
      </w:rPr>
      <w:start w:val="1"/>
      <w:suff w:val="tab"/>
    </w:lvl>
    <w:lvl w:ilvl="8">
      <w:isLgl w:val="false"/>
      <w:lvlJc w:val="left"/>
      <w:lvlText w:val=""/>
      <w:numFmt w:val="bullet"/>
      <w:pPr>
        <w:pBdr/>
        <w:spacing/>
        <w:ind w:hanging="360" w:left="6828"/>
      </w:pPr>
      <w:rPr>
        <w:rFonts w:hint="default" w:ascii="Wingdings" w:hAnsi="Wingdings"/>
      </w:rPr>
      <w:start w:val="1"/>
      <w:suff w:val="tab"/>
    </w:lvl>
  </w:abstractNum>
  <w:abstractNum w:abstractNumId="20">
    <w:nsid w:val="278556B3"/>
    <w:lvl w:ilvl="0">
      <w:isLgl w:val="false"/>
      <w:lvlJc w:val="left"/>
      <w:lvlText w:val="o"/>
      <w:numFmt w:val="bullet"/>
      <w:pPr>
        <w:pBdr/>
        <w:spacing/>
        <w:ind w:hanging="360" w:left="1080"/>
      </w:pPr>
      <w:rPr>
        <w:rFonts w:hint="default" w:ascii="Courier New" w:hAnsi="Courier New" w:cs="Courier New"/>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1">
    <w:nsid w:val="27F2181F"/>
    <w:lvl w:ilvl="0">
      <w:isLgl w:val="false"/>
      <w:lvlJc w:val="left"/>
      <w:lvlText w:val="%1."/>
      <w:numFmt w:val="decimal"/>
      <w:pPr>
        <w:pBdr/>
        <w:spacing/>
        <w:ind w:hanging="360" w:left="720"/>
      </w:pPr>
      <w:rPr>
        <w:rFonts w:hint="default"/>
        <w:b/>
        <w:bC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nsid w:val="284C16EB"/>
    <w:lvl w:ilvl="0">
      <w:isLgl w:val="false"/>
      <w:lvlJc w:val="left"/>
      <w:lvlText w:val="-"/>
      <w:numFmt w:val="bullet"/>
      <w:pPr>
        <w:pBdr/>
        <w:spacing/>
        <w:ind w:hanging="360" w:left="1146"/>
      </w:pPr>
      <w:rPr>
        <w:rFonts w:hint="default" w:ascii="Calibri" w:hAnsi="Calibri" w:eastAsia="Times" w:cs="Times New Roman"/>
      </w:rPr>
      <w:start w:val="0"/>
      <w:suff w:val="tab"/>
    </w:lvl>
    <w:lvl w:ilvl="1">
      <w:isLgl w:val="false"/>
      <w:lvlJc w:val="left"/>
      <w:lvlText w:val="o"/>
      <w:numFmt w:val="bullet"/>
      <w:pPr>
        <w:pBdr/>
        <w:spacing/>
        <w:ind w:hanging="360" w:left="1866"/>
      </w:pPr>
      <w:rPr>
        <w:rFonts w:hint="default" w:ascii="Courier New" w:hAnsi="Courier New" w:cs="Courier New"/>
      </w:rPr>
      <w:start w:val="1"/>
      <w:suff w:val="tab"/>
    </w:lvl>
    <w:lvl w:ilvl="2">
      <w:isLgl w:val="false"/>
      <w:lvlJc w:val="left"/>
      <w:lvlText w:val=""/>
      <w:numFmt w:val="bullet"/>
      <w:pPr>
        <w:pBdr/>
        <w:spacing/>
        <w:ind w:hanging="360" w:left="2586"/>
      </w:pPr>
      <w:rPr>
        <w:rFonts w:hint="default" w:ascii="Wingdings" w:hAnsi="Wingdings"/>
      </w:rPr>
      <w:start w:val="1"/>
      <w:suff w:val="tab"/>
    </w:lvl>
    <w:lvl w:ilvl="3">
      <w:isLgl w:val="false"/>
      <w:lvlJc w:val="left"/>
      <w:lvlText w:val=""/>
      <w:numFmt w:val="bullet"/>
      <w:pPr>
        <w:pBdr/>
        <w:spacing/>
        <w:ind w:hanging="360" w:left="3306"/>
      </w:pPr>
      <w:rPr>
        <w:rFonts w:hint="default" w:ascii="Symbol" w:hAnsi="Symbol"/>
      </w:rPr>
      <w:start w:val="1"/>
      <w:suff w:val="tab"/>
    </w:lvl>
    <w:lvl w:ilvl="4">
      <w:isLgl w:val="false"/>
      <w:lvlJc w:val="left"/>
      <w:lvlText w:val="o"/>
      <w:numFmt w:val="bullet"/>
      <w:pPr>
        <w:pBdr/>
        <w:spacing/>
        <w:ind w:hanging="360" w:left="4026"/>
      </w:pPr>
      <w:rPr>
        <w:rFonts w:hint="default" w:ascii="Courier New" w:hAnsi="Courier New" w:cs="Courier New"/>
      </w:rPr>
      <w:start w:val="1"/>
      <w:suff w:val="tab"/>
    </w:lvl>
    <w:lvl w:ilvl="5">
      <w:isLgl w:val="false"/>
      <w:lvlJc w:val="left"/>
      <w:lvlText w:val=""/>
      <w:numFmt w:val="bullet"/>
      <w:pPr>
        <w:pBdr/>
        <w:spacing/>
        <w:ind w:hanging="360" w:left="4746"/>
      </w:pPr>
      <w:rPr>
        <w:rFonts w:hint="default" w:ascii="Wingdings" w:hAnsi="Wingdings"/>
      </w:rPr>
      <w:start w:val="1"/>
      <w:suff w:val="tab"/>
    </w:lvl>
    <w:lvl w:ilvl="6">
      <w:isLgl w:val="false"/>
      <w:lvlJc w:val="left"/>
      <w:lvlText w:val=""/>
      <w:numFmt w:val="bullet"/>
      <w:pPr>
        <w:pBdr/>
        <w:spacing/>
        <w:ind w:hanging="360" w:left="5466"/>
      </w:pPr>
      <w:rPr>
        <w:rFonts w:hint="default" w:ascii="Symbol" w:hAnsi="Symbol"/>
      </w:rPr>
      <w:start w:val="1"/>
      <w:suff w:val="tab"/>
    </w:lvl>
    <w:lvl w:ilvl="7">
      <w:isLgl w:val="false"/>
      <w:lvlJc w:val="left"/>
      <w:lvlText w:val="o"/>
      <w:numFmt w:val="bullet"/>
      <w:pPr>
        <w:pBdr/>
        <w:spacing/>
        <w:ind w:hanging="360" w:left="6186"/>
      </w:pPr>
      <w:rPr>
        <w:rFonts w:hint="default" w:ascii="Courier New" w:hAnsi="Courier New" w:cs="Courier New"/>
      </w:rPr>
      <w:start w:val="1"/>
      <w:suff w:val="tab"/>
    </w:lvl>
    <w:lvl w:ilvl="8">
      <w:isLgl w:val="false"/>
      <w:lvlJc w:val="left"/>
      <w:lvlText w:val=""/>
      <w:numFmt w:val="bullet"/>
      <w:pPr>
        <w:pBdr/>
        <w:spacing/>
        <w:ind w:hanging="360" w:left="6906"/>
      </w:pPr>
      <w:rPr>
        <w:rFonts w:hint="default" w:ascii="Wingdings" w:hAnsi="Wingdings"/>
      </w:rPr>
      <w:start w:val="1"/>
      <w:suff w:val="tab"/>
    </w:lvl>
  </w:abstractNum>
  <w:abstractNum w:abstractNumId="23">
    <w:nsid w:val="291B3500"/>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4">
    <w:nsid w:val="2CF440C6"/>
    <w:lvl w:ilvl="0">
      <w:isLgl w:val="false"/>
      <w:lvlJc w:val="left"/>
      <w:lvlText w:val="%1)"/>
      <w:numFmt w:val="lowerLetter"/>
      <w:pPr>
        <w:pBdr/>
        <w:tabs>
          <w:tab w:val="num" w:leader="none" w:pos="360"/>
        </w:tabs>
        <w:spacing/>
        <w:ind w:hanging="360" w:left="360"/>
      </w:pPr>
      <w:rPr>
        <w:rFonts w:cs="Times New Roman"/>
      </w:rPr>
      <w:start w:val="1"/>
      <w:suff w:val="tab"/>
    </w:lvl>
    <w:lvl w:ilvl="1">
      <w:isLgl w:val="false"/>
      <w:lvlJc w:val="left"/>
      <w:lvlText w:val=""/>
      <w:numFmt w:val="decimal"/>
      <w:pPr>
        <w:pBdr/>
        <w:spacing/>
        <w:ind/>
      </w:pPr>
      <w:rPr>
        <w:rFonts w:cs="Times New Roman"/>
      </w:rPr>
      <w:start w:val="0"/>
      <w:suff w:val="tab"/>
    </w:lvl>
    <w:lvl w:ilvl="2">
      <w:isLgl w:val="false"/>
      <w:lvlJc w:val="left"/>
      <w:lvlText w:val=""/>
      <w:numFmt w:val="decimal"/>
      <w:pPr>
        <w:pBdr/>
        <w:spacing/>
        <w:ind/>
      </w:pPr>
      <w:rPr>
        <w:rFonts w:cs="Times New Roman"/>
      </w:rPr>
      <w:start w:val="0"/>
      <w:suff w:val="tab"/>
    </w:lvl>
    <w:lvl w:ilvl="3">
      <w:isLgl w:val="false"/>
      <w:lvlJc w:val="left"/>
      <w:lvlText w:val=""/>
      <w:numFmt w:val="decimal"/>
      <w:pPr>
        <w:pBdr/>
        <w:spacing/>
        <w:ind/>
      </w:pPr>
      <w:rPr>
        <w:rFonts w:cs="Times New Roman"/>
      </w:rPr>
      <w:start w:val="0"/>
      <w:suff w:val="tab"/>
    </w:lvl>
    <w:lvl w:ilvl="4">
      <w:isLgl w:val="false"/>
      <w:lvlJc w:val="left"/>
      <w:lvlText w:val=""/>
      <w:numFmt w:val="decimal"/>
      <w:pPr>
        <w:pBdr/>
        <w:spacing/>
        <w:ind/>
      </w:pPr>
      <w:rPr>
        <w:rFonts w:cs="Times New Roman"/>
      </w:rPr>
      <w:start w:val="0"/>
      <w:suff w:val="tab"/>
    </w:lvl>
    <w:lvl w:ilvl="5">
      <w:isLgl w:val="false"/>
      <w:lvlJc w:val="left"/>
      <w:lvlText w:val=""/>
      <w:numFmt w:val="decimal"/>
      <w:pPr>
        <w:pBdr/>
        <w:spacing/>
        <w:ind/>
      </w:pPr>
      <w:rPr>
        <w:rFonts w:cs="Times New Roman"/>
      </w:rPr>
      <w:start w:val="0"/>
      <w:suff w:val="tab"/>
    </w:lvl>
    <w:lvl w:ilvl="6">
      <w:isLgl w:val="false"/>
      <w:lvlJc w:val="left"/>
      <w:lvlText w:val=""/>
      <w:numFmt w:val="decimal"/>
      <w:pPr>
        <w:pBdr/>
        <w:spacing/>
        <w:ind/>
      </w:pPr>
      <w:rPr>
        <w:rFonts w:cs="Times New Roman"/>
      </w:rPr>
      <w:start w:val="0"/>
      <w:suff w:val="tab"/>
    </w:lvl>
    <w:lvl w:ilvl="7">
      <w:isLgl w:val="false"/>
      <w:lvlJc w:val="left"/>
      <w:lvlText w:val=""/>
      <w:numFmt w:val="decimal"/>
      <w:pPr>
        <w:pBdr/>
        <w:spacing/>
        <w:ind/>
      </w:pPr>
      <w:rPr>
        <w:rFonts w:cs="Times New Roman"/>
      </w:rPr>
      <w:start w:val="0"/>
      <w:suff w:val="tab"/>
    </w:lvl>
    <w:lvl w:ilvl="8">
      <w:isLgl w:val="false"/>
      <w:lvlJc w:val="left"/>
      <w:lvlText w:val=""/>
      <w:numFmt w:val="decimal"/>
      <w:pPr>
        <w:pBdr/>
        <w:spacing/>
        <w:ind/>
      </w:pPr>
      <w:rPr>
        <w:rFonts w:cs="Times New Roman"/>
      </w:rPr>
      <w:start w:val="0"/>
      <w:suff w:val="tab"/>
    </w:lvl>
  </w:abstractNum>
  <w:abstractNum w:abstractNumId="25">
    <w:nsid w:val="2E5C38F8"/>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nsid w:val="2EDE4118"/>
    <w:lvl w:ilvl="0">
      <w:isLgl w:val="false"/>
      <w:lvlJc w:val="left"/>
      <w:lvlText w:val="-"/>
      <w:numFmt w:val="bullet"/>
      <w:pPr>
        <w:pBdr/>
        <w:spacing/>
        <w:ind w:hanging="360" w:left="720"/>
      </w:pPr>
      <w:rPr>
        <w:rFonts w:ascii="Arial" w:hAnsi="Arial" w:eastAsia="Andale Sans UI" w:cs="Arial"/>
      </w:rPr>
      <w:start w:val="0"/>
      <w:suff w:val="tab"/>
    </w:lvl>
    <w:lvl w:ilvl="1">
      <w:isLgl w:val="false"/>
      <w:lvlJc w:val="left"/>
      <w:lvlText w:val="o"/>
      <w:numFmt w:val="bullet"/>
      <w:pPr>
        <w:pBdr/>
        <w:spacing/>
        <w:ind w:hanging="360" w:left="1440"/>
      </w:pPr>
      <w:rPr>
        <w:rFonts w:ascii="Courier New" w:hAnsi="Courier New" w:cs="Courier New"/>
      </w:rPr>
      <w:start w:val="0"/>
      <w:suff w:val="tab"/>
    </w:lvl>
    <w:lvl w:ilvl="2">
      <w:isLgl w:val="false"/>
      <w:lvlJc w:val="left"/>
      <w:lvlText w:val=""/>
      <w:numFmt w:val="bullet"/>
      <w:pPr>
        <w:pBdr/>
        <w:spacing/>
        <w:ind w:hanging="360" w:left="2160"/>
      </w:pPr>
      <w:rPr>
        <w:rFonts w:ascii="Wingdings" w:hAnsi="Wingdings"/>
      </w:rPr>
      <w:start w:val="0"/>
      <w:suff w:val="tab"/>
    </w:lvl>
    <w:lvl w:ilvl="3">
      <w:isLgl w:val="false"/>
      <w:lvlJc w:val="left"/>
      <w:lvlText w:val=""/>
      <w:numFmt w:val="bullet"/>
      <w:pPr>
        <w:pBdr/>
        <w:spacing/>
        <w:ind w:hanging="360" w:left="2880"/>
      </w:pPr>
      <w:rPr>
        <w:rFonts w:ascii="Symbol" w:hAnsi="Symbol"/>
      </w:rPr>
      <w:start w:val="0"/>
      <w:suff w:val="tab"/>
    </w:lvl>
    <w:lvl w:ilvl="4">
      <w:isLgl w:val="false"/>
      <w:lvlJc w:val="left"/>
      <w:lvlText w:val="o"/>
      <w:numFmt w:val="bullet"/>
      <w:pPr>
        <w:pBdr/>
        <w:spacing/>
        <w:ind w:hanging="360" w:left="3600"/>
      </w:pPr>
      <w:rPr>
        <w:rFonts w:ascii="Courier New" w:hAnsi="Courier New" w:cs="Courier New"/>
      </w:rPr>
      <w:start w:val="0"/>
      <w:suff w:val="tab"/>
    </w:lvl>
    <w:lvl w:ilvl="5">
      <w:isLgl w:val="false"/>
      <w:lvlJc w:val="left"/>
      <w:lvlText w:val=""/>
      <w:numFmt w:val="bullet"/>
      <w:pPr>
        <w:pBdr/>
        <w:spacing/>
        <w:ind w:hanging="360" w:left="4320"/>
      </w:pPr>
      <w:rPr>
        <w:rFonts w:ascii="Wingdings" w:hAnsi="Wingdings"/>
      </w:rPr>
      <w:start w:val="0"/>
      <w:suff w:val="tab"/>
    </w:lvl>
    <w:lvl w:ilvl="6">
      <w:isLgl w:val="false"/>
      <w:lvlJc w:val="left"/>
      <w:lvlText w:val=""/>
      <w:numFmt w:val="bullet"/>
      <w:pPr>
        <w:pBdr/>
        <w:spacing/>
        <w:ind w:hanging="360" w:left="5040"/>
      </w:pPr>
      <w:rPr>
        <w:rFonts w:ascii="Symbol" w:hAnsi="Symbol"/>
      </w:rPr>
      <w:start w:val="0"/>
      <w:suff w:val="tab"/>
    </w:lvl>
    <w:lvl w:ilvl="7">
      <w:isLgl w:val="false"/>
      <w:lvlJc w:val="left"/>
      <w:lvlText w:val="o"/>
      <w:numFmt w:val="bullet"/>
      <w:pPr>
        <w:pBdr/>
        <w:spacing/>
        <w:ind w:hanging="360" w:left="5760"/>
      </w:pPr>
      <w:rPr>
        <w:rFonts w:ascii="Courier New" w:hAnsi="Courier New" w:cs="Courier New"/>
      </w:rPr>
      <w:start w:val="0"/>
      <w:suff w:val="tab"/>
    </w:lvl>
    <w:lvl w:ilvl="8">
      <w:isLgl w:val="false"/>
      <w:lvlJc w:val="left"/>
      <w:lvlText w:val=""/>
      <w:numFmt w:val="bullet"/>
      <w:pPr>
        <w:pBdr/>
        <w:spacing/>
        <w:ind w:hanging="360" w:left="6480"/>
      </w:pPr>
      <w:rPr>
        <w:rFonts w:ascii="Wingdings" w:hAnsi="Wingdings"/>
      </w:rPr>
      <w:start w:val="0"/>
      <w:suff w:val="tab"/>
    </w:lvl>
  </w:abstractNum>
  <w:abstractNum w:abstractNumId="27">
    <w:nsid w:val="2F463B4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nsid w:val="301C6D91"/>
    <w:lvl w:ilvl="0">
      <w:isLgl w:val="false"/>
      <w:lvlJc w:val="left"/>
      <w:lvlText w:val="-"/>
      <w:numFmt w:val="bullet"/>
      <w:pPr>
        <w:pBdr/>
        <w:spacing/>
        <w:ind w:hanging="360" w:left="720"/>
      </w:pPr>
      <w:rPr>
        <w:rFonts w:hint="default" w:ascii="Calibri" w:hAnsi="Calibri" w:eastAsia="Times"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nsid w:val="3824717B"/>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0">
    <w:nsid w:val="388D3A2A"/>
    <w:lvl w:ilvl="0">
      <w:isLgl w:val="false"/>
      <w:lvlJc w:val="left"/>
      <w:lvlText w:val="-"/>
      <w:numFmt w:val="bullet"/>
      <w:pPr>
        <w:pBdr/>
        <w:spacing/>
        <w:ind w:hanging="360" w:left="720"/>
      </w:pPr>
      <w:rPr>
        <w:rFonts w:hint="default" w:ascii="Calibri" w:hAnsi="Calibri" w:eastAsia="Times New Roman" w:cs="Arial"/>
      </w:rPr>
      <w:start w:val="1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nsid w:val="3A2D06B7"/>
    <w:lvl w:ilvl="0">
      <w:isLgl w:val="false"/>
      <w:lvlJc w:val="left"/>
      <w:lvlText w:val=""/>
      <w:numFmt w:val="bullet"/>
      <w:pPr>
        <w:pBdr/>
        <w:tabs>
          <w:tab w:val="num" w:leader="none" w:pos="360"/>
        </w:tabs>
        <w:spacing/>
        <w:ind w:firstLine="0" w:left="0"/>
      </w:pPr>
      <w:pStyle w:val="1160"/>
      <w:rPr>
        <w:rFonts w:hint="default" w:ascii="Wingdings" w:hAnsi="Wingdings"/>
      </w:rPr>
      <w:start w:val="1"/>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32">
    <w:nsid w:val="3FC9378A"/>
    <w:lvl w:ilvl="0">
      <w:isLgl w:val="false"/>
      <w:lvlJc w:val="left"/>
      <w:lvlText w:val="-"/>
      <w:numFmt w:val="bullet"/>
      <w:pPr>
        <w:pBdr/>
        <w:tabs>
          <w:tab w:val="num" w:leader="none" w:pos="720"/>
        </w:tabs>
        <w:spacing/>
        <w:ind w:hanging="360" w:left="720"/>
      </w:pPr>
      <w:rPr>
        <w:rFonts w:hint="default" w:ascii="Tahoma" w:hAnsi="Tahoma"/>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3">
    <w:nsid w:val="412D1657"/>
    <w:lvl w:ilvl="0">
      <w:isLgl w:val="false"/>
      <w:lvlJc w:val="left"/>
      <w:lvlText w:val=""/>
      <w:numFmt w:val="bullet"/>
      <w:pPr>
        <w:pBdr/>
        <w:tabs>
          <w:tab w:val="num" w:leader="none" w:pos="1068"/>
        </w:tabs>
        <w:spacing/>
        <w:ind w:hanging="360" w:left="1068"/>
      </w:pPr>
      <w:rPr>
        <w:rFonts w:hint="default" w:ascii="Symbol" w:hAnsi="Symbol"/>
        <w:sz w:val="20"/>
      </w:rPr>
      <w:start w:val="1"/>
      <w:suff w:val="tab"/>
    </w:lvl>
    <w:lvl w:ilvl="1">
      <w:isLgl w:val="false"/>
      <w:lvlJc w:val="left"/>
      <w:lvlText w:val="o"/>
      <w:numFmt w:val="bullet"/>
      <w:pPr>
        <w:pBdr/>
        <w:tabs>
          <w:tab w:val="num" w:leader="none" w:pos="1788"/>
        </w:tabs>
        <w:spacing/>
        <w:ind w:hanging="360" w:left="1788"/>
      </w:pPr>
      <w:rPr>
        <w:rFonts w:hint="default" w:ascii="Courier New" w:hAnsi="Courier New"/>
        <w:sz w:val="20"/>
      </w:rPr>
      <w:start w:val="1"/>
      <w:suff w:val="tab"/>
    </w:lvl>
    <w:lvl w:ilvl="2">
      <w:isLgl w:val="false"/>
      <w:lvlJc w:val="left"/>
      <w:lvlText w:val=""/>
      <w:numFmt w:val="bullet"/>
      <w:pPr>
        <w:pBdr/>
        <w:tabs>
          <w:tab w:val="num" w:leader="none" w:pos="2508"/>
        </w:tabs>
        <w:spacing/>
        <w:ind w:hanging="360" w:left="2508"/>
      </w:pPr>
      <w:rPr>
        <w:rFonts w:hint="default" w:ascii="Wingdings" w:hAnsi="Wingdings"/>
        <w:sz w:val="20"/>
      </w:rPr>
      <w:start w:val="1"/>
      <w:suff w:val="tab"/>
    </w:lvl>
    <w:lvl w:ilvl="3">
      <w:isLgl w:val="false"/>
      <w:lvlJc w:val="left"/>
      <w:lvlText w:val=""/>
      <w:numFmt w:val="bullet"/>
      <w:pPr>
        <w:pBdr/>
        <w:tabs>
          <w:tab w:val="num" w:leader="none" w:pos="3228"/>
        </w:tabs>
        <w:spacing/>
        <w:ind w:hanging="360" w:left="3228"/>
      </w:pPr>
      <w:rPr>
        <w:rFonts w:hint="default" w:ascii="Wingdings" w:hAnsi="Wingdings"/>
        <w:sz w:val="20"/>
      </w:rPr>
      <w:start w:val="1"/>
      <w:suff w:val="tab"/>
    </w:lvl>
    <w:lvl w:ilvl="4">
      <w:isLgl w:val="false"/>
      <w:lvlJc w:val="left"/>
      <w:lvlText w:val=""/>
      <w:numFmt w:val="bullet"/>
      <w:pPr>
        <w:pBdr/>
        <w:tabs>
          <w:tab w:val="num" w:leader="none" w:pos="3948"/>
        </w:tabs>
        <w:spacing/>
        <w:ind w:hanging="360" w:left="3948"/>
      </w:pPr>
      <w:rPr>
        <w:rFonts w:hint="default" w:ascii="Wingdings" w:hAnsi="Wingdings"/>
        <w:sz w:val="20"/>
      </w:rPr>
      <w:start w:val="1"/>
      <w:suff w:val="tab"/>
    </w:lvl>
    <w:lvl w:ilvl="5">
      <w:isLgl w:val="false"/>
      <w:lvlJc w:val="left"/>
      <w:lvlText w:val=""/>
      <w:numFmt w:val="bullet"/>
      <w:pPr>
        <w:pBdr/>
        <w:tabs>
          <w:tab w:val="num" w:leader="none" w:pos="4668"/>
        </w:tabs>
        <w:spacing/>
        <w:ind w:hanging="360" w:left="4668"/>
      </w:pPr>
      <w:rPr>
        <w:rFonts w:hint="default" w:ascii="Wingdings" w:hAnsi="Wingdings"/>
        <w:sz w:val="20"/>
      </w:rPr>
      <w:start w:val="1"/>
      <w:suff w:val="tab"/>
    </w:lvl>
    <w:lvl w:ilvl="6">
      <w:isLgl w:val="false"/>
      <w:lvlJc w:val="left"/>
      <w:lvlText w:val=""/>
      <w:numFmt w:val="bullet"/>
      <w:pPr>
        <w:pBdr/>
        <w:tabs>
          <w:tab w:val="num" w:leader="none" w:pos="5388"/>
        </w:tabs>
        <w:spacing/>
        <w:ind w:hanging="360" w:left="5388"/>
      </w:pPr>
      <w:rPr>
        <w:rFonts w:hint="default" w:ascii="Wingdings" w:hAnsi="Wingdings"/>
        <w:sz w:val="20"/>
      </w:rPr>
      <w:start w:val="1"/>
      <w:suff w:val="tab"/>
    </w:lvl>
    <w:lvl w:ilvl="7">
      <w:isLgl w:val="false"/>
      <w:lvlJc w:val="left"/>
      <w:lvlText w:val=""/>
      <w:numFmt w:val="bullet"/>
      <w:pPr>
        <w:pBdr/>
        <w:tabs>
          <w:tab w:val="num" w:leader="none" w:pos="6108"/>
        </w:tabs>
        <w:spacing/>
        <w:ind w:hanging="360" w:left="6108"/>
      </w:pPr>
      <w:rPr>
        <w:rFonts w:hint="default" w:ascii="Wingdings" w:hAnsi="Wingdings"/>
        <w:sz w:val="20"/>
      </w:rPr>
      <w:start w:val="1"/>
      <w:suff w:val="tab"/>
    </w:lvl>
    <w:lvl w:ilvl="8">
      <w:isLgl w:val="false"/>
      <w:lvlJc w:val="left"/>
      <w:lvlText w:val=""/>
      <w:numFmt w:val="bullet"/>
      <w:pPr>
        <w:pBdr/>
        <w:tabs>
          <w:tab w:val="num" w:leader="none" w:pos="6828"/>
        </w:tabs>
        <w:spacing/>
        <w:ind w:hanging="360" w:left="6828"/>
      </w:pPr>
      <w:rPr>
        <w:rFonts w:hint="default" w:ascii="Wingdings" w:hAnsi="Wingdings"/>
        <w:sz w:val="20"/>
      </w:rPr>
      <w:start w:val="1"/>
      <w:suff w:val="tab"/>
    </w:lvl>
  </w:abstractNum>
  <w:abstractNum w:abstractNumId="34">
    <w:nsid w:val="461F6808"/>
    <w:lvl w:ilvl="0">
      <w:isLgl w:val="false"/>
      <w:lvlJc w:val="left"/>
      <w:lvlText w:val="%1."/>
      <w:numFmt w:val="decimal"/>
      <w:pPr>
        <w:pBdr/>
        <w:spacing/>
        <w:ind w:hanging="360" w:left="1776"/>
      </w:pPr>
      <w:rPr>
        <w:rFonts w:hint="default" w:ascii="Calibri" w:hAnsi="Calibri" w:cs="Calibri"/>
        <w:color w:val="auto"/>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35">
    <w:nsid w:val="49AA45C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6">
    <w:nsid w:val="4A5D08B4"/>
    <w:lvl w:ilvl="0">
      <w:isLgl w:val="false"/>
      <w:lvlJc w:val="left"/>
      <w:lvlText w:val="%1."/>
      <w:numFmt w:val="decimal"/>
      <w:pPr>
        <w:pBdr/>
        <w:spacing/>
        <w:ind w:hanging="360" w:left="1800"/>
      </w:pPr>
      <w:rPr>
        <w:rFonts w:hint="default"/>
      </w:rPr>
      <w:start w:val="1"/>
      <w:suff w:val="tab"/>
    </w:lvl>
    <w:lvl w:ilvl="1">
      <w:isLgl w:val="false"/>
      <w:lvlJc w:val="left"/>
      <w:lvlText w:val="%2."/>
      <w:numFmt w:val="lowerLetter"/>
      <w:pPr>
        <w:pBdr/>
        <w:spacing/>
        <w:ind w:hanging="360" w:left="2520"/>
      </w:pPr>
      <w:rPr/>
      <w:start w:val="1"/>
      <w:suff w:val="tab"/>
    </w:lvl>
    <w:lvl w:ilvl="2">
      <w:isLgl w:val="false"/>
      <w:lvlJc w:val="right"/>
      <w:lvlText w:val="%3."/>
      <w:numFmt w:val="lowerRoman"/>
      <w:pPr>
        <w:pBdr/>
        <w:spacing/>
        <w:ind w:hanging="180" w:left="3240"/>
      </w:pPr>
      <w:rPr/>
      <w:start w:val="1"/>
      <w:suff w:val="tab"/>
    </w:lvl>
    <w:lvl w:ilvl="3">
      <w:isLgl w:val="false"/>
      <w:lvlJc w:val="left"/>
      <w:lvlText w:val="%4."/>
      <w:numFmt w:val="decimal"/>
      <w:pPr>
        <w:pBdr/>
        <w:spacing/>
        <w:ind w:hanging="360" w:left="3960"/>
      </w:pPr>
      <w:rPr/>
      <w:start w:val="1"/>
      <w:suff w:val="tab"/>
    </w:lvl>
    <w:lvl w:ilvl="4">
      <w:isLgl w:val="false"/>
      <w:lvlJc w:val="left"/>
      <w:lvlText w:val="%5."/>
      <w:numFmt w:val="lowerLetter"/>
      <w:pPr>
        <w:pBdr/>
        <w:spacing/>
        <w:ind w:hanging="360" w:left="4680"/>
      </w:pPr>
      <w:rPr/>
      <w:start w:val="1"/>
      <w:suff w:val="tab"/>
    </w:lvl>
    <w:lvl w:ilvl="5">
      <w:isLgl w:val="false"/>
      <w:lvlJc w:val="right"/>
      <w:lvlText w:val="%6."/>
      <w:numFmt w:val="lowerRoman"/>
      <w:pPr>
        <w:pBdr/>
        <w:spacing/>
        <w:ind w:hanging="180" w:left="5400"/>
      </w:pPr>
      <w:rPr/>
      <w:start w:val="1"/>
      <w:suff w:val="tab"/>
    </w:lvl>
    <w:lvl w:ilvl="6">
      <w:isLgl w:val="false"/>
      <w:lvlJc w:val="left"/>
      <w:lvlText w:val="%7."/>
      <w:numFmt w:val="decimal"/>
      <w:pPr>
        <w:pBdr/>
        <w:spacing/>
        <w:ind w:hanging="360" w:left="6120"/>
      </w:pPr>
      <w:rPr/>
      <w:start w:val="1"/>
      <w:suff w:val="tab"/>
    </w:lvl>
    <w:lvl w:ilvl="7">
      <w:isLgl w:val="false"/>
      <w:lvlJc w:val="left"/>
      <w:lvlText w:val="%8."/>
      <w:numFmt w:val="lowerLetter"/>
      <w:pPr>
        <w:pBdr/>
        <w:spacing/>
        <w:ind w:hanging="360" w:left="6840"/>
      </w:pPr>
      <w:rPr/>
      <w:start w:val="1"/>
      <w:suff w:val="tab"/>
    </w:lvl>
    <w:lvl w:ilvl="8">
      <w:isLgl w:val="false"/>
      <w:lvlJc w:val="right"/>
      <w:lvlText w:val="%9."/>
      <w:numFmt w:val="lowerRoman"/>
      <w:pPr>
        <w:pBdr/>
        <w:spacing/>
        <w:ind w:hanging="180" w:left="7560"/>
      </w:pPr>
      <w:rPr/>
      <w:start w:val="1"/>
      <w:suff w:val="tab"/>
    </w:lvl>
  </w:abstractNum>
  <w:abstractNum w:abstractNumId="37">
    <w:nsid w:val="4B9C619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nsid w:val="4BF0709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nsid w:val="4CE35B64"/>
    <w:lvl w:ilvl="0">
      <w:isLgl w:val="false"/>
      <w:lvlJc w:val="left"/>
      <w:lvlText w:val=""/>
      <w:numFmt w:val="bullet"/>
      <w:pPr>
        <w:pBdr/>
        <w:tabs>
          <w:tab w:val="num" w:leader="none" w:pos="770"/>
        </w:tabs>
        <w:spacing/>
        <w:ind w:hanging="360" w:left="770"/>
      </w:pPr>
      <w:rPr>
        <w:rFonts w:hint="default" w:ascii="Symbol" w:hAnsi="Symbol"/>
      </w:rPr>
      <w:start w:val="1"/>
      <w:suff w:val="tab"/>
    </w:lvl>
    <w:lvl w:ilvl="1">
      <w:isLgl w:val="false"/>
      <w:lvlJc w:val="left"/>
      <w:lvlText w:val="o"/>
      <w:numFmt w:val="bullet"/>
      <w:pPr>
        <w:pBdr/>
        <w:tabs>
          <w:tab w:val="num" w:leader="none" w:pos="1490"/>
        </w:tabs>
        <w:spacing/>
        <w:ind w:hanging="360" w:left="1490"/>
      </w:pPr>
      <w:rPr>
        <w:rFonts w:hint="default" w:ascii="Courier New" w:hAnsi="Courier New"/>
      </w:rPr>
      <w:start w:val="1"/>
      <w:suff w:val="tab"/>
    </w:lvl>
    <w:lvl w:ilvl="2">
      <w:isLgl w:val="false"/>
      <w:lvlJc w:val="left"/>
      <w:lvlText w:val=""/>
      <w:numFmt w:val="bullet"/>
      <w:pPr>
        <w:pBdr/>
        <w:tabs>
          <w:tab w:val="num" w:leader="none" w:pos="2210"/>
        </w:tabs>
        <w:spacing/>
        <w:ind w:hanging="360" w:left="2210"/>
      </w:pPr>
      <w:rPr>
        <w:rFonts w:hint="default" w:ascii="Wingdings" w:hAnsi="Wingdings"/>
      </w:rPr>
      <w:start w:val="1"/>
      <w:suff w:val="tab"/>
    </w:lvl>
    <w:lvl w:ilvl="3">
      <w:isLgl w:val="false"/>
      <w:lvlJc w:val="left"/>
      <w:lvlText w:val=""/>
      <w:numFmt w:val="bullet"/>
      <w:pPr>
        <w:pBdr/>
        <w:tabs>
          <w:tab w:val="num" w:leader="none" w:pos="2930"/>
        </w:tabs>
        <w:spacing/>
        <w:ind w:hanging="360" w:left="2930"/>
      </w:pPr>
      <w:rPr>
        <w:rFonts w:hint="default" w:ascii="Symbol" w:hAnsi="Symbol"/>
      </w:rPr>
      <w:start w:val="1"/>
      <w:suff w:val="tab"/>
    </w:lvl>
    <w:lvl w:ilvl="4">
      <w:isLgl w:val="false"/>
      <w:lvlJc w:val="left"/>
      <w:lvlText w:val="o"/>
      <w:numFmt w:val="bullet"/>
      <w:pPr>
        <w:pBdr/>
        <w:tabs>
          <w:tab w:val="num" w:leader="none" w:pos="3650"/>
        </w:tabs>
        <w:spacing/>
        <w:ind w:hanging="360" w:left="3650"/>
      </w:pPr>
      <w:rPr>
        <w:rFonts w:hint="default" w:ascii="Courier New" w:hAnsi="Courier New"/>
      </w:rPr>
      <w:start w:val="1"/>
      <w:suff w:val="tab"/>
    </w:lvl>
    <w:lvl w:ilvl="5">
      <w:isLgl w:val="false"/>
      <w:lvlJc w:val="left"/>
      <w:lvlText w:val=""/>
      <w:numFmt w:val="bullet"/>
      <w:pPr>
        <w:pBdr/>
        <w:tabs>
          <w:tab w:val="num" w:leader="none" w:pos="4370"/>
        </w:tabs>
        <w:spacing/>
        <w:ind w:hanging="360" w:left="4370"/>
      </w:pPr>
      <w:rPr>
        <w:rFonts w:hint="default" w:ascii="Wingdings" w:hAnsi="Wingdings"/>
      </w:rPr>
      <w:start w:val="1"/>
      <w:suff w:val="tab"/>
    </w:lvl>
    <w:lvl w:ilvl="6">
      <w:isLgl w:val="false"/>
      <w:lvlJc w:val="left"/>
      <w:lvlText w:val=""/>
      <w:numFmt w:val="bullet"/>
      <w:pPr>
        <w:pBdr/>
        <w:tabs>
          <w:tab w:val="num" w:leader="none" w:pos="5090"/>
        </w:tabs>
        <w:spacing/>
        <w:ind w:hanging="360" w:left="5090"/>
      </w:pPr>
      <w:rPr>
        <w:rFonts w:hint="default" w:ascii="Symbol" w:hAnsi="Symbol"/>
      </w:rPr>
      <w:start w:val="1"/>
      <w:suff w:val="tab"/>
    </w:lvl>
    <w:lvl w:ilvl="7">
      <w:isLgl w:val="false"/>
      <w:lvlJc w:val="left"/>
      <w:lvlText w:val="o"/>
      <w:numFmt w:val="bullet"/>
      <w:pPr>
        <w:pBdr/>
        <w:tabs>
          <w:tab w:val="num" w:leader="none" w:pos="5810"/>
        </w:tabs>
        <w:spacing/>
        <w:ind w:hanging="360" w:left="5810"/>
      </w:pPr>
      <w:rPr>
        <w:rFonts w:hint="default" w:ascii="Courier New" w:hAnsi="Courier New"/>
      </w:rPr>
      <w:start w:val="1"/>
      <w:suff w:val="tab"/>
    </w:lvl>
    <w:lvl w:ilvl="8">
      <w:isLgl w:val="false"/>
      <w:lvlJc w:val="left"/>
      <w:lvlText w:val=""/>
      <w:numFmt w:val="bullet"/>
      <w:pPr>
        <w:pBdr/>
        <w:tabs>
          <w:tab w:val="num" w:leader="none" w:pos="6530"/>
        </w:tabs>
        <w:spacing/>
        <w:ind w:hanging="360" w:left="6530"/>
      </w:pPr>
      <w:rPr>
        <w:rFonts w:hint="default" w:ascii="Wingdings" w:hAnsi="Wingdings"/>
      </w:rPr>
      <w:start w:val="1"/>
      <w:suff w:val="tab"/>
    </w:lvl>
  </w:abstractNum>
  <w:abstractNum w:abstractNumId="40">
    <w:nsid w:val="4E734CA1"/>
    <w:lvl w:ilvl="0">
      <w:isLgl w:val="false"/>
      <w:lvlJc w:val="left"/>
      <w:lvlText w:val=""/>
      <w:numFmt w:val="bullet"/>
      <w:pPr>
        <w:pBdr/>
        <w:tabs>
          <w:tab w:val="num" w:leader="none" w:pos="360"/>
        </w:tabs>
        <w:spacing/>
        <w:ind w:hanging="360" w:left="360"/>
      </w:pPr>
      <w:pStyle w:val="1149"/>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41">
    <w:nsid w:val="4EB66E9E"/>
    <w:lvl w:ilvl="0">
      <w:isLgl w:val="false"/>
      <w:lvlJc w:val="left"/>
      <w:lvlText w:val="%1."/>
      <w:numFmt w:val="decimal"/>
      <w:pPr>
        <w:pBdr/>
        <w:spacing/>
        <w:ind w:hanging="360" w:left="720"/>
      </w:pPr>
      <w:rPr>
        <w:rFonts w:hint="default" w:cs="Times New Roman" w:asciiTheme="minorHAnsi" w:hAnsiTheme="minorHAnsi"/>
        <w:color w:val="00000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nsid w:val="54BB5E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3">
    <w:nsid w:val="5CCA69F2"/>
    <w:lvl w:ilvl="0">
      <w:isLgl w:val="false"/>
      <w:lvlJc w:val="left"/>
      <w:lvlText w:val="%1."/>
      <w:numFmt w:val="decimal"/>
      <w:pPr>
        <w:pBdr/>
        <w:spacing/>
        <w:ind w:hanging="360" w:left="1776"/>
      </w:pPr>
      <w:rPr>
        <w:rFonts w:hint="default"/>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44">
    <w:nsid w:val="5D46156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5">
    <w:nsid w:val="5FE17550"/>
    <w:lvl w:ilvl="0">
      <w:isLgl w:val="false"/>
      <w:lvlJc w:val="left"/>
      <w:lvlText w:val="-"/>
      <w:numFmt w:val="bullet"/>
      <w:pPr>
        <w:pBdr/>
        <w:spacing/>
        <w:ind w:hanging="360" w:left="720"/>
      </w:pPr>
      <w:rPr>
        <w:rFonts w:hint="default" w:ascii="Calibri" w:hAnsi="Calibri" w:eastAsiaTheme="minorHAnsi" w:cstheme="minorBid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nsid w:val="632B3DD6"/>
    <w:lvl w:ilvl="0">
      <w:isLgl w:val="false"/>
      <w:lvlJc w:val="left"/>
      <w:lvlText w:val=""/>
      <w:numFmt w:val="bullet"/>
      <w:pPr>
        <w:pBdr/>
        <w:spacing/>
        <w:ind w:hanging="360" w:left="731"/>
      </w:pPr>
      <w:rPr>
        <w:rFonts w:hint="default" w:ascii="Wingdings" w:hAnsi="Wingdings"/>
      </w:rPr>
      <w:start w:val="1"/>
      <w:suff w:val="tab"/>
    </w:lvl>
    <w:lvl w:ilvl="1">
      <w:isLgl w:val="false"/>
      <w:lvlJc w:val="left"/>
      <w:lvlText w:val="o"/>
      <w:numFmt w:val="bullet"/>
      <w:pPr>
        <w:pBdr/>
        <w:spacing/>
        <w:ind w:hanging="360" w:left="1451"/>
      </w:pPr>
      <w:rPr>
        <w:rFonts w:hint="default" w:ascii="Courier New" w:hAnsi="Courier New"/>
      </w:rPr>
      <w:start w:val="1"/>
      <w:suff w:val="tab"/>
    </w:lvl>
    <w:lvl w:ilvl="2">
      <w:isLgl w:val="false"/>
      <w:lvlJc w:val="left"/>
      <w:lvlText w:val=""/>
      <w:numFmt w:val="bullet"/>
      <w:pPr>
        <w:pBdr/>
        <w:spacing/>
        <w:ind w:hanging="360" w:left="2171"/>
      </w:pPr>
      <w:rPr>
        <w:rFonts w:hint="default" w:ascii="Wingdings" w:hAnsi="Wingdings"/>
      </w:rPr>
      <w:start w:val="1"/>
      <w:suff w:val="tab"/>
    </w:lvl>
    <w:lvl w:ilvl="3">
      <w:isLgl w:val="false"/>
      <w:lvlJc w:val="left"/>
      <w:lvlText w:val=""/>
      <w:numFmt w:val="bullet"/>
      <w:pPr>
        <w:pBdr/>
        <w:spacing/>
        <w:ind w:hanging="360" w:left="2891"/>
      </w:pPr>
      <w:rPr>
        <w:rFonts w:hint="default" w:ascii="Symbol" w:hAnsi="Symbol"/>
      </w:rPr>
      <w:start w:val="1"/>
      <w:suff w:val="tab"/>
    </w:lvl>
    <w:lvl w:ilvl="4">
      <w:isLgl w:val="false"/>
      <w:lvlJc w:val="left"/>
      <w:lvlText w:val="o"/>
      <w:numFmt w:val="bullet"/>
      <w:pPr>
        <w:pBdr/>
        <w:spacing/>
        <w:ind w:hanging="360" w:left="3611"/>
      </w:pPr>
      <w:rPr>
        <w:rFonts w:hint="default" w:ascii="Courier New" w:hAnsi="Courier New"/>
      </w:rPr>
      <w:start w:val="1"/>
      <w:suff w:val="tab"/>
    </w:lvl>
    <w:lvl w:ilvl="5">
      <w:isLgl w:val="false"/>
      <w:lvlJc w:val="left"/>
      <w:lvlText w:val=""/>
      <w:numFmt w:val="bullet"/>
      <w:pPr>
        <w:pBdr/>
        <w:spacing/>
        <w:ind w:hanging="360" w:left="4331"/>
      </w:pPr>
      <w:rPr>
        <w:rFonts w:hint="default" w:ascii="Wingdings" w:hAnsi="Wingdings"/>
      </w:rPr>
      <w:start w:val="1"/>
      <w:suff w:val="tab"/>
    </w:lvl>
    <w:lvl w:ilvl="6">
      <w:isLgl w:val="false"/>
      <w:lvlJc w:val="left"/>
      <w:lvlText w:val=""/>
      <w:numFmt w:val="bullet"/>
      <w:pPr>
        <w:pBdr/>
        <w:spacing/>
        <w:ind w:hanging="360" w:left="5051"/>
      </w:pPr>
      <w:rPr>
        <w:rFonts w:hint="default" w:ascii="Symbol" w:hAnsi="Symbol"/>
      </w:rPr>
      <w:start w:val="1"/>
      <w:suff w:val="tab"/>
    </w:lvl>
    <w:lvl w:ilvl="7">
      <w:isLgl w:val="false"/>
      <w:lvlJc w:val="left"/>
      <w:lvlText w:val="o"/>
      <w:numFmt w:val="bullet"/>
      <w:pPr>
        <w:pBdr/>
        <w:spacing/>
        <w:ind w:hanging="360" w:left="5771"/>
      </w:pPr>
      <w:rPr>
        <w:rFonts w:hint="default" w:ascii="Courier New" w:hAnsi="Courier New"/>
      </w:rPr>
      <w:start w:val="1"/>
      <w:suff w:val="tab"/>
    </w:lvl>
    <w:lvl w:ilvl="8">
      <w:isLgl w:val="false"/>
      <w:lvlJc w:val="left"/>
      <w:lvlText w:val=""/>
      <w:numFmt w:val="bullet"/>
      <w:pPr>
        <w:pBdr/>
        <w:spacing/>
        <w:ind w:hanging="360" w:left="6491"/>
      </w:pPr>
      <w:rPr>
        <w:rFonts w:hint="default" w:ascii="Wingdings" w:hAnsi="Wingdings"/>
      </w:rPr>
      <w:start w:val="1"/>
      <w:suff w:val="tab"/>
    </w:lvl>
  </w:abstractNum>
  <w:abstractNum w:abstractNumId="47">
    <w:nsid w:val="6BEE629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nsid w:val="6D1F0D74"/>
    <w:lvl w:ilvl="0">
      <w:isLgl w:val="false"/>
      <w:lvlJc w:val="left"/>
      <w:lvlText w:val="o"/>
      <w:numFmt w:val="bullet"/>
      <w:pPr>
        <w:pBdr/>
        <w:tabs>
          <w:tab w:val="num" w:leader="none" w:pos="1080"/>
        </w:tabs>
        <w:spacing/>
        <w:ind w:hanging="360" w:left="1080"/>
      </w:pPr>
      <w:rPr>
        <w:rFonts w:hint="default" w:ascii="Courier New" w:hAnsi="Courier New" w:cs="Courier New"/>
      </w:rPr>
      <w:start w:val="1"/>
      <w:suff w:val="tab"/>
    </w:lvl>
    <w:lvl w:ilvl="1">
      <w:isLgl w:val="false"/>
      <w:lvlJc w:val="left"/>
      <w:lvlText w:val="o"/>
      <w:numFmt w:val="bullet"/>
      <w:pPr>
        <w:pBdr/>
        <w:tabs>
          <w:tab w:val="num" w:leader="none" w:pos="1800"/>
        </w:tabs>
        <w:spacing/>
        <w:ind w:hanging="360" w:left="1800"/>
      </w:pPr>
      <w:rPr>
        <w:rFonts w:hint="default" w:ascii="Courier New" w:hAnsi="Courier New" w:cs="Courier New"/>
      </w:rPr>
      <w:start w:val="1"/>
      <w:suff w:val="tab"/>
    </w:lvl>
    <w:lvl w:ilvl="2">
      <w:isLgl w:val="false"/>
      <w:lvlJc w:val="left"/>
      <w:lvlText w:val=""/>
      <w:numFmt w:val="bullet"/>
      <w:pPr>
        <w:pBdr/>
        <w:tabs>
          <w:tab w:val="num" w:leader="none" w:pos="2520"/>
        </w:tabs>
        <w:spacing/>
        <w:ind w:hanging="360" w:left="2520"/>
      </w:pPr>
      <w:rPr>
        <w:rFonts w:hint="default" w:ascii="Wingdings" w:hAnsi="Wingdings" w:cs="Wingdings"/>
      </w:rPr>
      <w:start w:val="1"/>
      <w:suff w:val="tab"/>
    </w:lvl>
    <w:lvl w:ilvl="3">
      <w:isLgl w:val="false"/>
      <w:lvlJc w:val="left"/>
      <w:lvlText w:val=""/>
      <w:numFmt w:val="bullet"/>
      <w:pPr>
        <w:pBdr/>
        <w:tabs>
          <w:tab w:val="num" w:leader="none" w:pos="3240"/>
        </w:tabs>
        <w:spacing/>
        <w:ind w:hanging="360" w:left="3240"/>
      </w:pPr>
      <w:rPr>
        <w:rFonts w:hint="default" w:ascii="Symbol" w:hAnsi="Symbol" w:cs="Symbol"/>
      </w:rPr>
      <w:start w:val="1"/>
      <w:suff w:val="tab"/>
    </w:lvl>
    <w:lvl w:ilvl="4">
      <w:isLgl w:val="false"/>
      <w:lvlJc w:val="left"/>
      <w:lvlText w:val="o"/>
      <w:numFmt w:val="bullet"/>
      <w:pPr>
        <w:pBdr/>
        <w:tabs>
          <w:tab w:val="num" w:leader="none" w:pos="3960"/>
        </w:tabs>
        <w:spacing/>
        <w:ind w:hanging="360" w:left="3960"/>
      </w:pPr>
      <w:rPr>
        <w:rFonts w:hint="default" w:ascii="Courier New" w:hAnsi="Courier New" w:cs="Courier New"/>
      </w:rPr>
      <w:start w:val="1"/>
      <w:suff w:val="tab"/>
    </w:lvl>
    <w:lvl w:ilvl="5">
      <w:isLgl w:val="false"/>
      <w:lvlJc w:val="left"/>
      <w:lvlText w:val=""/>
      <w:numFmt w:val="bullet"/>
      <w:pPr>
        <w:pBdr/>
        <w:tabs>
          <w:tab w:val="num" w:leader="none" w:pos="4680"/>
        </w:tabs>
        <w:spacing/>
        <w:ind w:hanging="360" w:left="4680"/>
      </w:pPr>
      <w:rPr>
        <w:rFonts w:hint="default" w:ascii="Wingdings" w:hAnsi="Wingdings" w:cs="Wingdings"/>
      </w:rPr>
      <w:start w:val="1"/>
      <w:suff w:val="tab"/>
    </w:lvl>
    <w:lvl w:ilvl="6">
      <w:isLgl w:val="false"/>
      <w:lvlJc w:val="left"/>
      <w:lvlText w:val=""/>
      <w:numFmt w:val="bullet"/>
      <w:pPr>
        <w:pBdr/>
        <w:tabs>
          <w:tab w:val="num" w:leader="none" w:pos="5400"/>
        </w:tabs>
        <w:spacing/>
        <w:ind w:hanging="360" w:left="5400"/>
      </w:pPr>
      <w:rPr>
        <w:rFonts w:hint="default" w:ascii="Symbol" w:hAnsi="Symbol" w:cs="Symbol"/>
      </w:rPr>
      <w:start w:val="1"/>
      <w:suff w:val="tab"/>
    </w:lvl>
    <w:lvl w:ilvl="7">
      <w:isLgl w:val="false"/>
      <w:lvlJc w:val="left"/>
      <w:lvlText w:val="o"/>
      <w:numFmt w:val="bullet"/>
      <w:pPr>
        <w:pBdr/>
        <w:tabs>
          <w:tab w:val="num" w:leader="none" w:pos="6120"/>
        </w:tabs>
        <w:spacing/>
        <w:ind w:hanging="360" w:left="6120"/>
      </w:pPr>
      <w:rPr>
        <w:rFonts w:hint="default" w:ascii="Courier New" w:hAnsi="Courier New" w:cs="Courier New"/>
      </w:rPr>
      <w:start w:val="1"/>
      <w:suff w:val="tab"/>
    </w:lvl>
    <w:lvl w:ilvl="8">
      <w:isLgl w:val="false"/>
      <w:lvlJc w:val="left"/>
      <w:lvlText w:val=""/>
      <w:numFmt w:val="bullet"/>
      <w:pPr>
        <w:pBdr/>
        <w:tabs>
          <w:tab w:val="num" w:leader="none" w:pos="6840"/>
        </w:tabs>
        <w:spacing/>
        <w:ind w:hanging="360" w:left="6840"/>
      </w:pPr>
      <w:rPr>
        <w:rFonts w:hint="default" w:ascii="Wingdings" w:hAnsi="Wingdings" w:cs="Wingdings"/>
      </w:rPr>
      <w:start w:val="1"/>
      <w:suff w:val="tab"/>
    </w:lvl>
  </w:abstractNum>
  <w:abstractNum w:abstractNumId="49">
    <w:nsid w:val="6EF04EA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0">
    <w:nsid w:val="6FDC236F"/>
    <w:lvl w:ilvl="0">
      <w:isLgl w:val="false"/>
      <w:lvlJc w:val="left"/>
      <w:lvlText w:val=""/>
      <w:numFmt w:val="bullet"/>
      <w:pPr>
        <w:pBdr/>
        <w:tabs>
          <w:tab w:val="num" w:leader="none" w:pos="360"/>
        </w:tabs>
        <w:spacing/>
        <w:ind w:hanging="360" w:left="360"/>
      </w:pPr>
      <w:rPr>
        <w:rFonts w:hint="default" w:ascii="Wingdings" w:hAnsi="Wingdings"/>
        <w:sz w:val="28"/>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1">
    <w:nsid w:val="7031660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2">
    <w:nsid w:val="75EC390B"/>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3">
    <w:nsid w:val="76863F6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4">
    <w:nsid w:val="770D0905"/>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5">
    <w:nsid w:val="773166CB"/>
    <w:lvl w:ilvl="0">
      <w:isLgl w:val="false"/>
      <w:lvlJc w:val="left"/>
      <w:lvlText w:val="-"/>
      <w:numFmt w:val="bullet"/>
      <w:pPr>
        <w:pBdr/>
        <w:tabs>
          <w:tab w:val="num" w:leader="none" w:pos="720"/>
        </w:tabs>
        <w:spacing/>
        <w:ind w:hanging="360" w:left="720"/>
      </w:pPr>
      <w:rPr>
        <w:rFonts w:hint="default" w:ascii="Arial" w:hAnsi="Arial" w:eastAsia="Times New Roman"/>
      </w:rPr>
      <w:start w:val="0"/>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56">
    <w:nsid w:val="77C5033C"/>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7">
    <w:nsid w:val="789A006A"/>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8">
    <w:nsid w:val="79A038C6"/>
    <w:lvl w:ilvl="0">
      <w:isLgl w:val="false"/>
      <w:lvlJc w:val="left"/>
      <w:lvlText w:val=""/>
      <w:numFmt w:val="bullet"/>
      <w:pPr>
        <w:pBdr/>
        <w:spacing/>
        <w:ind w:hanging="360" w:left="720"/>
      </w:pPr>
      <w:rPr>
        <w:rFonts w:hint="default" w:ascii="Wingdings" w:hAnsi="Wingdings"/>
        <w:u w:val="none"/>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9">
    <w:nsid w:val="7AB53471"/>
    <w:lvl w:ilvl="0">
      <w:isLgl w:val="false"/>
      <w:lvlJc w:val="left"/>
      <w:lvlText w:val="o"/>
      <w:numFmt w:val="bullet"/>
      <w:pPr>
        <w:pBdr/>
        <w:spacing/>
        <w:ind w:hanging="360" w:left="1428"/>
      </w:pPr>
      <w:rPr>
        <w:rFonts w:hint="default" w:ascii="Courier New" w:hAnsi="Courier New" w:cs="Courier New"/>
      </w:rPr>
      <w:start w:val="1"/>
      <w:suff w:val="tab"/>
    </w:lvl>
    <w:lvl w:ilvl="1">
      <w:isLgl w:val="false"/>
      <w:lvlJc w:val="left"/>
      <w:lvlText w:val="o"/>
      <w:numFmt w:val="bullet"/>
      <w:pPr>
        <w:pBdr/>
        <w:spacing/>
        <w:ind w:hanging="360" w:left="2148"/>
      </w:pPr>
      <w:rPr>
        <w:rFonts w:hint="default" w:ascii="Courier New" w:hAnsi="Courier New" w:cs="Courier New"/>
      </w:rPr>
      <w:start w:val="1"/>
      <w:suff w:val="tab"/>
    </w:lvl>
    <w:lvl w:ilvl="2">
      <w:isLgl w:val="false"/>
      <w:lvlJc w:val="left"/>
      <w:lvlText w:val=""/>
      <w:numFmt w:val="bullet"/>
      <w:pPr>
        <w:pBdr/>
        <w:spacing/>
        <w:ind w:hanging="360" w:left="2868"/>
      </w:pPr>
      <w:rPr>
        <w:rFonts w:hint="default" w:ascii="Wingdings" w:hAnsi="Wingdings"/>
      </w:rPr>
      <w:start w:val="1"/>
      <w:suff w:val="tab"/>
    </w:lvl>
    <w:lvl w:ilvl="3">
      <w:isLgl w:val="false"/>
      <w:lvlJc w:val="left"/>
      <w:lvlText w:val=""/>
      <w:numFmt w:val="bullet"/>
      <w:pPr>
        <w:pBdr/>
        <w:spacing/>
        <w:ind w:hanging="360" w:left="3588"/>
      </w:pPr>
      <w:rPr>
        <w:rFonts w:hint="default" w:ascii="Symbol" w:hAnsi="Symbol"/>
      </w:rPr>
      <w:start w:val="1"/>
      <w:suff w:val="tab"/>
    </w:lvl>
    <w:lvl w:ilvl="4">
      <w:isLgl w:val="false"/>
      <w:lvlJc w:val="left"/>
      <w:lvlText w:val="o"/>
      <w:numFmt w:val="bullet"/>
      <w:pPr>
        <w:pBdr/>
        <w:spacing/>
        <w:ind w:hanging="360" w:left="4308"/>
      </w:pPr>
      <w:rPr>
        <w:rFonts w:hint="default" w:ascii="Courier New" w:hAnsi="Courier New" w:cs="Courier New"/>
      </w:rPr>
      <w:start w:val="1"/>
      <w:suff w:val="tab"/>
    </w:lvl>
    <w:lvl w:ilvl="5">
      <w:isLgl w:val="false"/>
      <w:lvlJc w:val="left"/>
      <w:lvlText w:val=""/>
      <w:numFmt w:val="bullet"/>
      <w:pPr>
        <w:pBdr/>
        <w:spacing/>
        <w:ind w:hanging="360" w:left="5028"/>
      </w:pPr>
      <w:rPr>
        <w:rFonts w:hint="default" w:ascii="Wingdings" w:hAnsi="Wingdings"/>
      </w:rPr>
      <w:start w:val="1"/>
      <w:suff w:val="tab"/>
    </w:lvl>
    <w:lvl w:ilvl="6">
      <w:isLgl w:val="false"/>
      <w:lvlJc w:val="left"/>
      <w:lvlText w:val=""/>
      <w:numFmt w:val="bullet"/>
      <w:pPr>
        <w:pBdr/>
        <w:spacing/>
        <w:ind w:hanging="360" w:left="5748"/>
      </w:pPr>
      <w:rPr>
        <w:rFonts w:hint="default" w:ascii="Symbol" w:hAnsi="Symbol"/>
      </w:rPr>
      <w:start w:val="1"/>
      <w:suff w:val="tab"/>
    </w:lvl>
    <w:lvl w:ilvl="7">
      <w:isLgl w:val="false"/>
      <w:lvlJc w:val="left"/>
      <w:lvlText w:val="o"/>
      <w:numFmt w:val="bullet"/>
      <w:pPr>
        <w:pBdr/>
        <w:spacing/>
        <w:ind w:hanging="360" w:left="6468"/>
      </w:pPr>
      <w:rPr>
        <w:rFonts w:hint="default" w:ascii="Courier New" w:hAnsi="Courier New" w:cs="Courier New"/>
      </w:rPr>
      <w:start w:val="1"/>
      <w:suff w:val="tab"/>
    </w:lvl>
    <w:lvl w:ilvl="8">
      <w:isLgl w:val="false"/>
      <w:lvlJc w:val="left"/>
      <w:lvlText w:val=""/>
      <w:numFmt w:val="bullet"/>
      <w:pPr>
        <w:pBdr/>
        <w:spacing/>
        <w:ind w:hanging="360" w:left="7188"/>
      </w:pPr>
      <w:rPr>
        <w:rFonts w:hint="default" w:ascii="Wingdings" w:hAnsi="Wingdings"/>
      </w:rPr>
      <w:start w:val="1"/>
      <w:suff w:val="tab"/>
    </w:lvl>
  </w:abstractNum>
  <w:abstractNum w:abstractNumId="60">
    <w:nsid w:val="7FA937C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1">
    <w:nsid w:val="061875FD"/>
    <w:lvl w:ilvl="0">
      <w:isLgl w:val="false"/>
      <w:lvlJc w:val="left"/>
      <w:lvlText w:val="%1."/>
      <w:numFmt w:val="decimal"/>
      <w:pPr>
        <w:pBdr/>
        <w:spacing/>
        <w:ind w:hanging="360" w:left="720"/>
      </w:pPr>
      <w:rPr>
        <w:rFonts w:hint="default"/>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2">
    <w:nsid w:val="6EF04EA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3">
    <w:nsid w:val="6EF04EA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4">
    <w:nsid w:val="6EF04EA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5">
    <w:nsid w:val="10443E4D"/>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6">
    <w:nsid w:val="10443E4D"/>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7">
    <w:nsid w:val="10443E4D"/>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1"/>
  </w:num>
  <w:num w:numId="2">
    <w:abstractNumId w:val="12"/>
  </w:num>
  <w:num w:numId="3">
    <w:abstractNumId w:val="40"/>
  </w:num>
  <w:num w:numId="4">
    <w:abstractNumId w:val="7"/>
  </w:num>
  <w:num w:numId="5">
    <w:abstractNumId w:val="31"/>
  </w:num>
  <w:num w:numId="6">
    <w:abstractNumId w:val="16"/>
  </w:num>
  <w:num w:numId="7">
    <w:abstractNumId w:val="28"/>
  </w:num>
  <w:num w:numId="8">
    <w:abstractNumId w:val="41"/>
  </w:num>
  <w:num w:numId="9">
    <w:abstractNumId w:val="20"/>
  </w:num>
  <w:num w:numId="10">
    <w:abstractNumId w:val="45"/>
  </w:num>
  <w:num w:numId="11">
    <w:abstractNumId w:val="3"/>
  </w:num>
  <w:num w:numId="12">
    <w:abstractNumId w:val="19"/>
  </w:num>
  <w:num w:numId="13">
    <w:abstractNumId w:val="43"/>
  </w:num>
  <w:num w:numId="14">
    <w:abstractNumId w:val="36"/>
  </w:num>
  <w:num w:numId="15">
    <w:abstractNumId w:val="48"/>
  </w:num>
  <w:num w:numId="16">
    <w:abstractNumId w:val="6"/>
  </w:num>
  <w:num w:numId="17">
    <w:abstractNumId w:val="34"/>
  </w:num>
  <w:num w:numId="18">
    <w:abstractNumId w:val="30"/>
  </w:num>
  <w:num w:numId="19">
    <w:abstractNumId w:val="23"/>
  </w:num>
  <w:num w:numId="20">
    <w:abstractNumId w:val="10"/>
  </w:num>
  <w:num w:numId="21">
    <w:abstractNumId w:val="8"/>
  </w:num>
  <w:num w:numId="22">
    <w:abstractNumId w:val="56"/>
  </w:num>
  <w:num w:numId="23">
    <w:abstractNumId w:val="2"/>
  </w:num>
  <w:num w:numId="24">
    <w:abstractNumId w:val="24"/>
  </w:num>
  <w:num w:numId="25">
    <w:abstractNumId w:val="50"/>
  </w:num>
  <w:num w:numId="26">
    <w:abstractNumId w:val="25"/>
  </w:num>
  <w:num w:numId="27">
    <w:abstractNumId w:val="58"/>
  </w:num>
  <w:num w:numId="28">
    <w:abstractNumId w:val="46"/>
  </w:num>
  <w:num w:numId="29">
    <w:abstractNumId w:val="52"/>
  </w:num>
  <w:num w:numId="30">
    <w:abstractNumId w:val="39"/>
  </w:num>
  <w:num w:numId="31">
    <w:abstractNumId w:val="47"/>
  </w:num>
  <w:num w:numId="32">
    <w:abstractNumId w:val="53"/>
  </w:num>
  <w:num w:numId="33">
    <w:abstractNumId w:val="17"/>
  </w:num>
  <w:num w:numId="34">
    <w:abstractNumId w:val="26"/>
  </w:num>
  <w:num w:numId="35">
    <w:abstractNumId w:val="14"/>
  </w:num>
  <w:num w:numId="36">
    <w:abstractNumId w:val="38"/>
  </w:num>
  <w:num w:numId="37">
    <w:abstractNumId w:val="37"/>
  </w:num>
  <w:num w:numId="38">
    <w:abstractNumId w:val="55"/>
  </w:num>
  <w:num w:numId="39">
    <w:abstractNumId w:val="60"/>
  </w:num>
  <w:num w:numId="40">
    <w:abstractNumId w:val="22"/>
  </w:num>
  <w:num w:numId="41">
    <w:abstractNumId w:val="42"/>
  </w:num>
  <w:num w:numId="42">
    <w:abstractNumId w:val="5"/>
  </w:num>
  <w:num w:numId="43">
    <w:abstractNumId w:val="21"/>
  </w:num>
  <w:num w:numId="44">
    <w:abstractNumId w:val="9"/>
  </w:num>
  <w:num w:numId="45">
    <w:abstractNumId w:val="0"/>
  </w:num>
  <w:num w:numId="46">
    <w:abstractNumId w:val="33"/>
  </w:num>
  <w:num w:numId="47">
    <w:abstractNumId w:val="51"/>
  </w:num>
  <w:num w:numId="48">
    <w:abstractNumId w:val="35"/>
  </w:num>
  <w:num w:numId="49">
    <w:abstractNumId w:val="44"/>
  </w:num>
  <w:num w:numId="50">
    <w:abstractNumId w:val="11"/>
  </w:num>
  <w:num w:numId="51">
    <w:abstractNumId w:val="59"/>
  </w:num>
  <w:num w:numId="52">
    <w:abstractNumId w:val="57"/>
  </w:num>
  <w:num w:numId="53">
    <w:abstractNumId w:val="15"/>
  </w:num>
  <w:num w:numId="54">
    <w:abstractNumId w:val="32"/>
  </w:num>
  <w:num w:numId="55">
    <w:abstractNumId w:val="27"/>
  </w:num>
  <w:num w:numId="56">
    <w:abstractNumId w:val="18"/>
  </w:num>
  <w:num w:numId="57">
    <w:abstractNumId w:val="4"/>
  </w:num>
  <w:num w:numId="58">
    <w:abstractNumId w:val="49"/>
  </w:num>
  <w:num w:numId="59">
    <w:abstractNumId w:val="29"/>
  </w:num>
  <w:num w:numId="60">
    <w:abstractNumId w:val="13"/>
  </w:num>
  <w:num w:numId="61">
    <w:abstractNumId w:val="54"/>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w:hAnsi="Times" w:eastAsia="Times" w:cs="Times New Roman"/>
        <w:lang w:val="fr-FR" w:eastAsia="fr-F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113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113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113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113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113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113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113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113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113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113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113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113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113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113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113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113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113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113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113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113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113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113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113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113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113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113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113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113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113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113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113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113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113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113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11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113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113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113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113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113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113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113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113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113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113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113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113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113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113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11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113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113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113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113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113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113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113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113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113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113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113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113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113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113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113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113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113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113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113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113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113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113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113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113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113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113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113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113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113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113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113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113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113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113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113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113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113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113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113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113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113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113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11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113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113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113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113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113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113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113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113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113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113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113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113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113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113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7">
    <w:name w:val="Heading 9"/>
    <w:basedOn w:val="1125"/>
    <w:next w:val="1125"/>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0">
    <w:name w:val="Heading 1 Char"/>
    <w:basedOn w:val="1134"/>
    <w:link w:val="1126"/>
    <w:uiPriority w:val="9"/>
    <w:pPr>
      <w:pBdr/>
      <w:spacing/>
      <w:ind/>
    </w:pPr>
    <w:rPr>
      <w:rFonts w:ascii="Arial" w:hAnsi="Arial" w:eastAsia="Arial" w:cs="Arial"/>
      <w:color w:val="0f4761" w:themeColor="accent1" w:themeShade="BF"/>
      <w:sz w:val="40"/>
      <w:szCs w:val="40"/>
    </w:rPr>
  </w:style>
  <w:style w:type="character" w:styleId="151">
    <w:name w:val="Heading 2 Char"/>
    <w:basedOn w:val="1134"/>
    <w:link w:val="1127"/>
    <w:uiPriority w:val="9"/>
    <w:pPr>
      <w:pBdr/>
      <w:spacing/>
      <w:ind/>
    </w:pPr>
    <w:rPr>
      <w:rFonts w:ascii="Arial" w:hAnsi="Arial" w:eastAsia="Arial" w:cs="Arial"/>
      <w:color w:val="0f4761" w:themeColor="accent1" w:themeShade="BF"/>
      <w:sz w:val="32"/>
      <w:szCs w:val="32"/>
    </w:rPr>
  </w:style>
  <w:style w:type="character" w:styleId="152">
    <w:name w:val="Heading 3 Char"/>
    <w:basedOn w:val="1134"/>
    <w:link w:val="1128"/>
    <w:uiPriority w:val="9"/>
    <w:pPr>
      <w:pBdr/>
      <w:spacing/>
      <w:ind/>
    </w:pPr>
    <w:rPr>
      <w:rFonts w:ascii="Arial" w:hAnsi="Arial" w:eastAsia="Arial" w:cs="Arial"/>
      <w:color w:val="0f4761" w:themeColor="accent1" w:themeShade="BF"/>
      <w:sz w:val="28"/>
      <w:szCs w:val="28"/>
    </w:rPr>
  </w:style>
  <w:style w:type="character" w:styleId="153">
    <w:name w:val="Heading 4 Char"/>
    <w:basedOn w:val="1134"/>
    <w:link w:val="1129"/>
    <w:uiPriority w:val="9"/>
    <w:pPr>
      <w:pBdr/>
      <w:spacing/>
      <w:ind/>
    </w:pPr>
    <w:rPr>
      <w:rFonts w:ascii="Arial" w:hAnsi="Arial" w:eastAsia="Arial" w:cs="Arial"/>
      <w:i/>
      <w:iCs/>
      <w:color w:val="0f4761" w:themeColor="accent1" w:themeShade="BF"/>
    </w:rPr>
  </w:style>
  <w:style w:type="character" w:styleId="154">
    <w:name w:val="Heading 5 Char"/>
    <w:basedOn w:val="1134"/>
    <w:link w:val="1130"/>
    <w:uiPriority w:val="9"/>
    <w:pPr>
      <w:pBdr/>
      <w:spacing/>
      <w:ind/>
    </w:pPr>
    <w:rPr>
      <w:rFonts w:ascii="Arial" w:hAnsi="Arial" w:eastAsia="Arial" w:cs="Arial"/>
      <w:color w:val="0f4761" w:themeColor="accent1" w:themeShade="BF"/>
    </w:rPr>
  </w:style>
  <w:style w:type="character" w:styleId="155">
    <w:name w:val="Heading 6 Char"/>
    <w:basedOn w:val="1134"/>
    <w:link w:val="1131"/>
    <w:uiPriority w:val="9"/>
    <w:pPr>
      <w:pBdr/>
      <w:spacing/>
      <w:ind/>
    </w:pPr>
    <w:rPr>
      <w:rFonts w:ascii="Arial" w:hAnsi="Arial" w:eastAsia="Arial" w:cs="Arial"/>
      <w:i/>
      <w:iCs/>
      <w:color w:val="595959" w:themeColor="text1" w:themeTint="A6"/>
    </w:rPr>
  </w:style>
  <w:style w:type="character" w:styleId="156">
    <w:name w:val="Heading 7 Char"/>
    <w:basedOn w:val="1134"/>
    <w:link w:val="1132"/>
    <w:uiPriority w:val="9"/>
    <w:pPr>
      <w:pBdr/>
      <w:spacing/>
      <w:ind/>
    </w:pPr>
    <w:rPr>
      <w:rFonts w:ascii="Arial" w:hAnsi="Arial" w:eastAsia="Arial" w:cs="Arial"/>
      <w:color w:val="595959" w:themeColor="text1" w:themeTint="A6"/>
    </w:rPr>
  </w:style>
  <w:style w:type="character" w:styleId="157">
    <w:name w:val="Heading 8 Char"/>
    <w:basedOn w:val="1134"/>
    <w:link w:val="1133"/>
    <w:uiPriority w:val="9"/>
    <w:pPr>
      <w:pBdr/>
      <w:spacing/>
      <w:ind/>
    </w:pPr>
    <w:rPr>
      <w:rFonts w:ascii="Arial" w:hAnsi="Arial" w:eastAsia="Arial" w:cs="Arial"/>
      <w:i/>
      <w:iCs/>
      <w:color w:val="272727" w:themeColor="text1" w:themeTint="D8"/>
    </w:rPr>
  </w:style>
  <w:style w:type="character" w:styleId="158">
    <w:name w:val="Heading 9 Char"/>
    <w:basedOn w:val="1134"/>
    <w:link w:val="147"/>
    <w:uiPriority w:val="9"/>
    <w:pPr>
      <w:pBdr/>
      <w:spacing/>
      <w:ind/>
    </w:pPr>
    <w:rPr>
      <w:rFonts w:ascii="Arial" w:hAnsi="Arial" w:eastAsia="Arial" w:cs="Arial"/>
      <w:i/>
      <w:iCs/>
      <w:color w:val="272727" w:themeColor="text1" w:themeTint="D8"/>
    </w:rPr>
  </w:style>
  <w:style w:type="character" w:styleId="160">
    <w:name w:val="Title Char"/>
    <w:basedOn w:val="1134"/>
    <w:link w:val="1155"/>
    <w:uiPriority w:val="10"/>
    <w:pPr>
      <w:pBdr/>
      <w:spacing/>
      <w:ind/>
    </w:pPr>
    <w:rPr>
      <w:rFonts w:ascii="Arial" w:hAnsi="Arial" w:eastAsia="Arial" w:cs="Arial"/>
      <w:spacing w:val="-10"/>
      <w:sz w:val="56"/>
      <w:szCs w:val="56"/>
    </w:rPr>
  </w:style>
  <w:style w:type="paragraph" w:styleId="161">
    <w:name w:val="Subtitle"/>
    <w:basedOn w:val="1125"/>
    <w:next w:val="1125"/>
    <w:link w:val="162"/>
    <w:uiPriority w:val="11"/>
    <w:qFormat/>
    <w:pPr>
      <w:numPr>
        <w:ilvl w:val="1"/>
      </w:numPr>
      <w:pBdr/>
      <w:spacing/>
      <w:ind/>
    </w:pPr>
    <w:rPr>
      <w:color w:val="595959" w:themeColor="text1" w:themeTint="A6"/>
      <w:spacing w:val="15"/>
      <w:sz w:val="28"/>
      <w:szCs w:val="28"/>
    </w:rPr>
  </w:style>
  <w:style w:type="character" w:styleId="162">
    <w:name w:val="Subtitle Char"/>
    <w:basedOn w:val="1134"/>
    <w:link w:val="161"/>
    <w:uiPriority w:val="11"/>
    <w:pPr>
      <w:pBdr/>
      <w:spacing/>
      <w:ind/>
    </w:pPr>
    <w:rPr>
      <w:color w:val="595959" w:themeColor="text1" w:themeTint="A6"/>
      <w:spacing w:val="15"/>
      <w:sz w:val="28"/>
      <w:szCs w:val="28"/>
    </w:rPr>
  </w:style>
  <w:style w:type="paragraph" w:styleId="163">
    <w:name w:val="Quote"/>
    <w:basedOn w:val="1125"/>
    <w:next w:val="1125"/>
    <w:link w:val="164"/>
    <w:uiPriority w:val="29"/>
    <w:qFormat/>
    <w:pPr>
      <w:pBdr/>
      <w:spacing w:before="160"/>
      <w:ind/>
      <w:jc w:val="center"/>
    </w:pPr>
    <w:rPr>
      <w:i/>
      <w:iCs/>
      <w:color w:val="404040" w:themeColor="text1" w:themeTint="BF"/>
    </w:rPr>
  </w:style>
  <w:style w:type="character" w:styleId="164">
    <w:name w:val="Quote Char"/>
    <w:basedOn w:val="1134"/>
    <w:link w:val="163"/>
    <w:uiPriority w:val="29"/>
    <w:pPr>
      <w:pBdr/>
      <w:spacing/>
      <w:ind/>
    </w:pPr>
    <w:rPr>
      <w:i/>
      <w:iCs/>
      <w:color w:val="404040" w:themeColor="text1" w:themeTint="BF"/>
    </w:rPr>
  </w:style>
  <w:style w:type="character" w:styleId="166">
    <w:name w:val="Intense Emphasis"/>
    <w:basedOn w:val="1134"/>
    <w:uiPriority w:val="21"/>
    <w:qFormat/>
    <w:pPr>
      <w:pBdr/>
      <w:spacing/>
      <w:ind/>
    </w:pPr>
    <w:rPr>
      <w:i/>
      <w:iCs/>
      <w:color w:val="0f4761" w:themeColor="accent1" w:themeShade="BF"/>
    </w:rPr>
  </w:style>
  <w:style w:type="paragraph" w:styleId="167">
    <w:name w:val="Intense Quote"/>
    <w:basedOn w:val="1125"/>
    <w:next w:val="1125"/>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134"/>
    <w:link w:val="167"/>
    <w:uiPriority w:val="30"/>
    <w:pPr>
      <w:pBdr/>
      <w:spacing/>
      <w:ind/>
    </w:pPr>
    <w:rPr>
      <w:i/>
      <w:iCs/>
      <w:color w:val="0f4761" w:themeColor="accent1" w:themeShade="BF"/>
    </w:rPr>
  </w:style>
  <w:style w:type="character" w:styleId="169">
    <w:name w:val="Intense Reference"/>
    <w:basedOn w:val="1134"/>
    <w:uiPriority w:val="32"/>
    <w:qFormat/>
    <w:pPr>
      <w:pBdr/>
      <w:spacing/>
      <w:ind/>
    </w:pPr>
    <w:rPr>
      <w:b/>
      <w:bCs/>
      <w:smallCaps/>
      <w:color w:val="0f4761" w:themeColor="accent1" w:themeShade="BF"/>
      <w:spacing w:val="5"/>
    </w:rPr>
  </w:style>
  <w:style w:type="paragraph" w:styleId="170">
    <w:name w:val="No Spacing"/>
    <w:basedOn w:val="1125"/>
    <w:uiPriority w:val="1"/>
    <w:qFormat/>
    <w:pPr>
      <w:pBdr/>
      <w:spacing w:after="0" w:line="240" w:lineRule="auto"/>
      <w:ind/>
    </w:pPr>
  </w:style>
  <w:style w:type="character" w:styleId="171">
    <w:name w:val="Subtle Emphasis"/>
    <w:basedOn w:val="1134"/>
    <w:uiPriority w:val="19"/>
    <w:qFormat/>
    <w:pPr>
      <w:pBdr/>
      <w:spacing/>
      <w:ind/>
    </w:pPr>
    <w:rPr>
      <w:i/>
      <w:iCs/>
      <w:color w:val="404040" w:themeColor="text1" w:themeTint="BF"/>
    </w:rPr>
  </w:style>
  <w:style w:type="character" w:styleId="174">
    <w:name w:val="Subtle Reference"/>
    <w:basedOn w:val="1134"/>
    <w:uiPriority w:val="31"/>
    <w:qFormat/>
    <w:pPr>
      <w:pBdr/>
      <w:spacing/>
      <w:ind/>
    </w:pPr>
    <w:rPr>
      <w:smallCaps/>
      <w:color w:val="5a5a5a" w:themeColor="text1" w:themeTint="A5"/>
    </w:rPr>
  </w:style>
  <w:style w:type="character" w:styleId="177">
    <w:name w:val="Header Char"/>
    <w:basedOn w:val="1134"/>
    <w:link w:val="1137"/>
    <w:uiPriority w:val="99"/>
    <w:pPr>
      <w:pBdr/>
      <w:spacing/>
      <w:ind/>
    </w:pPr>
  </w:style>
  <w:style w:type="character" w:styleId="179">
    <w:name w:val="Footer Char"/>
    <w:basedOn w:val="1134"/>
    <w:link w:val="1138"/>
    <w:uiPriority w:val="99"/>
    <w:pPr>
      <w:pBdr/>
      <w:spacing/>
      <w:ind/>
    </w:pPr>
  </w:style>
  <w:style w:type="paragraph" w:styleId="180">
    <w:name w:val="Caption"/>
    <w:basedOn w:val="1125"/>
    <w:next w:val="1125"/>
    <w:uiPriority w:val="35"/>
    <w:unhideWhenUsed/>
    <w:qFormat/>
    <w:pPr>
      <w:pBdr/>
      <w:spacing w:after="200" w:line="240" w:lineRule="auto"/>
      <w:ind/>
    </w:pPr>
    <w:rPr>
      <w:i/>
      <w:iCs/>
      <w:color w:val="0e2841" w:themeColor="text2"/>
      <w:sz w:val="18"/>
      <w:szCs w:val="18"/>
    </w:rPr>
  </w:style>
  <w:style w:type="character" w:styleId="182">
    <w:name w:val="Footnote Text Char"/>
    <w:basedOn w:val="1134"/>
    <w:link w:val="1167"/>
    <w:uiPriority w:val="99"/>
    <w:semiHidden/>
    <w:pPr>
      <w:pBdr/>
      <w:spacing/>
      <w:ind/>
    </w:pPr>
    <w:rPr>
      <w:sz w:val="20"/>
      <w:szCs w:val="20"/>
    </w:rPr>
  </w:style>
  <w:style w:type="paragraph" w:styleId="184">
    <w:name w:val="endnote text"/>
    <w:basedOn w:val="1125"/>
    <w:link w:val="185"/>
    <w:uiPriority w:val="99"/>
    <w:semiHidden/>
    <w:unhideWhenUsed/>
    <w:pPr>
      <w:pBdr/>
      <w:spacing w:after="0" w:line="240" w:lineRule="auto"/>
      <w:ind/>
    </w:pPr>
    <w:rPr>
      <w:sz w:val="20"/>
      <w:szCs w:val="20"/>
    </w:rPr>
  </w:style>
  <w:style w:type="character" w:styleId="185">
    <w:name w:val="Endnote Text Char"/>
    <w:basedOn w:val="1134"/>
    <w:link w:val="184"/>
    <w:uiPriority w:val="99"/>
    <w:semiHidden/>
    <w:pPr>
      <w:pBdr/>
      <w:spacing/>
      <w:ind/>
    </w:pPr>
    <w:rPr>
      <w:sz w:val="20"/>
      <w:szCs w:val="20"/>
    </w:rPr>
  </w:style>
  <w:style w:type="character" w:styleId="186">
    <w:name w:val="endnote reference"/>
    <w:basedOn w:val="1134"/>
    <w:uiPriority w:val="99"/>
    <w:semiHidden/>
    <w:unhideWhenUsed/>
    <w:pPr>
      <w:pBdr/>
      <w:spacing/>
      <w:ind/>
    </w:pPr>
    <w:rPr>
      <w:vertAlign w:val="superscript"/>
    </w:rPr>
  </w:style>
  <w:style w:type="character" w:styleId="188">
    <w:name w:val="FollowedHyperlink"/>
    <w:basedOn w:val="1134"/>
    <w:uiPriority w:val="99"/>
    <w:semiHidden/>
    <w:unhideWhenUsed/>
    <w:pPr>
      <w:pBdr/>
      <w:spacing/>
      <w:ind/>
    </w:pPr>
    <w:rPr>
      <w:color w:val="954f72" w:themeColor="followedHyperlink"/>
      <w:u w:val="single"/>
    </w:rPr>
  </w:style>
  <w:style w:type="paragraph" w:styleId="192">
    <w:name w:val="toc 4"/>
    <w:basedOn w:val="1125"/>
    <w:next w:val="1125"/>
    <w:uiPriority w:val="39"/>
    <w:unhideWhenUsed/>
    <w:pPr>
      <w:pBdr/>
      <w:spacing w:after="100"/>
      <w:ind w:left="660"/>
    </w:pPr>
  </w:style>
  <w:style w:type="paragraph" w:styleId="193">
    <w:name w:val="toc 5"/>
    <w:basedOn w:val="1125"/>
    <w:next w:val="1125"/>
    <w:uiPriority w:val="39"/>
    <w:unhideWhenUsed/>
    <w:pPr>
      <w:pBdr/>
      <w:spacing w:after="100"/>
      <w:ind w:left="880"/>
    </w:pPr>
  </w:style>
  <w:style w:type="paragraph" w:styleId="194">
    <w:name w:val="toc 6"/>
    <w:basedOn w:val="1125"/>
    <w:next w:val="1125"/>
    <w:uiPriority w:val="39"/>
    <w:unhideWhenUsed/>
    <w:pPr>
      <w:pBdr/>
      <w:spacing w:after="100"/>
      <w:ind w:left="1100"/>
    </w:pPr>
  </w:style>
  <w:style w:type="paragraph" w:styleId="195">
    <w:name w:val="toc 7"/>
    <w:basedOn w:val="1125"/>
    <w:next w:val="1125"/>
    <w:uiPriority w:val="39"/>
    <w:unhideWhenUsed/>
    <w:pPr>
      <w:pBdr/>
      <w:spacing w:after="100"/>
      <w:ind w:left="1320"/>
    </w:pPr>
  </w:style>
  <w:style w:type="paragraph" w:styleId="196">
    <w:name w:val="toc 8"/>
    <w:basedOn w:val="1125"/>
    <w:next w:val="1125"/>
    <w:uiPriority w:val="39"/>
    <w:unhideWhenUsed/>
    <w:pPr>
      <w:pBdr/>
      <w:spacing w:after="100"/>
      <w:ind w:left="1540"/>
    </w:pPr>
  </w:style>
  <w:style w:type="paragraph" w:styleId="197">
    <w:name w:val="toc 9"/>
    <w:basedOn w:val="1125"/>
    <w:next w:val="1125"/>
    <w:uiPriority w:val="39"/>
    <w:unhideWhenUsed/>
    <w:pPr>
      <w:pBdr/>
      <w:spacing w:after="100"/>
      <w:ind w:left="1760"/>
    </w:pPr>
  </w:style>
  <w:style w:type="character" w:styleId="198">
    <w:name w:val="Placeholder Text"/>
    <w:basedOn w:val="1134"/>
    <w:uiPriority w:val="99"/>
    <w:semiHidden/>
    <w:pPr>
      <w:pBdr/>
      <w:spacing/>
      <w:ind/>
    </w:pPr>
    <w:rPr>
      <w:color w:val="666666"/>
    </w:rPr>
  </w:style>
  <w:style w:type="paragraph" w:styleId="209">
    <w:name w:val="table of figures"/>
    <w:basedOn w:val="1125"/>
    <w:next w:val="1125"/>
    <w:uiPriority w:val="99"/>
    <w:unhideWhenUsed/>
    <w:pPr>
      <w:pBdr/>
      <w:spacing w:after="0" w:afterAutospacing="0"/>
      <w:ind/>
    </w:pPr>
  </w:style>
  <w:style w:type="paragraph" w:styleId="1125" w:default="1">
    <w:name w:val="Normal"/>
    <w:qFormat/>
    <w:pPr>
      <w:pBdr/>
      <w:spacing w:line="300" w:lineRule="atLeast"/>
      <w:ind/>
    </w:pPr>
    <w:rPr>
      <w:rFonts w:ascii="Arial" w:hAnsi="Arial"/>
    </w:rPr>
  </w:style>
  <w:style w:type="paragraph" w:styleId="1126">
    <w:name w:val="Heading 1"/>
    <w:basedOn w:val="1125"/>
    <w:next w:val="1125"/>
    <w:qFormat/>
    <w:pPr>
      <w:keepNext w:val="true"/>
      <w:pBdr/>
      <w:spacing w:line="440" w:lineRule="exact"/>
      <w:ind/>
      <w:outlineLvl w:val="0"/>
    </w:pPr>
    <w:rPr>
      <w:rFonts w:cs="Arial"/>
      <w:b/>
      <w:bCs/>
      <w:caps/>
    </w:rPr>
  </w:style>
  <w:style w:type="paragraph" w:styleId="1127">
    <w:name w:val="Heading 2"/>
    <w:basedOn w:val="1125"/>
    <w:next w:val="1125"/>
    <w:link w:val="1180"/>
    <w:qFormat/>
    <w:pPr>
      <w:keepNext w:val="true"/>
      <w:widowControl w:val="false"/>
      <w:pBdr/>
      <w:spacing/>
      <w:ind/>
      <w:outlineLvl w:val="1"/>
    </w:pPr>
    <w:rPr>
      <w:rFonts w:cs="Arial"/>
      <w:b/>
      <w:bCs/>
      <w:sz w:val="18"/>
    </w:rPr>
  </w:style>
  <w:style w:type="paragraph" w:styleId="1128">
    <w:name w:val="Heading 3"/>
    <w:basedOn w:val="1125"/>
    <w:next w:val="1125"/>
    <w:qFormat/>
    <w:pPr>
      <w:keepNext w:val="true"/>
      <w:pBdr/>
      <w:spacing w:after="60" w:before="240"/>
      <w:ind/>
      <w:outlineLvl w:val="2"/>
    </w:pPr>
    <w:rPr>
      <w:rFonts w:ascii="Helvetica" w:hAnsi="Helvetica"/>
      <w:sz w:val="24"/>
    </w:rPr>
  </w:style>
  <w:style w:type="paragraph" w:styleId="1129">
    <w:name w:val="Heading 4"/>
    <w:basedOn w:val="1125"/>
    <w:next w:val="1125"/>
    <w:qFormat/>
    <w:pPr>
      <w:keepNext w:val="true"/>
      <w:widowControl w:val="false"/>
      <w:pBdr/>
      <w:spacing/>
      <w:ind/>
      <w:jc w:val="both"/>
      <w:outlineLvl w:val="3"/>
    </w:pPr>
    <w:rPr>
      <w:rFonts w:cs="Arial"/>
      <w:b/>
      <w:bCs/>
      <w:i/>
      <w:iCs/>
      <w:color w:val="0000ff"/>
    </w:rPr>
  </w:style>
  <w:style w:type="paragraph" w:styleId="1130">
    <w:name w:val="Heading 5"/>
    <w:basedOn w:val="1125"/>
    <w:next w:val="1125"/>
    <w:qFormat/>
    <w:pPr>
      <w:keepNext w:val="true"/>
      <w:widowControl w:val="false"/>
      <w:pBdr/>
      <w:spacing/>
      <w:ind/>
      <w:jc w:val="both"/>
      <w:outlineLvl w:val="4"/>
    </w:pPr>
    <w:rPr>
      <w:rFonts w:cs="Arial"/>
      <w:b/>
      <w:bCs/>
    </w:rPr>
  </w:style>
  <w:style w:type="paragraph" w:styleId="1131">
    <w:name w:val="Heading 6"/>
    <w:basedOn w:val="1125"/>
    <w:next w:val="1125"/>
    <w:qFormat/>
    <w:pPr>
      <w:pBdr/>
      <w:spacing w:after="60" w:before="240" w:line="240" w:lineRule="auto"/>
      <w:ind/>
      <w:outlineLvl w:val="5"/>
    </w:pPr>
    <w:rPr>
      <w:rFonts w:ascii="Times New Roman" w:hAnsi="Times New Roman" w:eastAsia="Times New Roman"/>
      <w:b/>
      <w:bCs/>
      <w:sz w:val="22"/>
      <w:szCs w:val="22"/>
      <w:lang w:val="en-US" w:eastAsia="en-US"/>
    </w:rPr>
  </w:style>
  <w:style w:type="paragraph" w:styleId="1132">
    <w:name w:val="Heading 7"/>
    <w:basedOn w:val="1125"/>
    <w:next w:val="1125"/>
    <w:qFormat/>
    <w:pPr>
      <w:keepNext w:val="true"/>
      <w:widowControl w:val="false"/>
      <w:pBdr/>
      <w:spacing w:line="240" w:lineRule="auto"/>
      <w:ind/>
      <w:outlineLvl w:val="6"/>
    </w:pPr>
    <w:rPr>
      <w:rFonts w:ascii="Times New Roman" w:hAnsi="Times New Roman" w:eastAsia="Times New Roman" w:cs="Arial"/>
      <w:b/>
      <w:sz w:val="24"/>
      <w:szCs w:val="24"/>
    </w:rPr>
  </w:style>
  <w:style w:type="paragraph" w:styleId="1133">
    <w:name w:val="Heading 8"/>
    <w:basedOn w:val="1125"/>
    <w:next w:val="1125"/>
    <w:qFormat/>
    <w:pPr>
      <w:keepNext w:val="true"/>
      <w:numPr>
        <w:ilvl w:val="12"/>
      </w:num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40" w:lineRule="auto"/>
      <w:ind/>
      <w:outlineLvl w:val="7"/>
    </w:pPr>
    <w:rPr>
      <w:rFonts w:ascii="Times New Roman" w:hAnsi="Times New Roman" w:eastAsia="SimSun"/>
      <w:b/>
      <w:sz w:val="24"/>
      <w:lang w:val="en-US" w:eastAsia="zh-CN"/>
    </w:rPr>
  </w:style>
  <w:style w:type="character" w:styleId="1134" w:default="1">
    <w:name w:val="Default Paragraph Font"/>
    <w:uiPriority w:val="1"/>
    <w:semiHidden/>
    <w:unhideWhenUsed/>
    <w:pPr>
      <w:pBdr/>
      <w:spacing/>
      <w:ind/>
    </w:pPr>
  </w:style>
  <w:style w:type="table" w:styleId="113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36" w:default="1">
    <w:name w:val="No List"/>
    <w:uiPriority w:val="99"/>
    <w:semiHidden/>
    <w:unhideWhenUsed/>
    <w:pPr>
      <w:pBdr/>
      <w:spacing/>
      <w:ind/>
    </w:pPr>
  </w:style>
  <w:style w:type="paragraph" w:styleId="1137">
    <w:name w:val="Header"/>
    <w:basedOn w:val="1125"/>
    <w:link w:val="1192"/>
    <w:pPr>
      <w:pBdr/>
      <w:tabs>
        <w:tab w:val="center" w:leader="none" w:pos="4536"/>
        <w:tab w:val="right" w:leader="none" w:pos="9072"/>
      </w:tabs>
      <w:spacing/>
      <w:ind/>
    </w:pPr>
  </w:style>
  <w:style w:type="paragraph" w:styleId="1138">
    <w:name w:val="Footer"/>
    <w:basedOn w:val="1125"/>
    <w:link w:val="1177"/>
    <w:uiPriority w:val="99"/>
    <w:pPr>
      <w:pBdr/>
      <w:tabs>
        <w:tab w:val="center" w:leader="none" w:pos="4536"/>
        <w:tab w:val="right" w:leader="none" w:pos="9072"/>
      </w:tabs>
      <w:spacing/>
      <w:ind/>
    </w:pPr>
  </w:style>
  <w:style w:type="character" w:styleId="1139">
    <w:name w:val="Hyperlink"/>
    <w:basedOn w:val="1134"/>
    <w:uiPriority w:val="99"/>
    <w:pPr>
      <w:pBdr/>
      <w:spacing/>
      <w:ind/>
    </w:pPr>
    <w:rPr>
      <w:color w:val="0000ff"/>
      <w:u w:val="single"/>
    </w:rPr>
  </w:style>
  <w:style w:type="paragraph" w:styleId="1140" w:customStyle="1">
    <w:name w:val="texte puce2"/>
    <w:basedOn w:val="1125"/>
    <w:pPr>
      <w:numPr>
        <w:numId w:val="1"/>
      </w:numPr>
      <w:pBdr/>
      <w:spacing/>
      <w:ind/>
    </w:pPr>
  </w:style>
  <w:style w:type="paragraph" w:styleId="1141" w:customStyle="1">
    <w:name w:val="Texte de bulles1"/>
    <w:basedOn w:val="1125"/>
    <w:semiHidden/>
    <w:pPr>
      <w:pBdr/>
      <w:spacing/>
      <w:ind/>
    </w:pPr>
    <w:rPr>
      <w:rFonts w:ascii="Tahoma" w:hAnsi="Tahoma" w:cs="Tahoma"/>
      <w:sz w:val="16"/>
      <w:szCs w:val="16"/>
    </w:rPr>
  </w:style>
  <w:style w:type="paragraph" w:styleId="1142" w:customStyle="1">
    <w:name w:val="a"/>
    <w:basedOn w:val="1125"/>
    <w:pPr>
      <w:pBdr/>
      <w:spacing w:line="240" w:lineRule="auto"/>
      <w:ind/>
      <w:jc w:val="both"/>
    </w:pPr>
    <w:rPr>
      <w:rFonts w:eastAsia="Times New Roman"/>
      <w:sz w:val="22"/>
    </w:rPr>
  </w:style>
  <w:style w:type="paragraph" w:styleId="1143" w:customStyle="1">
    <w:name w:val="u"/>
    <w:basedOn w:val="1125"/>
    <w:pPr>
      <w:pBdr/>
      <w:spacing w:line="240" w:lineRule="auto"/>
      <w:ind w:left="562"/>
      <w:jc w:val="both"/>
    </w:pPr>
    <w:rPr>
      <w:rFonts w:eastAsia="Times New Roman"/>
      <w:sz w:val="22"/>
    </w:rPr>
  </w:style>
  <w:style w:type="paragraph" w:styleId="1144" w:customStyle="1">
    <w:name w:val="v"/>
    <w:basedOn w:val="1143"/>
    <w:pPr>
      <w:pBdr/>
      <w:spacing/>
      <w:ind w:hanging="562"/>
    </w:pPr>
  </w:style>
  <w:style w:type="paragraph" w:styleId="1145" w:customStyle="1">
    <w:name w:val="TITF1"/>
    <w:basedOn w:val="1125"/>
    <w:pPr>
      <w:widowControl w:val="false"/>
      <w:numPr>
        <w:ilvl w:val="12"/>
      </w:numPr>
      <w:pBdr/>
      <w:spacing w:after="540" w:line="240" w:lineRule="auto"/>
      <w:ind/>
      <w:jc w:val="both"/>
    </w:pPr>
    <w:rPr>
      <w:rFonts w:eastAsia="Times New Roman" w:cs="Arial"/>
      <w:b/>
      <w:caps/>
    </w:rPr>
  </w:style>
  <w:style w:type="paragraph" w:styleId="1146" w:customStyle="1">
    <w:name w:val="w"/>
    <w:basedOn w:val="1125"/>
    <w:pPr>
      <w:numPr>
        <w:numId w:val="2"/>
      </w:numPr>
      <w:pBdr/>
      <w:spacing w:line="240" w:lineRule="auto"/>
      <w:ind/>
      <w:jc w:val="both"/>
    </w:pPr>
    <w:rPr>
      <w:rFonts w:eastAsia="Times New Roman"/>
      <w:sz w:val="22"/>
      <w:szCs w:val="24"/>
    </w:rPr>
  </w:style>
  <w:style w:type="paragraph" w:styleId="1147" w:customStyle="1">
    <w:name w:val="TITF2"/>
    <w:basedOn w:val="1125"/>
    <w:pPr>
      <w:keepNext w:val="true"/>
      <w:pBdr/>
      <w:spacing w:after="270" w:line="240" w:lineRule="auto"/>
      <w:ind w:hanging="562" w:left="562"/>
    </w:pPr>
    <w:rPr>
      <w:rFonts w:eastAsia="Times New Roman"/>
      <w:b/>
      <w:sz w:val="22"/>
    </w:rPr>
  </w:style>
  <w:style w:type="character" w:styleId="1148">
    <w:name w:val="page number"/>
    <w:basedOn w:val="1134"/>
    <w:semiHidden/>
    <w:pPr>
      <w:pBdr/>
      <w:spacing/>
      <w:ind/>
    </w:pPr>
  </w:style>
  <w:style w:type="paragraph" w:styleId="1149" w:customStyle="1">
    <w:name w:val="b"/>
    <w:basedOn w:val="1125"/>
    <w:pPr>
      <w:numPr>
        <w:numId w:val="3"/>
      </w:numPr>
      <w:pBdr/>
      <w:spacing w:line="240" w:lineRule="auto"/>
      <w:ind/>
      <w:jc w:val="both"/>
    </w:pPr>
    <w:rPr>
      <w:rFonts w:eastAsia="Times New Roman"/>
      <w:sz w:val="22"/>
      <w:szCs w:val="24"/>
    </w:rPr>
  </w:style>
  <w:style w:type="paragraph" w:styleId="1150" w:customStyle="1">
    <w:name w:val="e"/>
    <w:basedOn w:val="1149"/>
    <w:pPr>
      <w:pBdr/>
      <w:spacing/>
      <w:ind/>
    </w:pPr>
    <w:rPr>
      <w:lang w:val="en-GB"/>
    </w:rPr>
  </w:style>
  <w:style w:type="paragraph" w:styleId="1151" w:customStyle="1">
    <w:name w:val="q"/>
    <w:basedOn w:val="1125"/>
    <w:pPr>
      <w:numPr>
        <w:numId w:val="4"/>
      </w:numPr>
      <w:pBdr/>
      <w:spacing w:line="240" w:lineRule="auto"/>
      <w:ind/>
      <w:jc w:val="both"/>
    </w:pPr>
    <w:rPr>
      <w:rFonts w:eastAsia="Times New Roman"/>
      <w:sz w:val="22"/>
      <w:szCs w:val="24"/>
    </w:rPr>
  </w:style>
  <w:style w:type="paragraph" w:styleId="1152">
    <w:name w:val="Body Text"/>
    <w:basedOn w:val="1125"/>
    <w:semiHidden/>
    <w:pPr>
      <w:widowControl w:val="false"/>
      <w:pBdr/>
      <w:spacing w:line="240" w:lineRule="auto"/>
      <w:ind/>
      <w:jc w:val="center"/>
    </w:pPr>
    <w:rPr>
      <w:rFonts w:eastAsia="Times New Roman" w:cs="Arial"/>
      <w:b/>
      <w:caps/>
      <w:sz w:val="24"/>
      <w:szCs w:val="24"/>
    </w:rPr>
  </w:style>
  <w:style w:type="paragraph" w:styleId="1153" w:customStyle="1">
    <w:name w:val="TITF3"/>
    <w:basedOn w:val="1125"/>
    <w:pPr>
      <w:keepNext w:val="true"/>
      <w:pBdr/>
      <w:spacing w:after="270" w:line="240" w:lineRule="auto"/>
      <w:ind w:hanging="562" w:left="562"/>
    </w:pPr>
    <w:rPr>
      <w:rFonts w:eastAsia="Times New Roman"/>
      <w:b/>
      <w:sz w:val="22"/>
    </w:rPr>
  </w:style>
  <w:style w:type="character" w:styleId="1154" w:customStyle="1">
    <w:name w:val="Retrait corps de texte Car"/>
    <w:basedOn w:val="1134"/>
    <w:pPr>
      <w:pBdr/>
      <w:spacing/>
      <w:ind/>
    </w:pPr>
    <w:rPr>
      <w:rFonts w:ascii="Garamond" w:hAnsi="Garamond"/>
      <w:sz w:val="22"/>
      <w:lang w:val="en-GB" w:eastAsia="fr-FR" w:bidi="ar-SA"/>
    </w:rPr>
  </w:style>
  <w:style w:type="paragraph" w:styleId="1155">
    <w:name w:val="Title"/>
    <w:basedOn w:val="1125"/>
    <w:qFormat/>
    <w:pPr>
      <w:pBdr>
        <w:top w:val="single" w:color="000000" w:sz="6" w:space="1"/>
        <w:left w:val="single" w:color="000000" w:sz="6" w:space="1"/>
        <w:bottom w:val="single" w:color="000000" w:sz="6" w:space="1"/>
        <w:right w:val="single" w:color="000000" w:sz="6" w:space="1"/>
      </w:pBdr>
      <w:spacing w:line="240" w:lineRule="auto"/>
      <w:ind/>
      <w:jc w:val="center"/>
    </w:pPr>
    <w:rPr>
      <w:rFonts w:ascii="Garamond" w:hAnsi="Garamond" w:eastAsia="Times New Roman"/>
      <w:b/>
      <w:sz w:val="28"/>
    </w:rPr>
  </w:style>
  <w:style w:type="paragraph" w:styleId="1156" w:customStyle="1">
    <w:name w:val="Default"/>
    <w:pPr>
      <w:pBdr/>
      <w:spacing/>
      <w:ind/>
    </w:pPr>
    <w:rPr>
      <w:rFonts w:ascii="Arial" w:hAnsi="Arial" w:eastAsia="Times New Roman" w:cs="Arial"/>
      <w:color w:val="000000"/>
      <w:sz w:val="24"/>
      <w:szCs w:val="24"/>
    </w:rPr>
  </w:style>
  <w:style w:type="character" w:styleId="1157">
    <w:name w:val="HTML Cite"/>
    <w:basedOn w:val="1134"/>
    <w:semiHidden/>
    <w:pPr>
      <w:pBdr/>
      <w:spacing/>
      <w:ind/>
    </w:pPr>
    <w:rPr>
      <w:i w:val="0"/>
      <w:iCs w:val="0"/>
      <w:color w:val="008000"/>
    </w:rPr>
  </w:style>
  <w:style w:type="paragraph" w:styleId="1158">
    <w:name w:val="Normal (Web)"/>
    <w:basedOn w:val="1125"/>
    <w:uiPriority w:val="99"/>
    <w:semiHidden/>
    <w:pPr>
      <w:pBdr/>
      <w:spacing w:after="120" w:before="120"/>
      <w:ind/>
    </w:pPr>
    <w:rPr>
      <w:rFonts w:ascii="Arial Unicode MS" w:hAnsi="Arial Unicode MS" w:eastAsia="Arial Unicode MS" w:cs="Arial Unicode MS"/>
      <w:sz w:val="24"/>
      <w:szCs w:val="24"/>
    </w:rPr>
  </w:style>
  <w:style w:type="character" w:styleId="1159">
    <w:name w:val="Emphasis"/>
    <w:basedOn w:val="1134"/>
    <w:uiPriority w:val="20"/>
    <w:qFormat/>
    <w:pPr>
      <w:pBdr/>
      <w:spacing/>
      <w:ind/>
    </w:pPr>
    <w:rPr>
      <w:b/>
      <w:bCs/>
      <w:i w:val="0"/>
      <w:iCs w:val="0"/>
    </w:rPr>
  </w:style>
  <w:style w:type="paragraph" w:styleId="1160">
    <w:name w:val="toc 3"/>
    <w:basedOn w:val="1125"/>
    <w:next w:val="1125"/>
    <w:uiPriority w:val="39"/>
    <w:semiHidden/>
    <w:qFormat/>
    <w:pPr>
      <w:numPr>
        <w:numId w:val="5"/>
      </w:numPr>
      <w:pBdr/>
      <w:spacing/>
      <w:ind/>
    </w:pPr>
  </w:style>
  <w:style w:type="paragraph" w:styleId="1161">
    <w:name w:val="Balloon Text"/>
    <w:basedOn w:val="1125"/>
    <w:link w:val="1162"/>
    <w:uiPriority w:val="99"/>
    <w:semiHidden/>
    <w:unhideWhenUsed/>
    <w:pPr>
      <w:pBdr/>
      <w:spacing w:line="240" w:lineRule="auto"/>
      <w:ind/>
    </w:pPr>
    <w:rPr>
      <w:rFonts w:ascii="Tahoma" w:hAnsi="Tahoma" w:cs="Tahoma"/>
      <w:sz w:val="16"/>
      <w:szCs w:val="16"/>
    </w:rPr>
  </w:style>
  <w:style w:type="character" w:styleId="1162" w:customStyle="1">
    <w:name w:val="Texte de bulles Car"/>
    <w:basedOn w:val="1134"/>
    <w:link w:val="1161"/>
    <w:uiPriority w:val="99"/>
    <w:semiHidden/>
    <w:pPr>
      <w:pBdr/>
      <w:spacing/>
      <w:ind/>
    </w:pPr>
    <w:rPr>
      <w:rFonts w:ascii="Tahoma" w:hAnsi="Tahoma" w:cs="Tahoma"/>
      <w:sz w:val="16"/>
      <w:szCs w:val="16"/>
    </w:rPr>
  </w:style>
  <w:style w:type="table" w:styleId="1163">
    <w:name w:val="Table Grid"/>
    <w:basedOn w:val="1135"/>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64">
    <w:name w:val="TOC Heading"/>
    <w:basedOn w:val="1126"/>
    <w:next w:val="1125"/>
    <w:uiPriority w:val="39"/>
    <w:semiHidden/>
    <w:unhideWhenUsed/>
    <w:qFormat/>
    <w:pPr>
      <w:keepLines w:val="true"/>
      <w:pBdr/>
      <w:spacing w:before="480" w:line="276" w:lineRule="auto"/>
      <w:ind/>
      <w:outlineLvl w:val="9"/>
    </w:pPr>
    <w:rPr>
      <w:rFonts w:asciiTheme="majorHAnsi" w:hAnsiTheme="majorHAnsi" w:eastAsiaTheme="majorEastAsia" w:cstheme="majorBidi"/>
      <w:caps w:val="0"/>
      <w:color w:val="365f91" w:themeColor="accent1" w:themeShade="BF"/>
      <w:sz w:val="28"/>
      <w:szCs w:val="28"/>
    </w:rPr>
  </w:style>
  <w:style w:type="paragraph" w:styleId="1165">
    <w:name w:val="toc 1"/>
    <w:basedOn w:val="1125"/>
    <w:next w:val="1125"/>
    <w:uiPriority w:val="39"/>
    <w:unhideWhenUsed/>
    <w:qFormat/>
    <w:pPr>
      <w:pBdr/>
      <w:spacing w:after="100"/>
      <w:ind/>
    </w:pPr>
  </w:style>
  <w:style w:type="paragraph" w:styleId="1166">
    <w:name w:val="toc 2"/>
    <w:basedOn w:val="1125"/>
    <w:next w:val="1125"/>
    <w:uiPriority w:val="39"/>
    <w:unhideWhenUsed/>
    <w:qFormat/>
    <w:pPr>
      <w:pBdr/>
      <w:tabs>
        <w:tab w:val="right" w:leader="dot" w:pos="9329"/>
      </w:tabs>
      <w:spacing w:line="276" w:lineRule="auto"/>
      <w:ind w:left="221"/>
    </w:pPr>
    <w:rPr>
      <w:rFonts w:asciiTheme="minorHAnsi" w:hAnsiTheme="minorHAnsi" w:eastAsiaTheme="minorEastAsia" w:cstheme="minorBidi"/>
      <w:sz w:val="22"/>
      <w:szCs w:val="22"/>
    </w:rPr>
  </w:style>
  <w:style w:type="paragraph" w:styleId="1167">
    <w:name w:val="footnote text"/>
    <w:basedOn w:val="1125"/>
    <w:link w:val="1168"/>
    <w:unhideWhenUsed/>
    <w:pPr>
      <w:pBdr/>
      <w:spacing w:before="240" w:line="240" w:lineRule="auto"/>
      <w:ind/>
      <w:jc w:val="both"/>
    </w:pPr>
    <w:rPr>
      <w:rFonts w:ascii="Times" w:hAnsi="Times" w:eastAsia="Times New Roman" w:cs="Times"/>
    </w:rPr>
  </w:style>
  <w:style w:type="character" w:styleId="1168" w:customStyle="1">
    <w:name w:val="Note de bas de page Car"/>
    <w:basedOn w:val="1134"/>
    <w:link w:val="1167"/>
    <w:pPr>
      <w:pBdr/>
      <w:spacing/>
      <w:ind/>
    </w:pPr>
    <w:rPr>
      <w:rFonts w:eastAsia="Times New Roman" w:cs="Times"/>
    </w:rPr>
  </w:style>
  <w:style w:type="character" w:styleId="1169">
    <w:name w:val="footnote reference"/>
    <w:unhideWhenUsed/>
    <w:pPr>
      <w:pBdr/>
      <w:spacing/>
      <w:ind/>
    </w:pPr>
    <w:rPr>
      <w:rFonts w:hint="default" w:ascii="Times New Roman" w:hAnsi="Times New Roman" w:cs="Times New Roman"/>
      <w:vertAlign w:val="superscript"/>
    </w:rPr>
  </w:style>
  <w:style w:type="paragraph" w:styleId="1170">
    <w:name w:val="List Paragraph"/>
    <w:basedOn w:val="1125"/>
    <w:uiPriority w:val="34"/>
    <w:qFormat/>
    <w:pPr>
      <w:pBdr/>
      <w:spacing/>
      <w:ind w:left="720"/>
      <w:contextualSpacing w:val="true"/>
    </w:pPr>
  </w:style>
  <w:style w:type="character" w:styleId="1171">
    <w:name w:val="annotation reference"/>
    <w:basedOn w:val="1134"/>
    <w:unhideWhenUsed/>
    <w:pPr>
      <w:pBdr/>
      <w:spacing/>
      <w:ind/>
    </w:pPr>
    <w:rPr>
      <w:sz w:val="16"/>
      <w:szCs w:val="16"/>
    </w:rPr>
  </w:style>
  <w:style w:type="paragraph" w:styleId="1172">
    <w:name w:val="annotation text"/>
    <w:basedOn w:val="1125"/>
    <w:link w:val="1173"/>
    <w:uiPriority w:val="99"/>
    <w:unhideWhenUsed/>
    <w:pPr>
      <w:pBdr/>
      <w:spacing w:line="240" w:lineRule="auto"/>
      <w:ind/>
    </w:pPr>
  </w:style>
  <w:style w:type="character" w:styleId="1173" w:customStyle="1">
    <w:name w:val="Commentaire Car"/>
    <w:basedOn w:val="1134"/>
    <w:link w:val="1172"/>
    <w:uiPriority w:val="99"/>
    <w:pPr>
      <w:pBdr/>
      <w:spacing/>
      <w:ind/>
    </w:pPr>
    <w:rPr>
      <w:rFonts w:ascii="Arial" w:hAnsi="Arial"/>
    </w:rPr>
  </w:style>
  <w:style w:type="paragraph" w:styleId="1174">
    <w:name w:val="annotation subject"/>
    <w:basedOn w:val="1172"/>
    <w:next w:val="1172"/>
    <w:link w:val="1175"/>
    <w:uiPriority w:val="99"/>
    <w:semiHidden/>
    <w:unhideWhenUsed/>
    <w:pPr>
      <w:pBdr/>
      <w:spacing/>
      <w:ind/>
    </w:pPr>
    <w:rPr>
      <w:b/>
      <w:bCs/>
    </w:rPr>
  </w:style>
  <w:style w:type="character" w:styleId="1175" w:customStyle="1">
    <w:name w:val="Objet du commentaire Car"/>
    <w:basedOn w:val="1173"/>
    <w:link w:val="1174"/>
    <w:uiPriority w:val="99"/>
    <w:semiHidden/>
    <w:pPr>
      <w:pBdr/>
      <w:spacing/>
      <w:ind/>
    </w:pPr>
    <w:rPr>
      <w:rFonts w:ascii="Arial" w:hAnsi="Arial"/>
      <w:b/>
      <w:bCs/>
    </w:rPr>
  </w:style>
  <w:style w:type="paragraph" w:styleId="1176" w:customStyle="1">
    <w:name w:val="Normal A"/>
    <w:basedOn w:val="1125"/>
    <w:uiPriority w:val="99"/>
    <w:pPr>
      <w:pBdr/>
      <w:spacing w:before="240" w:line="240" w:lineRule="auto"/>
      <w:ind/>
      <w:jc w:val="both"/>
    </w:pPr>
    <w:rPr>
      <w:rFonts w:ascii="Times New Roman" w:hAnsi="Times New Roman" w:eastAsia="Times New Roman"/>
      <w:sz w:val="22"/>
      <w:szCs w:val="22"/>
    </w:rPr>
  </w:style>
  <w:style w:type="character" w:styleId="1177" w:customStyle="1">
    <w:name w:val="Pied de page Car"/>
    <w:basedOn w:val="1134"/>
    <w:link w:val="1138"/>
    <w:uiPriority w:val="99"/>
    <w:pPr>
      <w:pBdr/>
      <w:spacing/>
      <w:ind/>
    </w:pPr>
    <w:rPr>
      <w:rFonts w:ascii="Arial" w:hAnsi="Arial"/>
    </w:rPr>
  </w:style>
  <w:style w:type="paragraph" w:styleId="1178">
    <w:name w:val="Body Text 2"/>
    <w:basedOn w:val="1125"/>
    <w:link w:val="1179"/>
    <w:uiPriority w:val="99"/>
    <w:semiHidden/>
    <w:unhideWhenUsed/>
    <w:pPr>
      <w:pBdr/>
      <w:spacing w:after="120" w:line="480" w:lineRule="auto"/>
      <w:ind/>
    </w:pPr>
  </w:style>
  <w:style w:type="character" w:styleId="1179" w:customStyle="1">
    <w:name w:val="Corps de texte 2 Car"/>
    <w:basedOn w:val="1134"/>
    <w:link w:val="1178"/>
    <w:uiPriority w:val="99"/>
    <w:semiHidden/>
    <w:pPr>
      <w:pBdr/>
      <w:spacing/>
      <w:ind/>
    </w:pPr>
    <w:rPr>
      <w:rFonts w:ascii="Arial" w:hAnsi="Arial"/>
    </w:rPr>
  </w:style>
  <w:style w:type="character" w:styleId="1180" w:customStyle="1">
    <w:name w:val="Titre 2 Car"/>
    <w:basedOn w:val="1134"/>
    <w:link w:val="1127"/>
    <w:pPr>
      <w:pBdr/>
      <w:spacing/>
      <w:ind/>
    </w:pPr>
    <w:rPr>
      <w:rFonts w:ascii="Arial" w:hAnsi="Arial" w:cs="Arial"/>
      <w:b/>
      <w:bCs/>
      <w:sz w:val="18"/>
    </w:rPr>
  </w:style>
  <w:style w:type="character" w:styleId="1181">
    <w:name w:val="Book Title"/>
    <w:basedOn w:val="1134"/>
    <w:uiPriority w:val="33"/>
    <w:qFormat/>
    <w:pPr>
      <w:pBdr/>
      <w:spacing/>
      <w:ind/>
    </w:pPr>
    <w:rPr>
      <w:b/>
      <w:bCs/>
      <w:smallCaps/>
      <w:spacing w:val="5"/>
    </w:rPr>
  </w:style>
  <w:style w:type="character" w:styleId="1182" w:customStyle="1">
    <w:name w:val="Caractères de note de bas de page"/>
    <w:basedOn w:val="1134"/>
    <w:pPr>
      <w:pBdr/>
      <w:spacing/>
      <w:ind/>
    </w:pPr>
    <w:rPr>
      <w:rFonts w:hint="default" w:ascii="Times New Roman" w:hAnsi="Times New Roman" w:cs="Times New Roman"/>
      <w:vertAlign w:val="superscript"/>
    </w:rPr>
  </w:style>
  <w:style w:type="paragraph" w:styleId="1183">
    <w:name w:val="Revision"/>
    <w:hidden/>
    <w:uiPriority w:val="99"/>
    <w:semiHidden/>
    <w:pPr>
      <w:pBdr/>
      <w:spacing/>
      <w:ind/>
    </w:pPr>
    <w:rPr>
      <w:rFonts w:ascii="Arial" w:hAnsi="Arial"/>
    </w:rPr>
  </w:style>
  <w:style w:type="paragraph" w:styleId="1184">
    <w:name w:val="Body Text 3"/>
    <w:basedOn w:val="1125"/>
    <w:link w:val="1185"/>
    <w:uiPriority w:val="99"/>
    <w:unhideWhenUsed/>
    <w:pPr>
      <w:pBdr/>
      <w:spacing w:after="120"/>
      <w:ind/>
    </w:pPr>
    <w:rPr>
      <w:sz w:val="16"/>
      <w:szCs w:val="16"/>
    </w:rPr>
  </w:style>
  <w:style w:type="character" w:styleId="1185" w:customStyle="1">
    <w:name w:val="Corps de texte 3 Car"/>
    <w:basedOn w:val="1134"/>
    <w:link w:val="1184"/>
    <w:uiPriority w:val="99"/>
    <w:pPr>
      <w:pBdr/>
      <w:spacing/>
      <w:ind/>
    </w:pPr>
    <w:rPr>
      <w:rFonts w:ascii="Arial" w:hAnsi="Arial"/>
      <w:sz w:val="16"/>
      <w:szCs w:val="16"/>
    </w:rPr>
  </w:style>
  <w:style w:type="paragraph" w:styleId="1186" w:customStyle="1">
    <w:name w:val="RedTxt"/>
    <w:basedOn w:val="1125"/>
    <w:pPr>
      <w:keepLines w:val="true"/>
      <w:widowControl w:val="false"/>
      <w:pBdr/>
      <w:spacing w:line="240" w:lineRule="auto"/>
      <w:ind/>
    </w:pPr>
    <w:rPr>
      <w:rFonts w:eastAsia="Times New Roman" w:cs="Arial"/>
      <w:sz w:val="18"/>
      <w:szCs w:val="18"/>
    </w:rPr>
  </w:style>
  <w:style w:type="paragraph" w:styleId="1187" w:customStyle="1">
    <w:name w:val="Normal1"/>
    <w:basedOn w:val="1125"/>
    <w:link w:val="1188"/>
    <w:qFormat/>
    <w:pPr>
      <w:pBdr/>
      <w:spacing w:line="360" w:lineRule="auto"/>
      <w:ind/>
      <w:jc w:val="both"/>
    </w:pPr>
    <w:rPr>
      <w:rFonts w:ascii="Times New Roman" w:hAnsi="Times New Roman" w:eastAsia="Times New Roman"/>
      <w:sz w:val="22"/>
      <w:szCs w:val="22"/>
    </w:rPr>
  </w:style>
  <w:style w:type="character" w:styleId="1188" w:customStyle="1">
    <w:name w:val="normal Car"/>
    <w:basedOn w:val="1134"/>
    <w:link w:val="1187"/>
    <w:pPr>
      <w:pBdr/>
      <w:spacing/>
      <w:ind/>
    </w:pPr>
    <w:rPr>
      <w:rFonts w:ascii="Times New Roman" w:hAnsi="Times New Roman" w:eastAsia="Times New Roman"/>
      <w:sz w:val="22"/>
      <w:szCs w:val="22"/>
    </w:rPr>
  </w:style>
  <w:style w:type="table" w:styleId="1189">
    <w:name w:val="Medium Shading 1 Accent 1"/>
    <w:basedOn w:val="1135"/>
    <w:uiPriority w:val="63"/>
    <w:pPr>
      <w:pBdr/>
      <w:spacing/>
      <w:ind/>
    </w:pPr>
    <w:rPr>
      <w:rFonts w:asciiTheme="minorHAnsi" w:hAnsiTheme="minorHAnsi" w:eastAsiaTheme="minorHAnsi" w:cstheme="minorBidi"/>
      <w:sz w:val="22"/>
      <w:szCs w:val="22"/>
      <w:lang w:eastAsia="en-US"/>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90" w:customStyle="1">
    <w:name w:val="Normal2"/>
    <w:basedOn w:val="1125"/>
    <w:pPr>
      <w:keepLines w:val="true"/>
      <w:pBdr/>
      <w:tabs>
        <w:tab w:val="left" w:leader="none" w:pos="567"/>
        <w:tab w:val="left" w:leader="none" w:pos="851"/>
        <w:tab w:val="left" w:leader="none" w:pos="1134"/>
      </w:tabs>
      <w:spacing w:line="240" w:lineRule="auto"/>
      <w:ind w:firstLine="284" w:left="284"/>
      <w:jc w:val="both"/>
    </w:pPr>
    <w:rPr>
      <w:rFonts w:ascii="Times New Roman" w:hAnsi="Times New Roman" w:eastAsia="Times New Roman"/>
      <w:sz w:val="22"/>
    </w:rPr>
  </w:style>
  <w:style w:type="paragraph" w:styleId="1191" w:customStyle="1">
    <w:name w:val="Normal DGA"/>
    <w:basedOn w:val="1125"/>
    <w:pPr>
      <w:pBdr/>
      <w:spacing w:before="120" w:line="240" w:lineRule="auto"/>
      <w:ind/>
      <w:jc w:val="both"/>
    </w:pPr>
    <w:rPr>
      <w:rFonts w:ascii="Times New Roman" w:hAnsi="Times New Roman" w:eastAsia="Times New Roman"/>
      <w:sz w:val="22"/>
      <w:szCs w:val="22"/>
    </w:rPr>
  </w:style>
  <w:style w:type="character" w:styleId="1192" w:customStyle="1">
    <w:name w:val="En-tête Car"/>
    <w:link w:val="1137"/>
    <w:pPr>
      <w:pBdr/>
      <w:spacing/>
      <w:ind/>
    </w:pPr>
    <w:rPr>
      <w:rFonts w:ascii="Arial" w:hAnsi="Arial"/>
    </w:rPr>
  </w:style>
  <w:style w:type="paragraph" w:styleId="1193" w:customStyle="1">
    <w:name w:val="Text 1"/>
    <w:basedOn w:val="1125"/>
    <w:pPr>
      <w:pBdr/>
      <w:spacing w:after="120" w:before="120" w:line="240" w:lineRule="auto"/>
      <w:ind w:left="850"/>
      <w:jc w:val="both"/>
    </w:pPr>
    <w:rPr>
      <w:rFonts w:ascii="Times New Roman" w:hAnsi="Times New Roman" w:eastAsia="Times New Roman"/>
      <w:sz w:val="24"/>
      <w:szCs w:val="24"/>
      <w:lang w:val="en-GB" w:eastAsia="en-GB"/>
    </w:rPr>
  </w:style>
  <w:style w:type="paragraph" w:styleId="1194" w:customStyle="1">
    <w:name w:val="Standard"/>
    <w:pPr>
      <w:widowControl w:val="false"/>
      <w:pBdr/>
      <w:spacing w:before="57"/>
      <w:ind/>
      <w:jc w:val="both"/>
    </w:pPr>
    <w:rPr>
      <w:rFonts w:ascii="Calibri" w:hAnsi="Calibri" w:eastAsia="MS Mincho" w:cs="Calibri"/>
      <w:szCs w:val="24"/>
      <w:lang w:eastAsia="ja-JP" w:bidi="fa-IR"/>
    </w:rPr>
  </w:style>
  <w:style w:type="paragraph" w:styleId="1195" w:customStyle="1">
    <w:name w:val="isselectedend"/>
    <w:basedOn w:val="1125"/>
    <w:pPr>
      <w:pBdr/>
      <w:spacing w:after="100" w:afterAutospacing="1" w:before="100" w:beforeAutospacing="1" w:line="240" w:lineRule="auto"/>
      <w:ind/>
    </w:pPr>
    <w:rPr>
      <w:rFonts w:ascii="Times New Roman" w:hAnsi="Times New Roman" w:eastAsia="Times New Roman"/>
      <w:sz w:val="24"/>
      <w:szCs w:val="24"/>
    </w:rPr>
  </w:style>
  <w:style w:type="character" w:styleId="1196">
    <w:name w:val="Strong"/>
    <w:basedOn w:val="1134"/>
    <w:uiPriority w:val="22"/>
    <w:qFormat/>
    <w:pPr>
      <w:pBdr/>
      <w:spacing/>
      <w:ind/>
    </w:pPr>
    <w:rPr>
      <w:b/>
      <w:bCs/>
    </w:rPr>
  </w:style>
  <w:style w:type="character" w:styleId="1197">
    <w:name w:val="Unresolved Mention"/>
    <w:basedOn w:val="1134"/>
    <w:uiPriority w:val="99"/>
    <w:semiHidden/>
    <w:unhideWhenUsed/>
    <w:pPr>
      <w:pBdr/>
      <w:spacing/>
      <w:ind/>
    </w:pPr>
    <w:rPr>
      <w:color w:val="605e5c"/>
      <w:shd w:val="clear" w:color="auto" w:fill="e1dfdd"/>
    </w:rPr>
  </w:style>
  <w:style w:type="paragraph" w:styleId="1198">
    <w:name w:val="List Bullet"/>
    <w:basedOn w:val="1125"/>
    <w:uiPriority w:val="99"/>
    <w:unhideWhenUsed/>
    <w:pPr>
      <w:numPr>
        <w:numId w:val="45"/>
      </w:numPr>
      <w:pBdr/>
      <w:tabs>
        <w:tab w:val="clear" w:leader="none" w:pos="360"/>
      </w:tabs>
      <w:spacing w:after="200" w:line="276" w:lineRule="auto"/>
      <w:ind w:firstLine="0" w:left="0"/>
      <w:contextualSpacing w:val="true"/>
    </w:pPr>
    <w:rPr>
      <w:rFonts w:eastAsiaTheme="minorEastAsia" w:cstheme="minorBidi"/>
      <w:sz w:val="18"/>
      <w:szCs w:val="22"/>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hyperlink" Target="http://www.marches-publics.gouv.fr" TargetMode="External"/><Relationship Id="rId21" Type="http://schemas.openxmlformats.org/officeDocument/2006/relationships/hyperlink" Target="mailto:le-delegue-a-la-protection-des-donnees-personnelles@finances.gouv.fr" TargetMode="External"/><Relationship Id="rId22" Type="http://schemas.openxmlformats.org/officeDocument/2006/relationships/hyperlink" Target="mailto:informatique.libertes@expertisefrance.fr" TargetMode="External"/><Relationship Id="rId23" Type="http://schemas.openxmlformats.org/officeDocument/2006/relationships/hyperlink" Target="mailto:tj-paris@justice.fr" TargetMode="External"/><Relationship Id="rId24" Type="http://schemas.openxmlformats.org/officeDocument/2006/relationships/hyperlink" Target="mailto:tj-paris@justice.f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 Id="rId1" Type="http://schemas.openxmlformats.org/officeDocument/2006/relationships/hyperlink" Target="https://www.economie.gouv.fr/daj/formulaires-mise-a-jour-formulaire-declaration-sous-traitance-dans-marches-publics" TargetMode="External"/></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CC1B-BBE7-406A-8CD3-D41D1312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Application>ONLYOFFICE/9.2.1.8</Application>
  <DocSecurity>0</DocSecurity>
  <ScaleCrop>0</ScaleCrop>
  <HeadingPairs>
    <vt:vector size="0" baseType="variant"/>
  </HeadingPairs>
  <TitlesOfParts>
    <vt:vector size="0" baseType="lpstr"/>
  </TitlesOfParts>
  <Company>MINEFI</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all Faustine BARROUX</cp:lastModifiedBy>
  <cp:revision>3</cp:revision>
  <dcterms:created xsi:type="dcterms:W3CDTF">2026-10-15T16:15:00Z</dcterms:created>
  <dcterms:modified xsi:type="dcterms:W3CDTF">2026-10-16T07:57:49Z</dcterms:modified>
</cp:coreProperties>
</file>