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B95" w:rsidRDefault="00896B95">
      <w:pPr>
        <w:spacing w:after="0" w:line="259" w:lineRule="auto"/>
        <w:ind w:left="0" w:firstLine="0"/>
        <w:jc w:val="left"/>
      </w:pPr>
    </w:p>
    <w:p w:rsidR="00896B95" w:rsidRDefault="00D62B29">
      <w:pPr>
        <w:spacing w:after="168" w:line="259" w:lineRule="auto"/>
        <w:ind w:left="1544" w:firstLine="0"/>
        <w:jc w:val="left"/>
      </w:pPr>
      <w:r>
        <w:rPr>
          <w:sz w:val="2"/>
        </w:rPr>
        <w:t xml:space="preserve"> </w:t>
      </w:r>
    </w:p>
    <w:p w:rsidR="00896B95" w:rsidRDefault="00D62B29">
      <w:pPr>
        <w:spacing w:after="201" w:line="259" w:lineRule="auto"/>
        <w:ind w:left="0" w:firstLine="0"/>
        <w:jc w:val="left"/>
      </w:pPr>
      <w:r>
        <w:rPr>
          <w:sz w:val="24"/>
        </w:rPr>
        <w:t xml:space="preserve"> </w:t>
      </w:r>
    </w:p>
    <w:p w:rsidR="00896B95" w:rsidRDefault="00D62B29">
      <w:pPr>
        <w:shd w:val="clear" w:color="auto" w:fill="666553"/>
        <w:spacing w:after="0" w:line="259" w:lineRule="auto"/>
        <w:ind w:left="4" w:firstLine="0"/>
        <w:jc w:val="center"/>
      </w:pPr>
      <w:r>
        <w:rPr>
          <w:b/>
          <w:color w:val="FFFFFF"/>
          <w:sz w:val="28"/>
        </w:rPr>
        <w:t xml:space="preserve">RÈGLEMENT DE LA CONSULTATION </w:t>
      </w:r>
    </w:p>
    <w:p w:rsidR="00896B95" w:rsidRDefault="00D62B29">
      <w:pPr>
        <w:spacing w:after="0" w:line="259" w:lineRule="auto"/>
        <w:ind w:left="0" w:firstLine="0"/>
        <w:jc w:val="left"/>
      </w:pPr>
      <w:r>
        <w:rPr>
          <w:sz w:val="24"/>
        </w:rPr>
        <w:t xml:space="preserve">  </w:t>
      </w:r>
    </w:p>
    <w:p w:rsidR="00896B95" w:rsidRDefault="00D62B29">
      <w:pPr>
        <w:spacing w:after="132" w:line="259" w:lineRule="auto"/>
        <w:ind w:left="0" w:firstLine="0"/>
        <w:jc w:val="left"/>
      </w:pPr>
      <w:r>
        <w:rPr>
          <w:sz w:val="24"/>
        </w:rPr>
        <w:t xml:space="preserve"> </w:t>
      </w:r>
    </w:p>
    <w:p w:rsidR="00896B95" w:rsidRDefault="00D62B29">
      <w:pPr>
        <w:spacing w:after="0" w:line="259" w:lineRule="auto"/>
        <w:ind w:left="228" w:firstLine="0"/>
        <w:jc w:val="left"/>
      </w:pPr>
      <w:r>
        <w:rPr>
          <w:b/>
          <w:sz w:val="28"/>
        </w:rPr>
        <w:t xml:space="preserve">MARCHÉ PUBLIC DE FOURNITURES COURANTES ET DE SERVICES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228" w:line="259" w:lineRule="auto"/>
        <w:ind w:left="1260" w:firstLine="0"/>
        <w:jc w:val="left"/>
      </w:pPr>
      <w:r>
        <w:rPr>
          <w:rFonts w:ascii="Calibri" w:eastAsia="Calibri" w:hAnsi="Calibri" w:cs="Calibri"/>
          <w:noProof/>
        </w:rPr>
        <mc:AlternateContent>
          <mc:Choice Requires="wpg">
            <w:drawing>
              <wp:inline distT="0" distB="0" distL="0" distR="0">
                <wp:extent cx="4508881" cy="6096"/>
                <wp:effectExtent l="0" t="0" r="0" b="0"/>
                <wp:docPr id="10793" name="Group 10793"/>
                <wp:cNvGraphicFramePr/>
                <a:graphic xmlns:a="http://schemas.openxmlformats.org/drawingml/2006/main">
                  <a:graphicData uri="http://schemas.microsoft.com/office/word/2010/wordprocessingGroup">
                    <wpg:wgp>
                      <wpg:cNvGrpSpPr/>
                      <wpg:grpSpPr>
                        <a:xfrm>
                          <a:off x="0" y="0"/>
                          <a:ext cx="4508881" cy="6096"/>
                          <a:chOff x="0" y="0"/>
                          <a:chExt cx="4508881" cy="6096"/>
                        </a:xfrm>
                      </wpg:grpSpPr>
                      <wps:wsp>
                        <wps:cNvPr id="15432" name="Shape 15432"/>
                        <wps:cNvSpPr/>
                        <wps:spPr>
                          <a:xfrm>
                            <a:off x="0" y="0"/>
                            <a:ext cx="4508881" cy="9144"/>
                          </a:xfrm>
                          <a:custGeom>
                            <a:avLst/>
                            <a:gdLst/>
                            <a:ahLst/>
                            <a:cxnLst/>
                            <a:rect l="0" t="0" r="0" b="0"/>
                            <a:pathLst>
                              <a:path w="4508881" h="9144">
                                <a:moveTo>
                                  <a:pt x="0" y="0"/>
                                </a:moveTo>
                                <a:lnTo>
                                  <a:pt x="4508881" y="0"/>
                                </a:lnTo>
                                <a:lnTo>
                                  <a:pt x="45088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773D37" id="Group 10793" o:spid="_x0000_s1026" style="width:355.05pt;height:.5pt;mso-position-horizontal-relative:char;mso-position-vertical-relative:line" coordsize="450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">
                <v:shape id="Shape 15432" o:spid="_x0000_s1027" style="position:absolute;width:45088;height:91;visibility:visible;mso-wrap-style:square;v-text-anchor:top" coordsize="45088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ANx8cA&#10;AADeAAAADwAAAGRycy9kb3ducmV2LnhtbERPTWvCQBC9F/wPyxR6Kbpp2sYSXUW0goVWUHvwOGSn&#10;STA7G3bXmPbXu4VCb/N4nzOd96YRHTlfW1bwMEpAEBdW11wq+Dyshy8gfEDW2FgmBd/kYT4b3Ewx&#10;1/bCO+r2oRQxhH2OCqoQ2lxKX1Rk0I9sSxy5L+sMhghdKbXDSww3jUyTJJMGa44NFba0rKg47c9G&#10;QfqTLcPb+6Lbfaxe71PauGO2HSt1d9svJiAC9eFf/Ofe6Dj/+ekxhd934g1y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nwDcfHAAAA3gAAAA8AAAAAAAAAAAAAAAAAmAIAAGRy&#10;cy9kb3ducmV2LnhtbFBLBQYAAAAABAAEAPUAAACMAwAAAAA=&#10;" path="m,l4508881,r,9144l,9144,,e" fillcolor="black" stroked="f" strokeweight="0">
                  <v:stroke miterlimit="83231f" joinstyle="miter"/>
                  <v:path arrowok="t" textboxrect="0,0,4508881,9144"/>
                </v:shape>
                <w10:anchorlock/>
              </v:group>
            </w:pict>
          </mc:Fallback>
        </mc:AlternateContent>
      </w:r>
    </w:p>
    <w:p w:rsidR="00896B95" w:rsidRDefault="00D62B29" w:rsidP="00930BD9">
      <w:pPr>
        <w:spacing w:after="430" w:line="259" w:lineRule="auto"/>
        <w:ind w:left="0" w:firstLine="0"/>
        <w:jc w:val="center"/>
      </w:pPr>
      <w:r>
        <w:rPr>
          <w:b/>
          <w:sz w:val="28"/>
        </w:rPr>
        <w:t xml:space="preserve">ACQUISITION D’UNE PELLETEUSE HYDRAULIQUE A CHENILLES ET DE TROIS OU QUATRE GODETS </w:t>
      </w:r>
      <w:bookmarkStart w:id="0" w:name="_GoBack"/>
      <w:bookmarkEnd w:id="0"/>
      <w:r>
        <w:rPr>
          <w:rFonts w:ascii="Calibri" w:eastAsia="Calibri" w:hAnsi="Calibri" w:cs="Calibri"/>
          <w:noProof/>
        </w:rPr>
        <mc:AlternateContent>
          <mc:Choice Requires="wpg">
            <w:drawing>
              <wp:inline distT="0" distB="0" distL="0" distR="0">
                <wp:extent cx="4508881" cy="6096"/>
                <wp:effectExtent l="0" t="0" r="0" b="0"/>
                <wp:docPr id="10794" name="Group 10794"/>
                <wp:cNvGraphicFramePr/>
                <a:graphic xmlns:a="http://schemas.openxmlformats.org/drawingml/2006/main">
                  <a:graphicData uri="http://schemas.microsoft.com/office/word/2010/wordprocessingGroup">
                    <wpg:wgp>
                      <wpg:cNvGrpSpPr/>
                      <wpg:grpSpPr>
                        <a:xfrm>
                          <a:off x="0" y="0"/>
                          <a:ext cx="4508881" cy="6096"/>
                          <a:chOff x="0" y="0"/>
                          <a:chExt cx="4508881" cy="6096"/>
                        </a:xfrm>
                      </wpg:grpSpPr>
                      <wps:wsp>
                        <wps:cNvPr id="15433" name="Shape 15433"/>
                        <wps:cNvSpPr/>
                        <wps:spPr>
                          <a:xfrm>
                            <a:off x="0" y="0"/>
                            <a:ext cx="4508881" cy="9144"/>
                          </a:xfrm>
                          <a:custGeom>
                            <a:avLst/>
                            <a:gdLst/>
                            <a:ahLst/>
                            <a:cxnLst/>
                            <a:rect l="0" t="0" r="0" b="0"/>
                            <a:pathLst>
                              <a:path w="4508881" h="9144">
                                <a:moveTo>
                                  <a:pt x="0" y="0"/>
                                </a:moveTo>
                                <a:lnTo>
                                  <a:pt x="4508881" y="0"/>
                                </a:lnTo>
                                <a:lnTo>
                                  <a:pt x="450888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5C78CF2" id="Group 10794" o:spid="_x0000_s1026" style="width:355.05pt;height:.5pt;mso-position-horizontal-relative:char;mso-position-vertical-relative:line" coordsize="4508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">
                <v:shape id="Shape 15433" o:spid="_x0000_s1027" style="position:absolute;width:45088;height:91;visibility:visible;mso-wrap-style:square;v-text-anchor:top" coordsize="4508881,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oXMcA&#10;AADeAAAADwAAAGRycy9kb3ducmV2LnhtbERPS0vDQBC+C/6HZQQv0m6a2lRit6VUhRbaQh8Hj0N2&#10;TEKzs2F3TaO/3hUEb/PxPWe26E0jOnK+tqxgNExAEBdW11wqOJ/eBk8gfEDW2FgmBV/kYTG/vZlh&#10;ru2VD9QdQyliCPscFVQhtLmUvqjIoB/aljhyH9YZDBG6UmqH1xhuGpkmSSYN1hwbKmxpVVFxOX4a&#10;Bel3tgqb7bI77F5eH1Jau/dsP1Xq/q5fPoMI1Id/8Z97reP8yeN4DL/vxBv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a8qFzHAAAA3gAAAA8AAAAAAAAAAAAAAAAAmAIAAGRy&#10;cy9kb3ducmV2LnhtbFBLBQYAAAAABAAEAPUAAACMAwAAAAA=&#10;" path="m,l4508881,r,9144l,9144,,e" fillcolor="black" stroked="f" strokeweight="0">
                  <v:stroke miterlimit="83231f" joinstyle="miter"/>
                  <v:path arrowok="t" textboxrect="0,0,4508881,9144"/>
                </v:shape>
                <w10:anchorlock/>
              </v:group>
            </w:pict>
          </mc:Fallback>
        </mc:AlternateContent>
      </w:r>
    </w:p>
    <w:p w:rsidR="00896B95" w:rsidRDefault="00D62B29">
      <w:pPr>
        <w:spacing w:after="194" w:line="250" w:lineRule="auto"/>
        <w:ind w:left="20" w:right="5"/>
        <w:jc w:val="center"/>
      </w:pPr>
      <w:r>
        <w:rPr>
          <w:sz w:val="24"/>
        </w:rPr>
        <w:t xml:space="preserve">Date et heure limites de réception des offres : </w:t>
      </w:r>
    </w:p>
    <w:p w:rsidR="00896B95" w:rsidRDefault="00286F5A">
      <w:pPr>
        <w:spacing w:line="250" w:lineRule="auto"/>
        <w:ind w:left="20"/>
        <w:jc w:val="center"/>
      </w:pPr>
      <w:r>
        <w:rPr>
          <w:sz w:val="24"/>
        </w:rPr>
        <w:t>Lundi</w:t>
      </w:r>
      <w:r w:rsidR="00D62B29">
        <w:rPr>
          <w:sz w:val="24"/>
        </w:rPr>
        <w:t xml:space="preserve"> 2</w:t>
      </w:r>
      <w:r>
        <w:rPr>
          <w:sz w:val="24"/>
        </w:rPr>
        <w:t>3</w:t>
      </w:r>
      <w:r w:rsidR="00D62B29">
        <w:rPr>
          <w:sz w:val="24"/>
        </w:rPr>
        <w:t xml:space="preserve"> novembre 2026 à 16:30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D62B29" w:rsidRPr="00351A26" w:rsidRDefault="00D62B29" w:rsidP="00D62B29">
      <w:pPr>
        <w:jc w:val="center"/>
      </w:pPr>
      <w:r>
        <w:rPr>
          <w:sz w:val="24"/>
        </w:rPr>
        <w:t xml:space="preserve"> </w:t>
      </w:r>
      <w:r w:rsidRPr="00351A26">
        <w:t>CHAMBRE D’AGRICULTURE DE LA HAUTE VIENNE</w:t>
      </w:r>
    </w:p>
    <w:p w:rsidR="00D62B29" w:rsidRPr="00351A26" w:rsidRDefault="00D62B29" w:rsidP="00D62B29">
      <w:pPr>
        <w:jc w:val="center"/>
      </w:pPr>
      <w:r w:rsidRPr="00351A26">
        <w:t xml:space="preserve">2 Avenue Georges </w:t>
      </w:r>
      <w:proofErr w:type="spellStart"/>
      <w:r w:rsidRPr="00351A26">
        <w:t>Guingouin</w:t>
      </w:r>
      <w:proofErr w:type="spellEnd"/>
    </w:p>
    <w:p w:rsidR="00D62B29" w:rsidRPr="00351A26" w:rsidRDefault="00D62B29" w:rsidP="00D62B29">
      <w:pPr>
        <w:jc w:val="center"/>
      </w:pPr>
      <w:r w:rsidRPr="00351A26">
        <w:t>CS 80912 PANAZOL</w:t>
      </w:r>
    </w:p>
    <w:p w:rsidR="00D62B29" w:rsidRDefault="00D62B29" w:rsidP="00D62B29">
      <w:pPr>
        <w:spacing w:after="160" w:line="259" w:lineRule="auto"/>
        <w:ind w:left="12"/>
        <w:jc w:val="center"/>
      </w:pPr>
      <w:r w:rsidRPr="00351A26">
        <w:t>87017 LIMOGES CEDEX 1</w:t>
      </w:r>
    </w:p>
    <w:p w:rsidR="00896B95" w:rsidRDefault="00896B95">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276A2C" w:rsidRDefault="00276A2C">
      <w:pPr>
        <w:spacing w:after="0" w:line="259" w:lineRule="auto"/>
        <w:ind w:left="0" w:firstLine="0"/>
        <w:jc w:val="left"/>
      </w:pPr>
    </w:p>
    <w:p w:rsidR="00896B95" w:rsidRDefault="00D62B29">
      <w:pPr>
        <w:spacing w:after="0" w:line="259" w:lineRule="auto"/>
        <w:ind w:left="0" w:firstLine="0"/>
        <w:jc w:val="left"/>
        <w:rPr>
          <w:sz w:val="24"/>
        </w:rPr>
      </w:pPr>
      <w:r>
        <w:rPr>
          <w:sz w:val="24"/>
        </w:rPr>
        <w:t xml:space="preserve"> </w:t>
      </w:r>
    </w:p>
    <w:p w:rsidR="00F520FE" w:rsidRDefault="00F520FE">
      <w:pPr>
        <w:spacing w:after="0" w:line="259" w:lineRule="auto"/>
        <w:ind w:left="0" w:firstLine="0"/>
        <w:jc w:val="left"/>
        <w:rPr>
          <w:sz w:val="24"/>
        </w:rPr>
      </w:pPr>
    </w:p>
    <w:p w:rsidR="00F520FE" w:rsidRDefault="00F520FE">
      <w:pPr>
        <w:spacing w:after="0" w:line="259" w:lineRule="auto"/>
        <w:ind w:left="0" w:firstLine="0"/>
        <w:jc w:val="left"/>
      </w:pPr>
    </w:p>
    <w:tbl>
      <w:tblPr>
        <w:tblStyle w:val="TableGrid"/>
        <w:tblW w:w="9601" w:type="dxa"/>
        <w:tblInd w:w="3" w:type="dxa"/>
        <w:tblCellMar>
          <w:top w:w="13" w:type="dxa"/>
          <w:left w:w="2" w:type="dxa"/>
          <w:right w:w="103" w:type="dxa"/>
        </w:tblCellMar>
        <w:tblLook w:val="04A0" w:firstRow="1" w:lastRow="0" w:firstColumn="1" w:lastColumn="0" w:noHBand="0" w:noVBand="1"/>
      </w:tblPr>
      <w:tblGrid>
        <w:gridCol w:w="1200"/>
        <w:gridCol w:w="2401"/>
        <w:gridCol w:w="6000"/>
      </w:tblGrid>
      <w:tr w:rsidR="00896B95">
        <w:trPr>
          <w:trHeight w:val="440"/>
        </w:trPr>
        <w:tc>
          <w:tcPr>
            <w:tcW w:w="9601" w:type="dxa"/>
            <w:gridSpan w:val="3"/>
            <w:tcBorders>
              <w:top w:val="single" w:sz="2" w:space="0" w:color="000000"/>
              <w:left w:val="single" w:sz="2" w:space="0" w:color="000000"/>
              <w:bottom w:val="single" w:sz="2" w:space="0" w:color="000000"/>
              <w:right w:val="single" w:sz="2" w:space="0" w:color="000000"/>
            </w:tcBorders>
            <w:shd w:val="clear" w:color="auto" w:fill="4D227A"/>
          </w:tcPr>
          <w:p w:rsidR="00896B95" w:rsidRDefault="00D62B29">
            <w:pPr>
              <w:spacing w:after="0" w:line="259" w:lineRule="auto"/>
              <w:ind w:left="97" w:firstLine="0"/>
              <w:jc w:val="center"/>
            </w:pPr>
            <w:r>
              <w:rPr>
                <w:b/>
                <w:color w:val="FFFFFF"/>
                <w:sz w:val="28"/>
              </w:rPr>
              <w:lastRenderedPageBreak/>
              <w:t xml:space="preserve">L'ESSENTIEL DE LA PROCÉDURE </w:t>
            </w:r>
          </w:p>
        </w:tc>
      </w:tr>
      <w:tr w:rsidR="00896B95">
        <w:trPr>
          <w:trHeight w:val="632"/>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04" name="Picture 304"/>
                  <wp:cNvGraphicFramePr/>
                  <a:graphic xmlns:a="http://schemas.openxmlformats.org/drawingml/2006/main">
                    <a:graphicData uri="http://schemas.openxmlformats.org/drawingml/2006/picture">
                      <pic:pic xmlns:pic="http://schemas.openxmlformats.org/drawingml/2006/picture">
                        <pic:nvPicPr>
                          <pic:cNvPr id="304" name="Picture 304"/>
                          <pic:cNvPicPr/>
                        </pic:nvPicPr>
                        <pic:blipFill>
                          <a:blip r:embed="rId7"/>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Objet </w:t>
            </w:r>
          </w:p>
        </w:tc>
        <w:tc>
          <w:tcPr>
            <w:tcW w:w="6000" w:type="dxa"/>
            <w:tcBorders>
              <w:top w:val="single" w:sz="2" w:space="0" w:color="000000"/>
              <w:left w:val="single" w:sz="2" w:space="0" w:color="000000"/>
              <w:bottom w:val="single" w:sz="2" w:space="0" w:color="000000"/>
              <w:right w:val="single" w:sz="2" w:space="0" w:color="000000"/>
            </w:tcBorders>
          </w:tcPr>
          <w:p w:rsidR="00896B95" w:rsidRPr="00D62B29" w:rsidRDefault="00D62B29">
            <w:pPr>
              <w:spacing w:after="0" w:line="259" w:lineRule="auto"/>
              <w:ind w:left="161" w:firstLine="0"/>
              <w:jc w:val="left"/>
            </w:pPr>
            <w:r w:rsidRPr="00D62B29">
              <w:t>ACQUISITION D’UNE PELLETEUSE HYDRAULIQUE A CHENILLES ET DE TROIS OU QUATRE GODETS</w:t>
            </w:r>
          </w:p>
        </w:tc>
      </w:tr>
      <w:tr w:rsidR="00896B95">
        <w:trPr>
          <w:trHeight w:val="566"/>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06" name="Picture 306"/>
                  <wp:cNvGraphicFramePr/>
                  <a:graphic xmlns:a="http://schemas.openxmlformats.org/drawingml/2006/main">
                    <a:graphicData uri="http://schemas.openxmlformats.org/drawingml/2006/picture">
                      <pic:pic xmlns:pic="http://schemas.openxmlformats.org/drawingml/2006/picture">
                        <pic:nvPicPr>
                          <pic:cNvPr id="306" name="Picture 306"/>
                          <pic:cNvPicPr/>
                        </pic:nvPicPr>
                        <pic:blipFill>
                          <a:blip r:embed="rId8"/>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Mode de passation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Procédure adaptée ouverte </w:t>
            </w:r>
          </w:p>
        </w:tc>
      </w:tr>
      <w:tr w:rsidR="00896B95">
        <w:trPr>
          <w:trHeight w:val="569"/>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9"/>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Type de contrat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Marché public </w:t>
            </w:r>
          </w:p>
        </w:tc>
      </w:tr>
      <w:tr w:rsidR="00896B95">
        <w:trPr>
          <w:trHeight w:val="629"/>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10" name="Pictu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10"/>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61" w:firstLine="0"/>
              <w:jc w:val="left"/>
            </w:pPr>
            <w:r>
              <w:rPr>
                <w:b/>
              </w:rPr>
              <w:t xml:space="preserve">Délai de validité des offres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120 jours </w:t>
            </w:r>
          </w:p>
        </w:tc>
      </w:tr>
      <w:tr w:rsidR="00896B95">
        <w:trPr>
          <w:trHeight w:val="632"/>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12" name="Picture 312"/>
                  <wp:cNvGraphicFramePr/>
                  <a:graphic xmlns:a="http://schemas.openxmlformats.org/drawingml/2006/main">
                    <a:graphicData uri="http://schemas.openxmlformats.org/drawingml/2006/picture">
                      <pic:pic xmlns:pic="http://schemas.openxmlformats.org/drawingml/2006/picture">
                        <pic:nvPicPr>
                          <pic:cNvPr id="312" name="Picture 312"/>
                          <pic:cNvPicPr/>
                        </pic:nvPicPr>
                        <pic:blipFill>
                          <a:blip r:embed="rId11"/>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rsidR="00896B95" w:rsidRDefault="00D62B29">
            <w:pPr>
              <w:tabs>
                <w:tab w:val="center" w:pos="499"/>
                <w:tab w:val="right" w:pos="2296"/>
              </w:tabs>
              <w:spacing w:after="0" w:line="259" w:lineRule="auto"/>
              <w:ind w:left="0" w:firstLine="0"/>
              <w:jc w:val="left"/>
            </w:pPr>
            <w:r>
              <w:rPr>
                <w:rFonts w:ascii="Calibri" w:eastAsia="Calibri" w:hAnsi="Calibri" w:cs="Calibri"/>
              </w:rPr>
              <w:tab/>
            </w:r>
            <w:r>
              <w:rPr>
                <w:b/>
              </w:rPr>
              <w:t xml:space="preserve">Forme </w:t>
            </w:r>
            <w:r>
              <w:rPr>
                <w:b/>
              </w:rPr>
              <w:tab/>
              <w:t xml:space="preserve">de </w:t>
            </w:r>
          </w:p>
          <w:p w:rsidR="00896B95" w:rsidRDefault="00D62B29">
            <w:pPr>
              <w:spacing w:after="0" w:line="259" w:lineRule="auto"/>
              <w:ind w:left="161" w:firstLine="0"/>
              <w:jc w:val="left"/>
            </w:pPr>
            <w:r>
              <w:rPr>
                <w:b/>
              </w:rPr>
              <w:t xml:space="preserve">groupement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Aucune forme de groupement imposée à l'attributaire </w:t>
            </w:r>
          </w:p>
        </w:tc>
      </w:tr>
      <w:tr w:rsidR="00896B95">
        <w:trPr>
          <w:trHeight w:val="569"/>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14" name="Picture 314"/>
                  <wp:cNvGraphicFramePr/>
                  <a:graphic xmlns:a="http://schemas.openxmlformats.org/drawingml/2006/main">
                    <a:graphicData uri="http://schemas.openxmlformats.org/drawingml/2006/picture">
                      <pic:pic xmlns:pic="http://schemas.openxmlformats.org/drawingml/2006/picture">
                        <pic:nvPicPr>
                          <pic:cNvPr id="314" name="Picture 314"/>
                          <pic:cNvPicPr/>
                        </pic:nvPicPr>
                        <pic:blipFill>
                          <a:blip r:embed="rId12"/>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Variantes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Sans </w:t>
            </w:r>
          </w:p>
        </w:tc>
      </w:tr>
      <w:tr w:rsidR="00896B95">
        <w:trPr>
          <w:trHeight w:val="566"/>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16" name="Picture 316"/>
                  <wp:cNvGraphicFramePr/>
                  <a:graphic xmlns:a="http://schemas.openxmlformats.org/drawingml/2006/main">
                    <a:graphicData uri="http://schemas.openxmlformats.org/drawingml/2006/picture">
                      <pic:pic xmlns:pic="http://schemas.openxmlformats.org/drawingml/2006/picture">
                        <pic:nvPicPr>
                          <pic:cNvPr id="316" name="Picture 316"/>
                          <pic:cNvPicPr/>
                        </pic:nvPicPr>
                        <pic:blipFill>
                          <a:blip r:embed="rId13"/>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PSE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Sans </w:t>
            </w:r>
          </w:p>
        </w:tc>
      </w:tr>
      <w:tr w:rsidR="00896B95">
        <w:trPr>
          <w:trHeight w:val="566"/>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18" name="Picture 318"/>
                  <wp:cNvGraphicFramePr/>
                  <a:graphic xmlns:a="http://schemas.openxmlformats.org/drawingml/2006/main">
                    <a:graphicData uri="http://schemas.openxmlformats.org/drawingml/2006/picture">
                      <pic:pic xmlns:pic="http://schemas.openxmlformats.org/drawingml/2006/picture">
                        <pic:nvPicPr>
                          <pic:cNvPr id="318" name="Picture 318"/>
                          <pic:cNvPicPr/>
                        </pic:nvPicPr>
                        <pic:blipFill>
                          <a:blip r:embed="rId14"/>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Clauses sociales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Sans </w:t>
            </w:r>
          </w:p>
        </w:tc>
      </w:tr>
      <w:tr w:rsidR="00896B95">
        <w:trPr>
          <w:trHeight w:val="631"/>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20" name="Picture 320"/>
                  <wp:cNvGraphicFramePr/>
                  <a:graphic xmlns:a="http://schemas.openxmlformats.org/drawingml/2006/main">
                    <a:graphicData uri="http://schemas.openxmlformats.org/drawingml/2006/picture">
                      <pic:pic xmlns:pic="http://schemas.openxmlformats.org/drawingml/2006/picture">
                        <pic:nvPicPr>
                          <pic:cNvPr id="320" name="Picture 320"/>
                          <pic:cNvPicPr/>
                        </pic:nvPicPr>
                        <pic:blipFill>
                          <a:blip r:embed="rId15"/>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61" w:firstLine="0"/>
              <w:jc w:val="left"/>
            </w:pPr>
            <w:r>
              <w:rPr>
                <w:b/>
              </w:rPr>
              <w:t xml:space="preserve">Clauses environnementales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276A2C">
            <w:pPr>
              <w:spacing w:after="0" w:line="259" w:lineRule="auto"/>
              <w:ind w:left="161" w:firstLine="0"/>
              <w:jc w:val="left"/>
            </w:pPr>
            <w:r>
              <w:t>Avec</w:t>
            </w:r>
            <w:r w:rsidR="00D62B29">
              <w:t xml:space="preserve"> </w:t>
            </w:r>
          </w:p>
        </w:tc>
      </w:tr>
      <w:tr w:rsidR="00896B95">
        <w:trPr>
          <w:trHeight w:val="566"/>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22" name="Picture 322"/>
                  <wp:cNvGraphicFramePr/>
                  <a:graphic xmlns:a="http://schemas.openxmlformats.org/drawingml/2006/main">
                    <a:graphicData uri="http://schemas.openxmlformats.org/drawingml/2006/picture">
                      <pic:pic xmlns:pic="http://schemas.openxmlformats.org/drawingml/2006/picture">
                        <pic:nvPicPr>
                          <pic:cNvPr id="322" name="Picture 322"/>
                          <pic:cNvPicPr/>
                        </pic:nvPicPr>
                        <pic:blipFill>
                          <a:blip r:embed="rId16"/>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Durée / Délai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276A2C">
            <w:pPr>
              <w:spacing w:after="0" w:line="259" w:lineRule="auto"/>
              <w:ind w:left="161" w:firstLine="0"/>
              <w:jc w:val="left"/>
            </w:pPr>
            <w:r>
              <w:t>2</w:t>
            </w:r>
            <w:r w:rsidR="00D62B29">
              <w:t xml:space="preserve"> mois </w:t>
            </w:r>
          </w:p>
        </w:tc>
      </w:tr>
      <w:tr w:rsidR="00896B95">
        <w:trPr>
          <w:trHeight w:val="567"/>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24" name="Picture 324"/>
                  <wp:cNvGraphicFramePr/>
                  <a:graphic xmlns:a="http://schemas.openxmlformats.org/drawingml/2006/main">
                    <a:graphicData uri="http://schemas.openxmlformats.org/drawingml/2006/picture">
                      <pic:pic xmlns:pic="http://schemas.openxmlformats.org/drawingml/2006/picture">
                        <pic:nvPicPr>
                          <pic:cNvPr id="324" name="Picture 324"/>
                          <pic:cNvPicPr/>
                        </pic:nvPicPr>
                        <pic:blipFill>
                          <a:blip r:embed="rId17"/>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rPr>
                <w:b/>
              </w:rPr>
              <w:t xml:space="preserve">Négociation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161" w:firstLine="0"/>
              <w:jc w:val="left"/>
            </w:pPr>
            <w:r>
              <w:t xml:space="preserve">Avec </w:t>
            </w:r>
          </w:p>
        </w:tc>
      </w:tr>
      <w:tr w:rsidR="00896B95">
        <w:trPr>
          <w:trHeight w:val="569"/>
        </w:trPr>
        <w:tc>
          <w:tcPr>
            <w:tcW w:w="12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05" w:firstLine="0"/>
              <w:jc w:val="center"/>
            </w:pPr>
            <w:r>
              <w:rPr>
                <w:noProof/>
              </w:rPr>
              <w:drawing>
                <wp:inline distT="0" distB="0" distL="0" distR="0">
                  <wp:extent cx="228600" cy="228600"/>
                  <wp:effectExtent l="0" t="0" r="0" b="0"/>
                  <wp:docPr id="326" name="Picture 326"/>
                  <wp:cNvGraphicFramePr/>
                  <a:graphic xmlns:a="http://schemas.openxmlformats.org/drawingml/2006/main">
                    <a:graphicData uri="http://schemas.openxmlformats.org/drawingml/2006/picture">
                      <pic:pic xmlns:pic="http://schemas.openxmlformats.org/drawingml/2006/picture">
                        <pic:nvPicPr>
                          <pic:cNvPr id="326" name="Picture 326"/>
                          <pic:cNvPicPr/>
                        </pic:nvPicPr>
                        <pic:blipFill>
                          <a:blip r:embed="rId18"/>
                          <a:stretch>
                            <a:fillRect/>
                          </a:stretch>
                        </pic:blipFill>
                        <pic:spPr>
                          <a:xfrm>
                            <a:off x="0" y="0"/>
                            <a:ext cx="228600" cy="228600"/>
                          </a:xfrm>
                          <a:prstGeom prst="rect">
                            <a:avLst/>
                          </a:prstGeom>
                        </pic:spPr>
                      </pic:pic>
                    </a:graphicData>
                  </a:graphic>
                </wp:inline>
              </w:drawing>
            </w:r>
          </w:p>
        </w:tc>
        <w:tc>
          <w:tcPr>
            <w:tcW w:w="2401" w:type="dxa"/>
            <w:tcBorders>
              <w:top w:val="single" w:sz="2" w:space="0" w:color="000000"/>
              <w:left w:val="single" w:sz="2" w:space="0" w:color="000000"/>
              <w:bottom w:val="single" w:sz="2" w:space="0" w:color="000000"/>
              <w:right w:val="single" w:sz="2" w:space="0" w:color="000000"/>
            </w:tcBorders>
            <w:vAlign w:val="center"/>
          </w:tcPr>
          <w:p w:rsidR="00896B95" w:rsidRDefault="00D62B29" w:rsidP="00964C58">
            <w:pPr>
              <w:spacing w:after="0" w:line="259" w:lineRule="auto"/>
              <w:ind w:left="161" w:firstLine="0"/>
              <w:jc w:val="left"/>
            </w:pPr>
            <w:r>
              <w:rPr>
                <w:b/>
              </w:rPr>
              <w:t xml:space="preserve">Visite </w:t>
            </w:r>
          </w:p>
        </w:tc>
        <w:tc>
          <w:tcPr>
            <w:tcW w:w="6000" w:type="dxa"/>
            <w:tcBorders>
              <w:top w:val="single" w:sz="2" w:space="0" w:color="000000"/>
              <w:left w:val="single" w:sz="2" w:space="0" w:color="000000"/>
              <w:bottom w:val="single" w:sz="2" w:space="0" w:color="000000"/>
              <w:right w:val="single" w:sz="2" w:space="0" w:color="000000"/>
            </w:tcBorders>
            <w:vAlign w:val="center"/>
          </w:tcPr>
          <w:p w:rsidR="00896B95" w:rsidRDefault="00964C58">
            <w:pPr>
              <w:spacing w:after="0" w:line="259" w:lineRule="auto"/>
              <w:ind w:left="161" w:firstLine="0"/>
              <w:jc w:val="left"/>
            </w:pPr>
            <w:r>
              <w:t>Oui</w:t>
            </w:r>
            <w:r w:rsidR="00D62B29">
              <w:t xml:space="preserve"> </w:t>
            </w:r>
          </w:p>
        </w:tc>
      </w:tr>
    </w:tbl>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276A2C" w:rsidRDefault="00276A2C">
      <w:pPr>
        <w:spacing w:after="0" w:line="259" w:lineRule="auto"/>
        <w:ind w:left="18"/>
        <w:jc w:val="center"/>
        <w:rPr>
          <w:b/>
          <w:sz w:val="24"/>
        </w:rPr>
      </w:pPr>
    </w:p>
    <w:p w:rsidR="00D62B29" w:rsidRDefault="00D62B29">
      <w:pPr>
        <w:spacing w:after="0" w:line="259" w:lineRule="auto"/>
        <w:ind w:left="18"/>
        <w:jc w:val="center"/>
        <w:rPr>
          <w:b/>
          <w:sz w:val="24"/>
        </w:rPr>
      </w:pPr>
    </w:p>
    <w:p w:rsidR="00D62B29" w:rsidRDefault="00D62B29">
      <w:pPr>
        <w:spacing w:after="0" w:line="259" w:lineRule="auto"/>
        <w:ind w:left="18"/>
        <w:jc w:val="center"/>
        <w:rPr>
          <w:b/>
          <w:sz w:val="24"/>
        </w:rPr>
      </w:pPr>
    </w:p>
    <w:p w:rsidR="00896B95" w:rsidRDefault="00896B95">
      <w:pPr>
        <w:spacing w:after="0" w:line="259" w:lineRule="auto"/>
        <w:ind w:left="18"/>
        <w:jc w:val="center"/>
      </w:pPr>
    </w:p>
    <w:p w:rsidR="00896B95" w:rsidRDefault="00D62B29">
      <w:pPr>
        <w:spacing w:after="57" w:line="259" w:lineRule="auto"/>
        <w:ind w:left="0" w:firstLine="0"/>
        <w:jc w:val="left"/>
      </w:pPr>
      <w:r>
        <w:rPr>
          <w:sz w:val="24"/>
        </w:rPr>
        <w:t xml:space="preserve"> </w:t>
      </w:r>
    </w:p>
    <w:sdt>
      <w:sdtPr>
        <w:rPr>
          <w:rFonts w:ascii="Arial" w:eastAsia="Arial" w:hAnsi="Arial" w:cs="Arial"/>
          <w:color w:val="000000"/>
          <w:sz w:val="22"/>
          <w:szCs w:val="22"/>
        </w:rPr>
        <w:id w:val="404269640"/>
        <w:docPartObj>
          <w:docPartGallery w:val="Table of Contents"/>
          <w:docPartUnique/>
        </w:docPartObj>
      </w:sdtPr>
      <w:sdtEndPr>
        <w:rPr>
          <w:b/>
          <w:bCs/>
        </w:rPr>
      </w:sdtEndPr>
      <w:sdtContent>
        <w:p w:rsidR="00E82D2C" w:rsidRDefault="00E82D2C">
          <w:pPr>
            <w:pStyle w:val="En-ttedetabledesmatires"/>
          </w:pPr>
        </w:p>
        <w:p w:rsidR="00E82D2C" w:rsidRDefault="00E82D2C">
          <w:pPr>
            <w:pStyle w:val="En-ttedetabledesmatires"/>
          </w:pPr>
          <w:r>
            <w:t>Table des matières</w:t>
          </w:r>
        </w:p>
        <w:p w:rsidR="00F520FE" w:rsidRPr="00F520FE" w:rsidRDefault="00F520FE" w:rsidP="00F520FE"/>
        <w:p w:rsidR="00E82D2C" w:rsidRDefault="00E82D2C">
          <w:pPr>
            <w:pStyle w:val="TM1"/>
            <w:tabs>
              <w:tab w:val="left" w:pos="440"/>
              <w:tab w:val="right" w:leader="dot" w:pos="9609"/>
            </w:tabs>
            <w:rPr>
              <w:rFonts w:asciiTheme="minorHAnsi" w:eastAsiaTheme="minorEastAsia" w:hAnsiTheme="minorHAnsi" w:cstheme="minorBidi"/>
              <w:noProof/>
              <w:color w:val="auto"/>
              <w:sz w:val="22"/>
            </w:rPr>
          </w:pPr>
          <w:r>
            <w:rPr>
              <w:b/>
              <w:bCs/>
            </w:rPr>
            <w:fldChar w:fldCharType="begin"/>
          </w:r>
          <w:r>
            <w:rPr>
              <w:b/>
              <w:bCs/>
            </w:rPr>
            <w:instrText xml:space="preserve"> TOC \o "1-3" \h \z \u </w:instrText>
          </w:r>
          <w:r>
            <w:rPr>
              <w:b/>
              <w:bCs/>
            </w:rPr>
            <w:fldChar w:fldCharType="separate"/>
          </w:r>
          <w:hyperlink w:anchor="_Toc243571419" w:history="1">
            <w:r w:rsidRPr="00387914">
              <w:rPr>
                <w:rStyle w:val="Lienhypertexte"/>
                <w:bCs/>
                <w:noProof/>
                <w:u w:color="000000"/>
              </w:rPr>
              <w:t>1</w:t>
            </w:r>
            <w:r>
              <w:rPr>
                <w:rFonts w:asciiTheme="minorHAnsi" w:eastAsiaTheme="minorEastAsia" w:hAnsiTheme="minorHAnsi" w:cstheme="minorBidi"/>
                <w:noProof/>
                <w:color w:val="auto"/>
                <w:sz w:val="22"/>
              </w:rPr>
              <w:tab/>
            </w:r>
            <w:r w:rsidRPr="00387914">
              <w:rPr>
                <w:rStyle w:val="Lienhypertexte"/>
                <w:noProof/>
              </w:rPr>
              <w:t>- Préambule</w:t>
            </w:r>
            <w:r>
              <w:rPr>
                <w:noProof/>
                <w:webHidden/>
              </w:rPr>
              <w:tab/>
            </w:r>
            <w:r>
              <w:rPr>
                <w:noProof/>
                <w:webHidden/>
              </w:rPr>
              <w:fldChar w:fldCharType="begin"/>
            </w:r>
            <w:r>
              <w:rPr>
                <w:noProof/>
                <w:webHidden/>
              </w:rPr>
              <w:instrText xml:space="preserve"> PAGEREF _Toc243571419 \h </w:instrText>
            </w:r>
            <w:r>
              <w:rPr>
                <w:noProof/>
                <w:webHidden/>
              </w:rPr>
            </w:r>
            <w:r>
              <w:rPr>
                <w:noProof/>
                <w:webHidden/>
              </w:rPr>
              <w:fldChar w:fldCharType="separate"/>
            </w:r>
            <w:r>
              <w:rPr>
                <w:noProof/>
                <w:webHidden/>
              </w:rPr>
              <w:t>4</w:t>
            </w:r>
            <w:r>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20" w:history="1">
            <w:r w:rsidR="00E82D2C" w:rsidRPr="00387914">
              <w:rPr>
                <w:rStyle w:val="Lienhypertexte"/>
                <w:bCs/>
                <w:noProof/>
                <w:u w:color="000000"/>
              </w:rPr>
              <w:t>2</w:t>
            </w:r>
            <w:r w:rsidR="00E82D2C">
              <w:rPr>
                <w:rFonts w:asciiTheme="minorHAnsi" w:eastAsiaTheme="minorEastAsia" w:hAnsiTheme="minorHAnsi" w:cstheme="minorBidi"/>
                <w:noProof/>
                <w:color w:val="auto"/>
                <w:sz w:val="22"/>
              </w:rPr>
              <w:tab/>
            </w:r>
            <w:r w:rsidR="00E82D2C" w:rsidRPr="00387914">
              <w:rPr>
                <w:rStyle w:val="Lienhypertexte"/>
                <w:noProof/>
              </w:rPr>
              <w:t>- Objet et étendue de la consultation</w:t>
            </w:r>
            <w:r w:rsidR="00E82D2C">
              <w:rPr>
                <w:noProof/>
                <w:webHidden/>
              </w:rPr>
              <w:tab/>
            </w:r>
            <w:r w:rsidR="00E82D2C">
              <w:rPr>
                <w:noProof/>
                <w:webHidden/>
              </w:rPr>
              <w:fldChar w:fldCharType="begin"/>
            </w:r>
            <w:r w:rsidR="00E82D2C">
              <w:rPr>
                <w:noProof/>
                <w:webHidden/>
              </w:rPr>
              <w:instrText xml:space="preserve"> PAGEREF _Toc243571420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1" w:history="1">
            <w:r w:rsidR="00E82D2C" w:rsidRPr="00387914">
              <w:rPr>
                <w:rStyle w:val="Lienhypertexte"/>
                <w:bCs/>
                <w:noProof/>
                <w:u w:color="000000"/>
              </w:rPr>
              <w:t>2.1</w:t>
            </w:r>
            <w:r w:rsidR="00E82D2C">
              <w:rPr>
                <w:rFonts w:asciiTheme="minorHAnsi" w:eastAsiaTheme="minorEastAsia" w:hAnsiTheme="minorHAnsi" w:cstheme="minorBidi"/>
                <w:noProof/>
                <w:color w:val="auto"/>
                <w:sz w:val="22"/>
              </w:rPr>
              <w:tab/>
            </w:r>
            <w:r w:rsidR="00E82D2C" w:rsidRPr="00387914">
              <w:rPr>
                <w:rStyle w:val="Lienhypertexte"/>
                <w:noProof/>
              </w:rPr>
              <w:t>- Objet</w:t>
            </w:r>
            <w:r w:rsidR="00E82D2C">
              <w:rPr>
                <w:noProof/>
                <w:webHidden/>
              </w:rPr>
              <w:tab/>
            </w:r>
            <w:r w:rsidR="00E82D2C">
              <w:rPr>
                <w:noProof/>
                <w:webHidden/>
              </w:rPr>
              <w:fldChar w:fldCharType="begin"/>
            </w:r>
            <w:r w:rsidR="00E82D2C">
              <w:rPr>
                <w:noProof/>
                <w:webHidden/>
              </w:rPr>
              <w:instrText xml:space="preserve"> PAGEREF _Toc243571421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2" w:history="1">
            <w:r w:rsidR="00E82D2C" w:rsidRPr="00387914">
              <w:rPr>
                <w:rStyle w:val="Lienhypertexte"/>
                <w:bCs/>
                <w:noProof/>
                <w:u w:color="000000"/>
              </w:rPr>
              <w:t>2.2</w:t>
            </w:r>
            <w:r w:rsidR="00E82D2C">
              <w:rPr>
                <w:rFonts w:asciiTheme="minorHAnsi" w:eastAsiaTheme="minorEastAsia" w:hAnsiTheme="minorHAnsi" w:cstheme="minorBidi"/>
                <w:noProof/>
                <w:color w:val="auto"/>
                <w:sz w:val="22"/>
              </w:rPr>
              <w:tab/>
            </w:r>
            <w:r w:rsidR="00E82D2C" w:rsidRPr="00387914">
              <w:rPr>
                <w:rStyle w:val="Lienhypertexte"/>
                <w:noProof/>
              </w:rPr>
              <w:t>- Mode de passation</w:t>
            </w:r>
            <w:r w:rsidR="00E82D2C">
              <w:rPr>
                <w:noProof/>
                <w:webHidden/>
              </w:rPr>
              <w:tab/>
            </w:r>
            <w:r w:rsidR="00E82D2C">
              <w:rPr>
                <w:noProof/>
                <w:webHidden/>
              </w:rPr>
              <w:fldChar w:fldCharType="begin"/>
            </w:r>
            <w:r w:rsidR="00E82D2C">
              <w:rPr>
                <w:noProof/>
                <w:webHidden/>
              </w:rPr>
              <w:instrText xml:space="preserve"> PAGEREF _Toc243571422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3" w:history="1">
            <w:r w:rsidR="00E82D2C" w:rsidRPr="00387914">
              <w:rPr>
                <w:rStyle w:val="Lienhypertexte"/>
                <w:bCs/>
                <w:noProof/>
                <w:u w:color="000000"/>
              </w:rPr>
              <w:t>2.3</w:t>
            </w:r>
            <w:r w:rsidR="00E82D2C">
              <w:rPr>
                <w:rFonts w:asciiTheme="minorHAnsi" w:eastAsiaTheme="minorEastAsia" w:hAnsiTheme="minorHAnsi" w:cstheme="minorBidi"/>
                <w:noProof/>
                <w:color w:val="auto"/>
                <w:sz w:val="22"/>
              </w:rPr>
              <w:tab/>
            </w:r>
            <w:r w:rsidR="00E82D2C" w:rsidRPr="00387914">
              <w:rPr>
                <w:rStyle w:val="Lienhypertexte"/>
                <w:noProof/>
              </w:rPr>
              <w:t>- Type et forme de contrat</w:t>
            </w:r>
            <w:r w:rsidR="00E82D2C">
              <w:rPr>
                <w:noProof/>
                <w:webHidden/>
              </w:rPr>
              <w:tab/>
            </w:r>
            <w:r w:rsidR="00E82D2C">
              <w:rPr>
                <w:noProof/>
                <w:webHidden/>
              </w:rPr>
              <w:fldChar w:fldCharType="begin"/>
            </w:r>
            <w:r w:rsidR="00E82D2C">
              <w:rPr>
                <w:noProof/>
                <w:webHidden/>
              </w:rPr>
              <w:instrText xml:space="preserve"> PAGEREF _Toc243571423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4" w:history="1">
            <w:r w:rsidR="00E82D2C" w:rsidRPr="00387914">
              <w:rPr>
                <w:rStyle w:val="Lienhypertexte"/>
                <w:bCs/>
                <w:noProof/>
                <w:u w:color="000000"/>
              </w:rPr>
              <w:t>2.4</w:t>
            </w:r>
            <w:r w:rsidR="00E82D2C">
              <w:rPr>
                <w:rFonts w:asciiTheme="minorHAnsi" w:eastAsiaTheme="minorEastAsia" w:hAnsiTheme="minorHAnsi" w:cstheme="minorBidi"/>
                <w:noProof/>
                <w:color w:val="auto"/>
                <w:sz w:val="22"/>
              </w:rPr>
              <w:tab/>
            </w:r>
            <w:r w:rsidR="00E82D2C" w:rsidRPr="00387914">
              <w:rPr>
                <w:rStyle w:val="Lienhypertexte"/>
                <w:noProof/>
              </w:rPr>
              <w:t>- Décomposition de la consultation</w:t>
            </w:r>
            <w:r w:rsidR="00E82D2C">
              <w:rPr>
                <w:noProof/>
                <w:webHidden/>
              </w:rPr>
              <w:tab/>
            </w:r>
            <w:r w:rsidR="00E82D2C">
              <w:rPr>
                <w:noProof/>
                <w:webHidden/>
              </w:rPr>
              <w:fldChar w:fldCharType="begin"/>
            </w:r>
            <w:r w:rsidR="00E82D2C">
              <w:rPr>
                <w:noProof/>
                <w:webHidden/>
              </w:rPr>
              <w:instrText xml:space="preserve"> PAGEREF _Toc243571424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5" w:history="1">
            <w:r w:rsidR="00E82D2C" w:rsidRPr="00387914">
              <w:rPr>
                <w:rStyle w:val="Lienhypertexte"/>
                <w:bCs/>
                <w:noProof/>
                <w:u w:color="000000"/>
              </w:rPr>
              <w:t>2.5</w:t>
            </w:r>
            <w:r w:rsidR="00E82D2C">
              <w:rPr>
                <w:rFonts w:asciiTheme="minorHAnsi" w:eastAsiaTheme="minorEastAsia" w:hAnsiTheme="minorHAnsi" w:cstheme="minorBidi"/>
                <w:noProof/>
                <w:color w:val="auto"/>
                <w:sz w:val="22"/>
              </w:rPr>
              <w:tab/>
            </w:r>
            <w:r w:rsidR="00E82D2C" w:rsidRPr="00387914">
              <w:rPr>
                <w:rStyle w:val="Lienhypertexte"/>
                <w:noProof/>
              </w:rPr>
              <w:t>- Nomenclature</w:t>
            </w:r>
            <w:r w:rsidR="00E82D2C">
              <w:rPr>
                <w:noProof/>
                <w:webHidden/>
              </w:rPr>
              <w:tab/>
            </w:r>
            <w:r w:rsidR="00E82D2C">
              <w:rPr>
                <w:noProof/>
                <w:webHidden/>
              </w:rPr>
              <w:fldChar w:fldCharType="begin"/>
            </w:r>
            <w:r w:rsidR="00E82D2C">
              <w:rPr>
                <w:noProof/>
                <w:webHidden/>
              </w:rPr>
              <w:instrText xml:space="preserve"> PAGEREF _Toc243571425 \h </w:instrText>
            </w:r>
            <w:r w:rsidR="00E82D2C">
              <w:rPr>
                <w:noProof/>
                <w:webHidden/>
              </w:rPr>
            </w:r>
            <w:r w:rsidR="00E82D2C">
              <w:rPr>
                <w:noProof/>
                <w:webHidden/>
              </w:rPr>
              <w:fldChar w:fldCharType="separate"/>
            </w:r>
            <w:r w:rsidR="00E82D2C">
              <w:rPr>
                <w:noProof/>
                <w:webHidden/>
              </w:rPr>
              <w:t>4</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26" w:history="1">
            <w:r w:rsidR="00E82D2C" w:rsidRPr="00387914">
              <w:rPr>
                <w:rStyle w:val="Lienhypertexte"/>
                <w:bCs/>
                <w:noProof/>
                <w:u w:color="000000"/>
              </w:rPr>
              <w:t>3</w:t>
            </w:r>
            <w:r w:rsidR="00E82D2C">
              <w:rPr>
                <w:rFonts w:asciiTheme="minorHAnsi" w:eastAsiaTheme="minorEastAsia" w:hAnsiTheme="minorHAnsi" w:cstheme="minorBidi"/>
                <w:noProof/>
                <w:color w:val="auto"/>
                <w:sz w:val="22"/>
              </w:rPr>
              <w:tab/>
            </w:r>
            <w:r w:rsidR="00E82D2C" w:rsidRPr="00387914">
              <w:rPr>
                <w:rStyle w:val="Lienhypertexte"/>
                <w:noProof/>
              </w:rPr>
              <w:t>- Conditions de la consultation</w:t>
            </w:r>
            <w:r w:rsidR="00E82D2C">
              <w:rPr>
                <w:noProof/>
                <w:webHidden/>
              </w:rPr>
              <w:tab/>
            </w:r>
            <w:r w:rsidR="00E82D2C">
              <w:rPr>
                <w:noProof/>
                <w:webHidden/>
              </w:rPr>
              <w:fldChar w:fldCharType="begin"/>
            </w:r>
            <w:r w:rsidR="00E82D2C">
              <w:rPr>
                <w:noProof/>
                <w:webHidden/>
              </w:rPr>
              <w:instrText xml:space="preserve"> PAGEREF _Toc243571426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7" w:history="1">
            <w:r w:rsidR="00E82D2C" w:rsidRPr="00387914">
              <w:rPr>
                <w:rStyle w:val="Lienhypertexte"/>
                <w:bCs/>
                <w:noProof/>
                <w:u w:color="000000"/>
              </w:rPr>
              <w:t>3.1</w:t>
            </w:r>
            <w:r w:rsidR="00E82D2C">
              <w:rPr>
                <w:rFonts w:asciiTheme="minorHAnsi" w:eastAsiaTheme="minorEastAsia" w:hAnsiTheme="minorHAnsi" w:cstheme="minorBidi"/>
                <w:noProof/>
                <w:color w:val="auto"/>
                <w:sz w:val="22"/>
              </w:rPr>
              <w:tab/>
            </w:r>
            <w:r w:rsidR="00E82D2C" w:rsidRPr="00387914">
              <w:rPr>
                <w:rStyle w:val="Lienhypertexte"/>
                <w:noProof/>
              </w:rPr>
              <w:t>- Délai de validité des offres</w:t>
            </w:r>
            <w:r w:rsidR="00E82D2C">
              <w:rPr>
                <w:noProof/>
                <w:webHidden/>
              </w:rPr>
              <w:tab/>
            </w:r>
            <w:r w:rsidR="00E82D2C">
              <w:rPr>
                <w:noProof/>
                <w:webHidden/>
              </w:rPr>
              <w:fldChar w:fldCharType="begin"/>
            </w:r>
            <w:r w:rsidR="00E82D2C">
              <w:rPr>
                <w:noProof/>
                <w:webHidden/>
              </w:rPr>
              <w:instrText xml:space="preserve"> PAGEREF _Toc243571427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8" w:history="1">
            <w:r w:rsidR="00E82D2C" w:rsidRPr="00387914">
              <w:rPr>
                <w:rStyle w:val="Lienhypertexte"/>
                <w:bCs/>
                <w:noProof/>
                <w:u w:color="000000"/>
              </w:rPr>
              <w:t>3.2</w:t>
            </w:r>
            <w:r w:rsidR="00E82D2C">
              <w:rPr>
                <w:rFonts w:asciiTheme="minorHAnsi" w:eastAsiaTheme="minorEastAsia" w:hAnsiTheme="minorHAnsi" w:cstheme="minorBidi"/>
                <w:noProof/>
                <w:color w:val="auto"/>
                <w:sz w:val="22"/>
              </w:rPr>
              <w:tab/>
            </w:r>
            <w:r w:rsidR="00E82D2C" w:rsidRPr="00387914">
              <w:rPr>
                <w:rStyle w:val="Lienhypertexte"/>
                <w:noProof/>
              </w:rPr>
              <w:t>- Forme juridique du groupement</w:t>
            </w:r>
            <w:r w:rsidR="00E82D2C">
              <w:rPr>
                <w:noProof/>
                <w:webHidden/>
              </w:rPr>
              <w:tab/>
            </w:r>
            <w:r w:rsidR="00E82D2C">
              <w:rPr>
                <w:noProof/>
                <w:webHidden/>
              </w:rPr>
              <w:fldChar w:fldCharType="begin"/>
            </w:r>
            <w:r w:rsidR="00E82D2C">
              <w:rPr>
                <w:noProof/>
                <w:webHidden/>
              </w:rPr>
              <w:instrText xml:space="preserve"> PAGEREF _Toc243571428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29" w:history="1">
            <w:r w:rsidR="00E82D2C" w:rsidRPr="00387914">
              <w:rPr>
                <w:rStyle w:val="Lienhypertexte"/>
                <w:bCs/>
                <w:noProof/>
                <w:u w:color="000000"/>
              </w:rPr>
              <w:t>3.3</w:t>
            </w:r>
            <w:r w:rsidR="00E82D2C">
              <w:rPr>
                <w:rFonts w:asciiTheme="minorHAnsi" w:eastAsiaTheme="minorEastAsia" w:hAnsiTheme="minorHAnsi" w:cstheme="minorBidi"/>
                <w:noProof/>
                <w:color w:val="auto"/>
                <w:sz w:val="22"/>
              </w:rPr>
              <w:tab/>
            </w:r>
            <w:r w:rsidR="00E82D2C" w:rsidRPr="00387914">
              <w:rPr>
                <w:rStyle w:val="Lienhypertexte"/>
                <w:noProof/>
              </w:rPr>
              <w:t>- Variantes</w:t>
            </w:r>
            <w:r w:rsidR="00E82D2C">
              <w:rPr>
                <w:noProof/>
                <w:webHidden/>
              </w:rPr>
              <w:tab/>
            </w:r>
            <w:r w:rsidR="00E82D2C">
              <w:rPr>
                <w:noProof/>
                <w:webHidden/>
              </w:rPr>
              <w:fldChar w:fldCharType="begin"/>
            </w:r>
            <w:r w:rsidR="00E82D2C">
              <w:rPr>
                <w:noProof/>
                <w:webHidden/>
              </w:rPr>
              <w:instrText xml:space="preserve"> PAGEREF _Toc243571429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30" w:history="1">
            <w:r w:rsidR="00E82D2C" w:rsidRPr="00387914">
              <w:rPr>
                <w:rStyle w:val="Lienhypertexte"/>
                <w:bCs/>
                <w:noProof/>
                <w:u w:color="000000"/>
              </w:rPr>
              <w:t>4</w:t>
            </w:r>
            <w:r w:rsidR="00E82D2C">
              <w:rPr>
                <w:rFonts w:asciiTheme="minorHAnsi" w:eastAsiaTheme="minorEastAsia" w:hAnsiTheme="minorHAnsi" w:cstheme="minorBidi"/>
                <w:noProof/>
                <w:color w:val="auto"/>
                <w:sz w:val="22"/>
              </w:rPr>
              <w:tab/>
            </w:r>
            <w:r w:rsidR="00E82D2C" w:rsidRPr="00387914">
              <w:rPr>
                <w:rStyle w:val="Lienhypertexte"/>
                <w:noProof/>
              </w:rPr>
              <w:t>- Conditions relatives au contrat</w:t>
            </w:r>
            <w:r w:rsidR="00E82D2C">
              <w:rPr>
                <w:noProof/>
                <w:webHidden/>
              </w:rPr>
              <w:tab/>
            </w:r>
            <w:r w:rsidR="00E82D2C">
              <w:rPr>
                <w:noProof/>
                <w:webHidden/>
              </w:rPr>
              <w:fldChar w:fldCharType="begin"/>
            </w:r>
            <w:r w:rsidR="00E82D2C">
              <w:rPr>
                <w:noProof/>
                <w:webHidden/>
              </w:rPr>
              <w:instrText xml:space="preserve"> PAGEREF _Toc243571430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1" w:history="1">
            <w:r w:rsidR="00E82D2C" w:rsidRPr="00387914">
              <w:rPr>
                <w:rStyle w:val="Lienhypertexte"/>
                <w:bCs/>
                <w:noProof/>
                <w:u w:color="000000"/>
              </w:rPr>
              <w:t>4.1</w:t>
            </w:r>
            <w:r w:rsidR="00E82D2C">
              <w:rPr>
                <w:rFonts w:asciiTheme="minorHAnsi" w:eastAsiaTheme="minorEastAsia" w:hAnsiTheme="minorHAnsi" w:cstheme="minorBidi"/>
                <w:noProof/>
                <w:color w:val="auto"/>
                <w:sz w:val="22"/>
              </w:rPr>
              <w:tab/>
            </w:r>
            <w:r w:rsidR="00E82D2C" w:rsidRPr="00387914">
              <w:rPr>
                <w:rStyle w:val="Lienhypertexte"/>
                <w:noProof/>
              </w:rPr>
              <w:t>- Durée du contrat ou délai d'exécution</w:t>
            </w:r>
            <w:r w:rsidR="00E82D2C">
              <w:rPr>
                <w:noProof/>
                <w:webHidden/>
              </w:rPr>
              <w:tab/>
            </w:r>
            <w:r w:rsidR="00E82D2C">
              <w:rPr>
                <w:noProof/>
                <w:webHidden/>
              </w:rPr>
              <w:fldChar w:fldCharType="begin"/>
            </w:r>
            <w:r w:rsidR="00E82D2C">
              <w:rPr>
                <w:noProof/>
                <w:webHidden/>
              </w:rPr>
              <w:instrText xml:space="preserve"> PAGEREF _Toc243571431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2" w:history="1">
            <w:r w:rsidR="00E82D2C" w:rsidRPr="00387914">
              <w:rPr>
                <w:rStyle w:val="Lienhypertexte"/>
                <w:bCs/>
                <w:noProof/>
                <w:u w:color="000000"/>
              </w:rPr>
              <w:t>4.2</w:t>
            </w:r>
            <w:r w:rsidR="00E82D2C">
              <w:rPr>
                <w:rFonts w:asciiTheme="minorHAnsi" w:eastAsiaTheme="minorEastAsia" w:hAnsiTheme="minorHAnsi" w:cstheme="minorBidi"/>
                <w:noProof/>
                <w:color w:val="auto"/>
                <w:sz w:val="22"/>
              </w:rPr>
              <w:tab/>
            </w:r>
            <w:r w:rsidR="00E82D2C" w:rsidRPr="00387914">
              <w:rPr>
                <w:rStyle w:val="Lienhypertexte"/>
                <w:noProof/>
              </w:rPr>
              <w:t>- Modalités essentielles de financement et de paiement</w:t>
            </w:r>
            <w:r w:rsidR="00E82D2C">
              <w:rPr>
                <w:noProof/>
                <w:webHidden/>
              </w:rPr>
              <w:tab/>
            </w:r>
            <w:r w:rsidR="00E82D2C">
              <w:rPr>
                <w:noProof/>
                <w:webHidden/>
              </w:rPr>
              <w:fldChar w:fldCharType="begin"/>
            </w:r>
            <w:r w:rsidR="00E82D2C">
              <w:rPr>
                <w:noProof/>
                <w:webHidden/>
              </w:rPr>
              <w:instrText xml:space="preserve"> PAGEREF _Toc243571432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33" w:history="1">
            <w:r w:rsidR="00E82D2C" w:rsidRPr="00387914">
              <w:rPr>
                <w:rStyle w:val="Lienhypertexte"/>
                <w:bCs/>
                <w:noProof/>
                <w:u w:color="000000"/>
              </w:rPr>
              <w:t>5</w:t>
            </w:r>
            <w:r w:rsidR="00E82D2C">
              <w:rPr>
                <w:rFonts w:asciiTheme="minorHAnsi" w:eastAsiaTheme="minorEastAsia" w:hAnsiTheme="minorHAnsi" w:cstheme="minorBidi"/>
                <w:noProof/>
                <w:color w:val="auto"/>
                <w:sz w:val="22"/>
              </w:rPr>
              <w:tab/>
            </w:r>
            <w:r w:rsidR="00E82D2C" w:rsidRPr="00387914">
              <w:rPr>
                <w:rStyle w:val="Lienhypertexte"/>
                <w:noProof/>
              </w:rPr>
              <w:t>- Contenu du dossier de consultation</w:t>
            </w:r>
            <w:r w:rsidR="00E82D2C">
              <w:rPr>
                <w:noProof/>
                <w:webHidden/>
              </w:rPr>
              <w:tab/>
            </w:r>
            <w:r w:rsidR="00E82D2C">
              <w:rPr>
                <w:noProof/>
                <w:webHidden/>
              </w:rPr>
              <w:fldChar w:fldCharType="begin"/>
            </w:r>
            <w:r w:rsidR="00E82D2C">
              <w:rPr>
                <w:noProof/>
                <w:webHidden/>
              </w:rPr>
              <w:instrText xml:space="preserve"> PAGEREF _Toc243571433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34" w:history="1">
            <w:r w:rsidR="00E82D2C" w:rsidRPr="00387914">
              <w:rPr>
                <w:rStyle w:val="Lienhypertexte"/>
                <w:bCs/>
                <w:noProof/>
                <w:u w:color="000000"/>
              </w:rPr>
              <w:t>6</w:t>
            </w:r>
            <w:r w:rsidR="00E82D2C">
              <w:rPr>
                <w:rFonts w:asciiTheme="minorHAnsi" w:eastAsiaTheme="minorEastAsia" w:hAnsiTheme="minorHAnsi" w:cstheme="minorBidi"/>
                <w:noProof/>
                <w:color w:val="auto"/>
                <w:sz w:val="22"/>
              </w:rPr>
              <w:tab/>
            </w:r>
            <w:r w:rsidR="00E82D2C" w:rsidRPr="00387914">
              <w:rPr>
                <w:rStyle w:val="Lienhypertexte"/>
                <w:noProof/>
              </w:rPr>
              <w:t>- Présentation des candidatures et des offres</w:t>
            </w:r>
            <w:r w:rsidR="00E82D2C">
              <w:rPr>
                <w:noProof/>
                <w:webHidden/>
              </w:rPr>
              <w:tab/>
            </w:r>
            <w:r w:rsidR="00E82D2C">
              <w:rPr>
                <w:noProof/>
                <w:webHidden/>
              </w:rPr>
              <w:fldChar w:fldCharType="begin"/>
            </w:r>
            <w:r w:rsidR="00E82D2C">
              <w:rPr>
                <w:noProof/>
                <w:webHidden/>
              </w:rPr>
              <w:instrText xml:space="preserve"> PAGEREF _Toc243571434 \h </w:instrText>
            </w:r>
            <w:r w:rsidR="00E82D2C">
              <w:rPr>
                <w:noProof/>
                <w:webHidden/>
              </w:rPr>
            </w:r>
            <w:r w:rsidR="00E82D2C">
              <w:rPr>
                <w:noProof/>
                <w:webHidden/>
              </w:rPr>
              <w:fldChar w:fldCharType="separate"/>
            </w:r>
            <w:r w:rsidR="00E82D2C">
              <w:rPr>
                <w:noProof/>
                <w:webHidden/>
              </w:rPr>
              <w:t>5</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5" w:history="1">
            <w:r w:rsidR="00E82D2C" w:rsidRPr="00387914">
              <w:rPr>
                <w:rStyle w:val="Lienhypertexte"/>
                <w:bCs/>
                <w:noProof/>
                <w:u w:color="000000"/>
              </w:rPr>
              <w:t>6.1</w:t>
            </w:r>
            <w:r w:rsidR="00E82D2C">
              <w:rPr>
                <w:rFonts w:asciiTheme="minorHAnsi" w:eastAsiaTheme="minorEastAsia" w:hAnsiTheme="minorHAnsi" w:cstheme="minorBidi"/>
                <w:noProof/>
                <w:color w:val="auto"/>
                <w:sz w:val="22"/>
              </w:rPr>
              <w:tab/>
            </w:r>
            <w:r w:rsidR="00E82D2C" w:rsidRPr="00387914">
              <w:rPr>
                <w:rStyle w:val="Lienhypertexte"/>
                <w:noProof/>
              </w:rPr>
              <w:t>- Documents à produire</w:t>
            </w:r>
            <w:r w:rsidR="00E82D2C">
              <w:rPr>
                <w:noProof/>
                <w:webHidden/>
              </w:rPr>
              <w:tab/>
            </w:r>
            <w:r w:rsidR="00E82D2C">
              <w:rPr>
                <w:noProof/>
                <w:webHidden/>
              </w:rPr>
              <w:fldChar w:fldCharType="begin"/>
            </w:r>
            <w:r w:rsidR="00E82D2C">
              <w:rPr>
                <w:noProof/>
                <w:webHidden/>
              </w:rPr>
              <w:instrText xml:space="preserve"> PAGEREF _Toc243571435 \h </w:instrText>
            </w:r>
            <w:r w:rsidR="00E82D2C">
              <w:rPr>
                <w:noProof/>
                <w:webHidden/>
              </w:rPr>
            </w:r>
            <w:r w:rsidR="00E82D2C">
              <w:rPr>
                <w:noProof/>
                <w:webHidden/>
              </w:rPr>
              <w:fldChar w:fldCharType="separate"/>
            </w:r>
            <w:r w:rsidR="00E82D2C">
              <w:rPr>
                <w:noProof/>
                <w:webHidden/>
              </w:rPr>
              <w:t>6</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6" w:history="1">
            <w:r w:rsidR="00E82D2C" w:rsidRPr="00387914">
              <w:rPr>
                <w:rStyle w:val="Lienhypertexte"/>
                <w:bCs/>
                <w:noProof/>
                <w:u w:color="000000"/>
              </w:rPr>
              <w:t>6.2</w:t>
            </w:r>
            <w:r w:rsidR="00E82D2C">
              <w:rPr>
                <w:rFonts w:asciiTheme="minorHAnsi" w:eastAsiaTheme="minorEastAsia" w:hAnsiTheme="minorHAnsi" w:cstheme="minorBidi"/>
                <w:noProof/>
                <w:color w:val="auto"/>
                <w:sz w:val="22"/>
              </w:rPr>
              <w:tab/>
            </w:r>
            <w:r w:rsidR="00E82D2C" w:rsidRPr="00387914">
              <w:rPr>
                <w:rStyle w:val="Lienhypertexte"/>
                <w:noProof/>
              </w:rPr>
              <w:t>- Mémoire technique</w:t>
            </w:r>
            <w:r w:rsidR="00E82D2C">
              <w:rPr>
                <w:noProof/>
                <w:webHidden/>
              </w:rPr>
              <w:tab/>
            </w:r>
            <w:r w:rsidR="00E82D2C">
              <w:rPr>
                <w:noProof/>
                <w:webHidden/>
              </w:rPr>
              <w:fldChar w:fldCharType="begin"/>
            </w:r>
            <w:r w:rsidR="00E82D2C">
              <w:rPr>
                <w:noProof/>
                <w:webHidden/>
              </w:rPr>
              <w:instrText xml:space="preserve"> PAGEREF _Toc243571436 \h </w:instrText>
            </w:r>
            <w:r w:rsidR="00E82D2C">
              <w:rPr>
                <w:noProof/>
                <w:webHidden/>
              </w:rPr>
            </w:r>
            <w:r w:rsidR="00E82D2C">
              <w:rPr>
                <w:noProof/>
                <w:webHidden/>
              </w:rPr>
              <w:fldChar w:fldCharType="separate"/>
            </w:r>
            <w:r w:rsidR="00E82D2C">
              <w:rPr>
                <w:noProof/>
                <w:webHidden/>
              </w:rPr>
              <w:t>7</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7" w:history="1">
            <w:r w:rsidR="00E82D2C" w:rsidRPr="00387914">
              <w:rPr>
                <w:rStyle w:val="Lienhypertexte"/>
                <w:bCs/>
                <w:noProof/>
                <w:u w:color="000000"/>
              </w:rPr>
              <w:t>6.3</w:t>
            </w:r>
            <w:r w:rsidR="00E82D2C">
              <w:rPr>
                <w:rFonts w:asciiTheme="minorHAnsi" w:eastAsiaTheme="minorEastAsia" w:hAnsiTheme="minorHAnsi" w:cstheme="minorBidi"/>
                <w:noProof/>
                <w:color w:val="auto"/>
                <w:sz w:val="22"/>
              </w:rPr>
              <w:tab/>
            </w:r>
            <w:r w:rsidR="00E82D2C" w:rsidRPr="00387914">
              <w:rPr>
                <w:rStyle w:val="Lienhypertexte"/>
                <w:noProof/>
              </w:rPr>
              <w:t>- Visites sur site</w:t>
            </w:r>
            <w:r w:rsidR="00E82D2C">
              <w:rPr>
                <w:noProof/>
                <w:webHidden/>
              </w:rPr>
              <w:tab/>
            </w:r>
            <w:r w:rsidR="00E82D2C">
              <w:rPr>
                <w:noProof/>
                <w:webHidden/>
              </w:rPr>
              <w:fldChar w:fldCharType="begin"/>
            </w:r>
            <w:r w:rsidR="00E82D2C">
              <w:rPr>
                <w:noProof/>
                <w:webHidden/>
              </w:rPr>
              <w:instrText xml:space="preserve"> PAGEREF _Toc243571437 \h </w:instrText>
            </w:r>
            <w:r w:rsidR="00E82D2C">
              <w:rPr>
                <w:noProof/>
                <w:webHidden/>
              </w:rPr>
            </w:r>
            <w:r w:rsidR="00E82D2C">
              <w:rPr>
                <w:noProof/>
                <w:webHidden/>
              </w:rPr>
              <w:fldChar w:fldCharType="separate"/>
            </w:r>
            <w:r w:rsidR="00E82D2C">
              <w:rPr>
                <w:noProof/>
                <w:webHidden/>
              </w:rPr>
              <w:t>7</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38" w:history="1">
            <w:r w:rsidR="00E82D2C" w:rsidRPr="00387914">
              <w:rPr>
                <w:rStyle w:val="Lienhypertexte"/>
                <w:bCs/>
                <w:noProof/>
                <w:u w:color="000000"/>
              </w:rPr>
              <w:t>7</w:t>
            </w:r>
            <w:r w:rsidR="00E82D2C">
              <w:rPr>
                <w:rFonts w:asciiTheme="minorHAnsi" w:eastAsiaTheme="minorEastAsia" w:hAnsiTheme="minorHAnsi" w:cstheme="minorBidi"/>
                <w:noProof/>
                <w:color w:val="auto"/>
                <w:sz w:val="22"/>
              </w:rPr>
              <w:tab/>
            </w:r>
            <w:r w:rsidR="00E82D2C" w:rsidRPr="00387914">
              <w:rPr>
                <w:rStyle w:val="Lienhypertexte"/>
                <w:noProof/>
              </w:rPr>
              <w:t>- Conditions d'envoi ou de remise des plis</w:t>
            </w:r>
            <w:r w:rsidR="00E82D2C">
              <w:rPr>
                <w:noProof/>
                <w:webHidden/>
              </w:rPr>
              <w:tab/>
            </w:r>
            <w:r w:rsidR="00E82D2C">
              <w:rPr>
                <w:noProof/>
                <w:webHidden/>
              </w:rPr>
              <w:fldChar w:fldCharType="begin"/>
            </w:r>
            <w:r w:rsidR="00E82D2C">
              <w:rPr>
                <w:noProof/>
                <w:webHidden/>
              </w:rPr>
              <w:instrText xml:space="preserve"> PAGEREF _Toc243571438 \h </w:instrText>
            </w:r>
            <w:r w:rsidR="00E82D2C">
              <w:rPr>
                <w:noProof/>
                <w:webHidden/>
              </w:rPr>
            </w:r>
            <w:r w:rsidR="00E82D2C">
              <w:rPr>
                <w:noProof/>
                <w:webHidden/>
              </w:rPr>
              <w:fldChar w:fldCharType="separate"/>
            </w:r>
            <w:r w:rsidR="00E82D2C">
              <w:rPr>
                <w:noProof/>
                <w:webHidden/>
              </w:rPr>
              <w:t>7</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39" w:history="1">
            <w:r w:rsidR="00E82D2C" w:rsidRPr="00387914">
              <w:rPr>
                <w:rStyle w:val="Lienhypertexte"/>
                <w:bCs/>
                <w:noProof/>
                <w:u w:color="000000"/>
              </w:rPr>
              <w:t>7.1</w:t>
            </w:r>
            <w:r w:rsidR="00E82D2C">
              <w:rPr>
                <w:rFonts w:asciiTheme="minorHAnsi" w:eastAsiaTheme="minorEastAsia" w:hAnsiTheme="minorHAnsi" w:cstheme="minorBidi"/>
                <w:noProof/>
                <w:color w:val="auto"/>
                <w:sz w:val="22"/>
              </w:rPr>
              <w:tab/>
            </w:r>
            <w:r w:rsidR="00E82D2C" w:rsidRPr="00387914">
              <w:rPr>
                <w:rStyle w:val="Lienhypertexte"/>
                <w:noProof/>
              </w:rPr>
              <w:t>- Transmission électronique</w:t>
            </w:r>
            <w:r w:rsidR="00E82D2C">
              <w:rPr>
                <w:noProof/>
                <w:webHidden/>
              </w:rPr>
              <w:tab/>
            </w:r>
            <w:r w:rsidR="00E82D2C">
              <w:rPr>
                <w:noProof/>
                <w:webHidden/>
              </w:rPr>
              <w:fldChar w:fldCharType="begin"/>
            </w:r>
            <w:r w:rsidR="00E82D2C">
              <w:rPr>
                <w:noProof/>
                <w:webHidden/>
              </w:rPr>
              <w:instrText xml:space="preserve"> PAGEREF _Toc243571439 \h </w:instrText>
            </w:r>
            <w:r w:rsidR="00E82D2C">
              <w:rPr>
                <w:noProof/>
                <w:webHidden/>
              </w:rPr>
            </w:r>
            <w:r w:rsidR="00E82D2C">
              <w:rPr>
                <w:noProof/>
                <w:webHidden/>
              </w:rPr>
              <w:fldChar w:fldCharType="separate"/>
            </w:r>
            <w:r w:rsidR="00E82D2C">
              <w:rPr>
                <w:noProof/>
                <w:webHidden/>
              </w:rPr>
              <w:t>7</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0" w:history="1">
            <w:r w:rsidR="00E82D2C" w:rsidRPr="00387914">
              <w:rPr>
                <w:rStyle w:val="Lienhypertexte"/>
                <w:bCs/>
                <w:noProof/>
                <w:u w:color="000000"/>
              </w:rPr>
              <w:t>7.2</w:t>
            </w:r>
            <w:r w:rsidR="00E82D2C">
              <w:rPr>
                <w:rFonts w:asciiTheme="minorHAnsi" w:eastAsiaTheme="minorEastAsia" w:hAnsiTheme="minorHAnsi" w:cstheme="minorBidi"/>
                <w:noProof/>
                <w:color w:val="auto"/>
                <w:sz w:val="22"/>
              </w:rPr>
              <w:tab/>
            </w:r>
            <w:r w:rsidR="00E82D2C" w:rsidRPr="00387914">
              <w:rPr>
                <w:rStyle w:val="Lienhypertexte"/>
                <w:noProof/>
              </w:rPr>
              <w:t>- Transmission sous support papier</w:t>
            </w:r>
            <w:r w:rsidR="00E82D2C">
              <w:rPr>
                <w:noProof/>
                <w:webHidden/>
              </w:rPr>
              <w:tab/>
            </w:r>
            <w:r w:rsidR="00E82D2C">
              <w:rPr>
                <w:noProof/>
                <w:webHidden/>
              </w:rPr>
              <w:fldChar w:fldCharType="begin"/>
            </w:r>
            <w:r w:rsidR="00E82D2C">
              <w:rPr>
                <w:noProof/>
                <w:webHidden/>
              </w:rPr>
              <w:instrText xml:space="preserve"> PAGEREF _Toc243571440 \h </w:instrText>
            </w:r>
            <w:r w:rsidR="00E82D2C">
              <w:rPr>
                <w:noProof/>
                <w:webHidden/>
              </w:rPr>
            </w:r>
            <w:r w:rsidR="00E82D2C">
              <w:rPr>
                <w:noProof/>
                <w:webHidden/>
              </w:rPr>
              <w:fldChar w:fldCharType="separate"/>
            </w:r>
            <w:r w:rsidR="00E82D2C">
              <w:rPr>
                <w:noProof/>
                <w:webHidden/>
              </w:rPr>
              <w:t>9</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41" w:history="1">
            <w:r w:rsidR="00E82D2C" w:rsidRPr="00387914">
              <w:rPr>
                <w:rStyle w:val="Lienhypertexte"/>
                <w:bCs/>
                <w:noProof/>
                <w:u w:color="000000"/>
              </w:rPr>
              <w:t>8</w:t>
            </w:r>
            <w:r w:rsidR="00E82D2C">
              <w:rPr>
                <w:rFonts w:asciiTheme="minorHAnsi" w:eastAsiaTheme="minorEastAsia" w:hAnsiTheme="minorHAnsi" w:cstheme="minorBidi"/>
                <w:noProof/>
                <w:color w:val="auto"/>
                <w:sz w:val="22"/>
              </w:rPr>
              <w:tab/>
            </w:r>
            <w:r w:rsidR="00E82D2C" w:rsidRPr="00387914">
              <w:rPr>
                <w:rStyle w:val="Lienhypertexte"/>
                <w:noProof/>
              </w:rPr>
              <w:t>- Examen des candidatures et des offres</w:t>
            </w:r>
            <w:r w:rsidR="00E82D2C">
              <w:rPr>
                <w:noProof/>
                <w:webHidden/>
              </w:rPr>
              <w:tab/>
            </w:r>
            <w:r w:rsidR="00E82D2C">
              <w:rPr>
                <w:noProof/>
                <w:webHidden/>
              </w:rPr>
              <w:fldChar w:fldCharType="begin"/>
            </w:r>
            <w:r w:rsidR="00E82D2C">
              <w:rPr>
                <w:noProof/>
                <w:webHidden/>
              </w:rPr>
              <w:instrText xml:space="preserve"> PAGEREF _Toc243571441 \h </w:instrText>
            </w:r>
            <w:r w:rsidR="00E82D2C">
              <w:rPr>
                <w:noProof/>
                <w:webHidden/>
              </w:rPr>
            </w:r>
            <w:r w:rsidR="00E82D2C">
              <w:rPr>
                <w:noProof/>
                <w:webHidden/>
              </w:rPr>
              <w:fldChar w:fldCharType="separate"/>
            </w:r>
            <w:r w:rsidR="00E82D2C">
              <w:rPr>
                <w:noProof/>
                <w:webHidden/>
              </w:rPr>
              <w:t>9</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2" w:history="1">
            <w:r w:rsidR="00E82D2C" w:rsidRPr="00387914">
              <w:rPr>
                <w:rStyle w:val="Lienhypertexte"/>
                <w:bCs/>
                <w:noProof/>
                <w:u w:color="000000"/>
              </w:rPr>
              <w:t>8.1</w:t>
            </w:r>
            <w:r w:rsidR="00E82D2C">
              <w:rPr>
                <w:rFonts w:asciiTheme="minorHAnsi" w:eastAsiaTheme="minorEastAsia" w:hAnsiTheme="minorHAnsi" w:cstheme="minorBidi"/>
                <w:noProof/>
                <w:color w:val="auto"/>
                <w:sz w:val="22"/>
              </w:rPr>
              <w:tab/>
            </w:r>
            <w:r w:rsidR="00E82D2C" w:rsidRPr="00387914">
              <w:rPr>
                <w:rStyle w:val="Lienhypertexte"/>
                <w:noProof/>
              </w:rPr>
              <w:t>- Sélection des candidatures</w:t>
            </w:r>
            <w:r w:rsidR="00E82D2C">
              <w:rPr>
                <w:noProof/>
                <w:webHidden/>
              </w:rPr>
              <w:tab/>
            </w:r>
            <w:r w:rsidR="00E82D2C">
              <w:rPr>
                <w:noProof/>
                <w:webHidden/>
              </w:rPr>
              <w:fldChar w:fldCharType="begin"/>
            </w:r>
            <w:r w:rsidR="00E82D2C">
              <w:rPr>
                <w:noProof/>
                <w:webHidden/>
              </w:rPr>
              <w:instrText xml:space="preserve"> PAGEREF _Toc243571442 \h </w:instrText>
            </w:r>
            <w:r w:rsidR="00E82D2C">
              <w:rPr>
                <w:noProof/>
                <w:webHidden/>
              </w:rPr>
            </w:r>
            <w:r w:rsidR="00E82D2C">
              <w:rPr>
                <w:noProof/>
                <w:webHidden/>
              </w:rPr>
              <w:fldChar w:fldCharType="separate"/>
            </w:r>
            <w:r w:rsidR="00E82D2C">
              <w:rPr>
                <w:noProof/>
                <w:webHidden/>
              </w:rPr>
              <w:t>9</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3" w:history="1">
            <w:r w:rsidR="00E82D2C" w:rsidRPr="00387914">
              <w:rPr>
                <w:rStyle w:val="Lienhypertexte"/>
                <w:bCs/>
                <w:noProof/>
                <w:u w:color="000000"/>
              </w:rPr>
              <w:t>8.2</w:t>
            </w:r>
            <w:r w:rsidR="00E82D2C">
              <w:rPr>
                <w:rFonts w:asciiTheme="minorHAnsi" w:eastAsiaTheme="minorEastAsia" w:hAnsiTheme="minorHAnsi" w:cstheme="minorBidi"/>
                <w:noProof/>
                <w:color w:val="auto"/>
                <w:sz w:val="22"/>
              </w:rPr>
              <w:tab/>
            </w:r>
            <w:r w:rsidR="00E82D2C" w:rsidRPr="00387914">
              <w:rPr>
                <w:rStyle w:val="Lienhypertexte"/>
                <w:noProof/>
              </w:rPr>
              <w:t>- Attribution des marchés</w:t>
            </w:r>
            <w:r w:rsidR="00E82D2C">
              <w:rPr>
                <w:noProof/>
                <w:webHidden/>
              </w:rPr>
              <w:tab/>
            </w:r>
            <w:r w:rsidR="00E82D2C">
              <w:rPr>
                <w:noProof/>
                <w:webHidden/>
              </w:rPr>
              <w:fldChar w:fldCharType="begin"/>
            </w:r>
            <w:r w:rsidR="00E82D2C">
              <w:rPr>
                <w:noProof/>
                <w:webHidden/>
              </w:rPr>
              <w:instrText xml:space="preserve"> PAGEREF _Toc243571443 \h </w:instrText>
            </w:r>
            <w:r w:rsidR="00E82D2C">
              <w:rPr>
                <w:noProof/>
                <w:webHidden/>
              </w:rPr>
            </w:r>
            <w:r w:rsidR="00E82D2C">
              <w:rPr>
                <w:noProof/>
                <w:webHidden/>
              </w:rPr>
              <w:fldChar w:fldCharType="separate"/>
            </w:r>
            <w:r w:rsidR="00E82D2C">
              <w:rPr>
                <w:noProof/>
                <w:webHidden/>
              </w:rPr>
              <w:t>9</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4" w:history="1">
            <w:r w:rsidR="00E82D2C" w:rsidRPr="00387914">
              <w:rPr>
                <w:rStyle w:val="Lienhypertexte"/>
                <w:bCs/>
                <w:noProof/>
                <w:u w:color="000000"/>
              </w:rPr>
              <w:t>8.3</w:t>
            </w:r>
            <w:r w:rsidR="00E82D2C">
              <w:rPr>
                <w:rFonts w:asciiTheme="minorHAnsi" w:eastAsiaTheme="minorEastAsia" w:hAnsiTheme="minorHAnsi" w:cstheme="minorBidi"/>
                <w:noProof/>
                <w:color w:val="auto"/>
                <w:sz w:val="22"/>
              </w:rPr>
              <w:tab/>
            </w:r>
            <w:r w:rsidR="00E82D2C" w:rsidRPr="00387914">
              <w:rPr>
                <w:rStyle w:val="Lienhypertexte"/>
                <w:noProof/>
              </w:rPr>
              <w:t>- Suite à donner à la consultation</w:t>
            </w:r>
            <w:r w:rsidR="00E82D2C">
              <w:rPr>
                <w:noProof/>
                <w:webHidden/>
              </w:rPr>
              <w:tab/>
            </w:r>
            <w:r w:rsidR="00E82D2C">
              <w:rPr>
                <w:noProof/>
                <w:webHidden/>
              </w:rPr>
              <w:fldChar w:fldCharType="begin"/>
            </w:r>
            <w:r w:rsidR="00E82D2C">
              <w:rPr>
                <w:noProof/>
                <w:webHidden/>
              </w:rPr>
              <w:instrText xml:space="preserve"> PAGEREF _Toc243571444 \h </w:instrText>
            </w:r>
            <w:r w:rsidR="00E82D2C">
              <w:rPr>
                <w:noProof/>
                <w:webHidden/>
              </w:rPr>
            </w:r>
            <w:r w:rsidR="00E82D2C">
              <w:rPr>
                <w:noProof/>
                <w:webHidden/>
              </w:rPr>
              <w:fldChar w:fldCharType="separate"/>
            </w:r>
            <w:r w:rsidR="00E82D2C">
              <w:rPr>
                <w:noProof/>
                <w:webHidden/>
              </w:rPr>
              <w:t>10</w:t>
            </w:r>
            <w:r w:rsidR="00E82D2C">
              <w:rPr>
                <w:noProof/>
                <w:webHidden/>
              </w:rPr>
              <w:fldChar w:fldCharType="end"/>
            </w:r>
          </w:hyperlink>
        </w:p>
        <w:p w:rsidR="00E82D2C" w:rsidRDefault="00930BD9">
          <w:pPr>
            <w:pStyle w:val="TM1"/>
            <w:tabs>
              <w:tab w:val="left" w:pos="440"/>
              <w:tab w:val="right" w:leader="dot" w:pos="9609"/>
            </w:tabs>
            <w:rPr>
              <w:rFonts w:asciiTheme="minorHAnsi" w:eastAsiaTheme="minorEastAsia" w:hAnsiTheme="minorHAnsi" w:cstheme="minorBidi"/>
              <w:noProof/>
              <w:color w:val="auto"/>
              <w:sz w:val="22"/>
            </w:rPr>
          </w:pPr>
          <w:hyperlink w:anchor="_Toc243571445" w:history="1">
            <w:r w:rsidR="00E82D2C" w:rsidRPr="00387914">
              <w:rPr>
                <w:rStyle w:val="Lienhypertexte"/>
                <w:bCs/>
                <w:noProof/>
                <w:u w:color="000000"/>
              </w:rPr>
              <w:t>9</w:t>
            </w:r>
            <w:r w:rsidR="00E82D2C">
              <w:rPr>
                <w:rFonts w:asciiTheme="minorHAnsi" w:eastAsiaTheme="minorEastAsia" w:hAnsiTheme="minorHAnsi" w:cstheme="minorBidi"/>
                <w:noProof/>
                <w:color w:val="auto"/>
                <w:sz w:val="22"/>
              </w:rPr>
              <w:tab/>
            </w:r>
            <w:r w:rsidR="00E82D2C" w:rsidRPr="00387914">
              <w:rPr>
                <w:rStyle w:val="Lienhypertexte"/>
                <w:noProof/>
              </w:rPr>
              <w:t>- Renseignements complémentaires</w:t>
            </w:r>
            <w:r w:rsidR="00E82D2C">
              <w:rPr>
                <w:noProof/>
                <w:webHidden/>
              </w:rPr>
              <w:tab/>
            </w:r>
            <w:r w:rsidR="00E82D2C">
              <w:rPr>
                <w:noProof/>
                <w:webHidden/>
              </w:rPr>
              <w:fldChar w:fldCharType="begin"/>
            </w:r>
            <w:r w:rsidR="00E82D2C">
              <w:rPr>
                <w:noProof/>
                <w:webHidden/>
              </w:rPr>
              <w:instrText xml:space="preserve"> PAGEREF _Toc243571445 \h </w:instrText>
            </w:r>
            <w:r w:rsidR="00E82D2C">
              <w:rPr>
                <w:noProof/>
                <w:webHidden/>
              </w:rPr>
            </w:r>
            <w:r w:rsidR="00E82D2C">
              <w:rPr>
                <w:noProof/>
                <w:webHidden/>
              </w:rPr>
              <w:fldChar w:fldCharType="separate"/>
            </w:r>
            <w:r w:rsidR="00E82D2C">
              <w:rPr>
                <w:noProof/>
                <w:webHidden/>
              </w:rPr>
              <w:t>11</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6" w:history="1">
            <w:r w:rsidR="00E82D2C" w:rsidRPr="00387914">
              <w:rPr>
                <w:rStyle w:val="Lienhypertexte"/>
                <w:bCs/>
                <w:noProof/>
                <w:u w:color="000000"/>
              </w:rPr>
              <w:t>9.1</w:t>
            </w:r>
            <w:r w:rsidR="00E82D2C">
              <w:rPr>
                <w:rFonts w:asciiTheme="minorHAnsi" w:eastAsiaTheme="minorEastAsia" w:hAnsiTheme="minorHAnsi" w:cstheme="minorBidi"/>
                <w:noProof/>
                <w:color w:val="auto"/>
                <w:sz w:val="22"/>
              </w:rPr>
              <w:tab/>
            </w:r>
            <w:r w:rsidR="00E82D2C" w:rsidRPr="00387914">
              <w:rPr>
                <w:rStyle w:val="Lienhypertexte"/>
                <w:noProof/>
              </w:rPr>
              <w:t>- Adresses supplémentaires et points de contact</w:t>
            </w:r>
            <w:r w:rsidR="00E82D2C">
              <w:rPr>
                <w:noProof/>
                <w:webHidden/>
              </w:rPr>
              <w:tab/>
            </w:r>
            <w:r w:rsidR="00E82D2C">
              <w:rPr>
                <w:noProof/>
                <w:webHidden/>
              </w:rPr>
              <w:fldChar w:fldCharType="begin"/>
            </w:r>
            <w:r w:rsidR="00E82D2C">
              <w:rPr>
                <w:noProof/>
                <w:webHidden/>
              </w:rPr>
              <w:instrText xml:space="preserve"> PAGEREF _Toc243571446 \h </w:instrText>
            </w:r>
            <w:r w:rsidR="00E82D2C">
              <w:rPr>
                <w:noProof/>
                <w:webHidden/>
              </w:rPr>
            </w:r>
            <w:r w:rsidR="00E82D2C">
              <w:rPr>
                <w:noProof/>
                <w:webHidden/>
              </w:rPr>
              <w:fldChar w:fldCharType="separate"/>
            </w:r>
            <w:r w:rsidR="00E82D2C">
              <w:rPr>
                <w:noProof/>
                <w:webHidden/>
              </w:rPr>
              <w:t>11</w:t>
            </w:r>
            <w:r w:rsidR="00E82D2C">
              <w:rPr>
                <w:noProof/>
                <w:webHidden/>
              </w:rPr>
              <w:fldChar w:fldCharType="end"/>
            </w:r>
          </w:hyperlink>
        </w:p>
        <w:p w:rsidR="00E82D2C" w:rsidRDefault="00930BD9">
          <w:pPr>
            <w:pStyle w:val="TM2"/>
            <w:tabs>
              <w:tab w:val="left" w:pos="880"/>
              <w:tab w:val="right" w:leader="dot" w:pos="9609"/>
            </w:tabs>
            <w:rPr>
              <w:rFonts w:asciiTheme="minorHAnsi" w:eastAsiaTheme="minorEastAsia" w:hAnsiTheme="minorHAnsi" w:cstheme="minorBidi"/>
              <w:noProof/>
              <w:color w:val="auto"/>
              <w:sz w:val="22"/>
            </w:rPr>
          </w:pPr>
          <w:hyperlink w:anchor="_Toc243571447" w:history="1">
            <w:r w:rsidR="00E82D2C" w:rsidRPr="00387914">
              <w:rPr>
                <w:rStyle w:val="Lienhypertexte"/>
                <w:bCs/>
                <w:noProof/>
                <w:u w:color="000000"/>
              </w:rPr>
              <w:t>9.2</w:t>
            </w:r>
            <w:r w:rsidR="00E82D2C">
              <w:rPr>
                <w:rFonts w:asciiTheme="minorHAnsi" w:eastAsiaTheme="minorEastAsia" w:hAnsiTheme="minorHAnsi" w:cstheme="minorBidi"/>
                <w:noProof/>
                <w:color w:val="auto"/>
                <w:sz w:val="22"/>
              </w:rPr>
              <w:tab/>
            </w:r>
            <w:r w:rsidR="00E82D2C" w:rsidRPr="00387914">
              <w:rPr>
                <w:rStyle w:val="Lienhypertexte"/>
                <w:noProof/>
              </w:rPr>
              <w:t>- Litiges</w:t>
            </w:r>
            <w:r w:rsidR="00E82D2C">
              <w:rPr>
                <w:noProof/>
                <w:webHidden/>
              </w:rPr>
              <w:tab/>
            </w:r>
            <w:r w:rsidR="00E82D2C">
              <w:rPr>
                <w:noProof/>
                <w:webHidden/>
              </w:rPr>
              <w:fldChar w:fldCharType="begin"/>
            </w:r>
            <w:r w:rsidR="00E82D2C">
              <w:rPr>
                <w:noProof/>
                <w:webHidden/>
              </w:rPr>
              <w:instrText xml:space="preserve"> PAGEREF _Toc243571447 \h </w:instrText>
            </w:r>
            <w:r w:rsidR="00E82D2C">
              <w:rPr>
                <w:noProof/>
                <w:webHidden/>
              </w:rPr>
            </w:r>
            <w:r w:rsidR="00E82D2C">
              <w:rPr>
                <w:noProof/>
                <w:webHidden/>
              </w:rPr>
              <w:fldChar w:fldCharType="separate"/>
            </w:r>
            <w:r w:rsidR="00E82D2C">
              <w:rPr>
                <w:noProof/>
                <w:webHidden/>
              </w:rPr>
              <w:t>11</w:t>
            </w:r>
            <w:r w:rsidR="00E82D2C">
              <w:rPr>
                <w:noProof/>
                <w:webHidden/>
              </w:rPr>
              <w:fldChar w:fldCharType="end"/>
            </w:r>
          </w:hyperlink>
        </w:p>
        <w:p w:rsidR="00E82D2C" w:rsidRDefault="00E82D2C">
          <w:r>
            <w:rPr>
              <w:b/>
              <w:bCs/>
            </w:rPr>
            <w:fldChar w:fldCharType="end"/>
          </w:r>
        </w:p>
      </w:sdtContent>
    </w:sdt>
    <w:p w:rsidR="00896B95" w:rsidRDefault="00896B95"/>
    <w:p w:rsidR="00276A2C" w:rsidRDefault="00276A2C"/>
    <w:p w:rsidR="00276A2C" w:rsidRDefault="00276A2C"/>
    <w:p w:rsidR="00276A2C" w:rsidRDefault="00276A2C"/>
    <w:p w:rsidR="00276A2C" w:rsidRDefault="00276A2C"/>
    <w:p w:rsidR="00276A2C" w:rsidRDefault="00276A2C"/>
    <w:p w:rsidR="00276A2C" w:rsidRDefault="00276A2C"/>
    <w:p w:rsidR="00276A2C" w:rsidRDefault="00276A2C"/>
    <w:p w:rsidR="00276A2C" w:rsidRDefault="00276A2C"/>
    <w:p w:rsidR="00E82D2C" w:rsidRDefault="00E82D2C"/>
    <w:p w:rsidR="00E82D2C" w:rsidRDefault="00E82D2C"/>
    <w:p w:rsidR="00E82D2C" w:rsidRDefault="00E82D2C"/>
    <w:p w:rsidR="00E82D2C" w:rsidRDefault="00E82D2C"/>
    <w:p w:rsidR="00276A2C" w:rsidRDefault="00276A2C"/>
    <w:p w:rsidR="00276A2C" w:rsidRDefault="00276A2C"/>
    <w:p w:rsidR="00276A2C" w:rsidRDefault="00276A2C"/>
    <w:p w:rsidR="00896B95" w:rsidRDefault="00D62B29">
      <w:pPr>
        <w:pStyle w:val="Titre1"/>
        <w:shd w:val="clear" w:color="auto" w:fill="4D227A"/>
        <w:ind w:left="221" w:hanging="236"/>
      </w:pPr>
      <w:bookmarkStart w:id="1" w:name="_Toc243571419"/>
      <w:r>
        <w:t>- Préambule</w:t>
      </w:r>
      <w:bookmarkEnd w:id="1"/>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spacing w:after="290"/>
        <w:ind w:left="-5"/>
      </w:pPr>
      <w:r>
        <w:t>Cette consultation a fait l’objet de l’envoi d’un avis d’appel public à la concurrence sur le site du BOAMP le xx octobre 2026.</w:t>
      </w:r>
    </w:p>
    <w:p w:rsidR="00896B95" w:rsidRDefault="00D62B29">
      <w:pPr>
        <w:pStyle w:val="Titre1"/>
        <w:shd w:val="clear" w:color="auto" w:fill="4D227A"/>
        <w:ind w:left="221" w:hanging="236"/>
      </w:pPr>
      <w:bookmarkStart w:id="2" w:name="_Toc243571420"/>
      <w:r>
        <w:t>- Objet et étendue de la consultation</w:t>
      </w:r>
      <w:bookmarkEnd w:id="2"/>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pStyle w:val="Titre2"/>
        <w:ind w:left="669" w:hanging="403"/>
      </w:pPr>
      <w:bookmarkStart w:id="3" w:name="_Toc243571421"/>
      <w:r>
        <w:t>- Objet</w:t>
      </w:r>
      <w:bookmarkEnd w:id="3"/>
      <w:r>
        <w:t xml:space="preserve"> </w:t>
      </w:r>
    </w:p>
    <w:p w:rsidR="00F520FE" w:rsidRPr="00F520FE" w:rsidRDefault="00F520FE" w:rsidP="00F520FE"/>
    <w:p w:rsidR="00896B95" w:rsidRDefault="00D62B29">
      <w:pPr>
        <w:ind w:left="-5"/>
      </w:pPr>
      <w:r>
        <w:t xml:space="preserve">La présente consultation concerne : </w:t>
      </w:r>
    </w:p>
    <w:p w:rsidR="00D62B29" w:rsidRDefault="00D62B29">
      <w:pPr>
        <w:ind w:left="-5"/>
      </w:pPr>
    </w:p>
    <w:p w:rsidR="00D62B29" w:rsidRDefault="00D62B29">
      <w:pPr>
        <w:ind w:left="-5"/>
      </w:pPr>
      <w:r w:rsidRPr="00D62B29">
        <w:t>ACQUISITION D’UNE PELLETEUSE HYDRAULIQUE A CHENILLES ET DE TROIS OU QUATRE GODETS</w:t>
      </w:r>
    </w:p>
    <w:p w:rsidR="00D62B29" w:rsidRDefault="00D62B29">
      <w:pPr>
        <w:ind w:left="-5"/>
        <w:rPr>
          <w:b/>
          <w:sz w:val="28"/>
        </w:rPr>
      </w:pPr>
    </w:p>
    <w:p w:rsidR="00896B95" w:rsidRDefault="00D62B29">
      <w:pPr>
        <w:ind w:left="-5"/>
      </w:pPr>
      <w:r>
        <w:rPr>
          <w:b/>
          <w:sz w:val="28"/>
        </w:rPr>
        <w:t xml:space="preserve"> </w:t>
      </w:r>
      <w:r>
        <w:t xml:space="preserve">Lieu(x) d'exécution : </w:t>
      </w:r>
    </w:p>
    <w:p w:rsidR="00D62B29" w:rsidRDefault="00D62B29">
      <w:pPr>
        <w:ind w:left="-5"/>
      </w:pPr>
    </w:p>
    <w:p w:rsidR="00D62B29" w:rsidRPr="00351A26" w:rsidRDefault="00D62B29" w:rsidP="00D62B29">
      <w:pPr>
        <w:jc w:val="center"/>
      </w:pPr>
      <w:r w:rsidRPr="00351A26">
        <w:t>CHAMBRE D’AGRICULTURE DE LA HAUTE VIENNE</w:t>
      </w:r>
    </w:p>
    <w:p w:rsidR="00D62B29" w:rsidRPr="00351A26" w:rsidRDefault="00D62B29" w:rsidP="00D62B29">
      <w:pPr>
        <w:jc w:val="center"/>
      </w:pPr>
      <w:r w:rsidRPr="00351A26">
        <w:t xml:space="preserve">2 Avenue Georges </w:t>
      </w:r>
      <w:proofErr w:type="spellStart"/>
      <w:r w:rsidRPr="00351A26">
        <w:t>Guingouin</w:t>
      </w:r>
      <w:proofErr w:type="spellEnd"/>
    </w:p>
    <w:p w:rsidR="00D62B29" w:rsidRPr="00351A26" w:rsidRDefault="00D62B29" w:rsidP="00D62B29">
      <w:pPr>
        <w:jc w:val="center"/>
      </w:pPr>
      <w:r w:rsidRPr="00351A26">
        <w:t>CS 80912 PANAZOL</w:t>
      </w:r>
    </w:p>
    <w:p w:rsidR="00D62B29" w:rsidRDefault="00D62B29" w:rsidP="00D62B29">
      <w:pPr>
        <w:spacing w:after="160" w:line="259" w:lineRule="auto"/>
        <w:ind w:left="12"/>
        <w:jc w:val="center"/>
      </w:pPr>
      <w:r w:rsidRPr="00351A26">
        <w:t>87017 LIMOGES CEDEX 1</w:t>
      </w:r>
    </w:p>
    <w:p w:rsidR="00896B95" w:rsidRDefault="00D62B29">
      <w:pPr>
        <w:pStyle w:val="Titre2"/>
        <w:ind w:left="669" w:hanging="403"/>
      </w:pPr>
      <w:bookmarkStart w:id="4" w:name="_Toc243571422"/>
      <w:r>
        <w:t>- Mode de passation</w:t>
      </w:r>
      <w:bookmarkEnd w:id="4"/>
      <w:r>
        <w:t xml:space="preserve"> </w:t>
      </w:r>
    </w:p>
    <w:p w:rsidR="00D62B29" w:rsidRPr="00D62B29" w:rsidRDefault="00D62B29" w:rsidP="00D62B29"/>
    <w:p w:rsidR="00896B95" w:rsidRDefault="00D62B29">
      <w:pPr>
        <w:spacing w:after="254"/>
        <w:ind w:left="-5"/>
      </w:pPr>
      <w:r>
        <w:t xml:space="preserve">La procédure de passation utilisée est : la procédure adaptée ouverte. Elle est soumise aux dispositions des articles L. 2123-1 et R. 2123-1 1° du Code de la commande publique. </w:t>
      </w:r>
    </w:p>
    <w:p w:rsidR="00896B95" w:rsidRDefault="00D62B29">
      <w:pPr>
        <w:pStyle w:val="Titre2"/>
        <w:spacing w:after="197" w:line="299" w:lineRule="auto"/>
        <w:ind w:left="388" w:right="5818" w:hanging="403"/>
        <w:jc w:val="both"/>
      </w:pPr>
      <w:bookmarkStart w:id="5" w:name="_Toc243571423"/>
      <w:r>
        <w:t>- Type et forme de contrat</w:t>
      </w:r>
      <w:bookmarkEnd w:id="5"/>
      <w:r>
        <w:t xml:space="preserve"> </w:t>
      </w:r>
    </w:p>
    <w:p w:rsidR="00896B95" w:rsidRDefault="00D62B29">
      <w:pPr>
        <w:spacing w:after="197" w:line="299" w:lineRule="auto"/>
        <w:ind w:left="-15" w:right="5818" w:firstLine="281"/>
      </w:pPr>
      <w:r>
        <w:t xml:space="preserve">Il s'agit d'un marché ordinaire. </w:t>
      </w:r>
    </w:p>
    <w:p w:rsidR="00896B95" w:rsidRDefault="00D62B29">
      <w:pPr>
        <w:pStyle w:val="Titre2"/>
        <w:spacing w:after="170" w:line="299" w:lineRule="auto"/>
        <w:ind w:left="388" w:right="4778" w:hanging="403"/>
        <w:jc w:val="both"/>
      </w:pPr>
      <w:bookmarkStart w:id="6" w:name="_Toc243571424"/>
      <w:r>
        <w:t>- Décomposition de la consultation</w:t>
      </w:r>
      <w:bookmarkEnd w:id="6"/>
      <w:r>
        <w:t xml:space="preserve"> </w:t>
      </w:r>
    </w:p>
    <w:p w:rsidR="00896B95" w:rsidRDefault="00D62B29">
      <w:pPr>
        <w:spacing w:after="170" w:line="299" w:lineRule="auto"/>
        <w:ind w:left="-15" w:right="4778" w:firstLine="281"/>
      </w:pPr>
      <w:r>
        <w:t xml:space="preserve">Il n'est pas prévu de décomposition en lots. </w:t>
      </w:r>
    </w:p>
    <w:p w:rsidR="00896B95" w:rsidRDefault="00D62B29">
      <w:pPr>
        <w:spacing w:after="230"/>
        <w:ind w:left="-5"/>
      </w:pPr>
      <w:r>
        <w:t xml:space="preserve">Le pouvoir adjudicateur a décidé de ne pas lancer la consultation en lots séparés pour les motifs suivants :  </w:t>
      </w:r>
    </w:p>
    <w:p w:rsidR="00896B95" w:rsidRDefault="00D62B29">
      <w:pPr>
        <w:spacing w:after="254"/>
        <w:ind w:left="-5"/>
      </w:pPr>
      <w:r>
        <w:t xml:space="preserve">Le marché ne permet pas l'allotissement du fait que l’on ne peut pas identifier des prestations distinctes. En effet, le marché porte sur des prestations qui ne sont pas susceptibles par leur nature et compte tenu de l'objet du marché, de faire l’objet de lots différents. </w:t>
      </w:r>
    </w:p>
    <w:p w:rsidR="00896B95" w:rsidRDefault="00D62B29">
      <w:pPr>
        <w:pStyle w:val="Titre2"/>
        <w:ind w:left="669" w:hanging="403"/>
      </w:pPr>
      <w:bookmarkStart w:id="7" w:name="_Toc243571425"/>
      <w:r>
        <w:t>- Nomenclature</w:t>
      </w:r>
      <w:bookmarkEnd w:id="7"/>
      <w:r>
        <w:t xml:space="preserve"> </w:t>
      </w:r>
    </w:p>
    <w:p w:rsidR="00896B95" w:rsidRDefault="00D62B29">
      <w:pPr>
        <w:ind w:left="-5"/>
      </w:pPr>
      <w:r>
        <w:t xml:space="preserve">La classification conforme au vocabulaire commun des marchés européens (CPV) est : </w:t>
      </w:r>
    </w:p>
    <w:tbl>
      <w:tblPr>
        <w:tblStyle w:val="TableGrid"/>
        <w:tblW w:w="9601" w:type="dxa"/>
        <w:tblInd w:w="3" w:type="dxa"/>
        <w:tblCellMar>
          <w:top w:w="89" w:type="dxa"/>
          <w:bottom w:w="54" w:type="dxa"/>
          <w:right w:w="115" w:type="dxa"/>
        </w:tblCellMar>
        <w:tblLook w:val="04A0" w:firstRow="1" w:lastRow="0" w:firstColumn="1" w:lastColumn="0" w:noHBand="0" w:noVBand="1"/>
      </w:tblPr>
      <w:tblGrid>
        <w:gridCol w:w="1800"/>
        <w:gridCol w:w="3349"/>
        <w:gridCol w:w="4452"/>
      </w:tblGrid>
      <w:tr w:rsidR="00896B95">
        <w:trPr>
          <w:trHeight w:val="457"/>
        </w:trPr>
        <w:tc>
          <w:tcPr>
            <w:tcW w:w="1800" w:type="dxa"/>
            <w:tcBorders>
              <w:top w:val="single" w:sz="2" w:space="0" w:color="000000"/>
              <w:left w:val="single" w:sz="2" w:space="0" w:color="000000"/>
              <w:bottom w:val="single" w:sz="2" w:space="0" w:color="000000"/>
              <w:right w:val="single" w:sz="2" w:space="0" w:color="000000"/>
            </w:tcBorders>
            <w:shd w:val="clear" w:color="auto" w:fill="CCCCCC"/>
            <w:vAlign w:val="bottom"/>
          </w:tcPr>
          <w:p w:rsidR="00896B95" w:rsidRDefault="00D62B29">
            <w:pPr>
              <w:spacing w:after="0" w:line="259" w:lineRule="auto"/>
              <w:ind w:left="116" w:firstLine="0"/>
              <w:jc w:val="center"/>
            </w:pPr>
            <w:r>
              <w:t xml:space="preserve">Code principal </w:t>
            </w:r>
          </w:p>
        </w:tc>
        <w:tc>
          <w:tcPr>
            <w:tcW w:w="3349" w:type="dxa"/>
            <w:tcBorders>
              <w:top w:val="single" w:sz="2" w:space="0" w:color="000000"/>
              <w:left w:val="single" w:sz="2" w:space="0" w:color="000000"/>
              <w:bottom w:val="single" w:sz="2" w:space="0" w:color="000000"/>
              <w:right w:val="nil"/>
            </w:tcBorders>
            <w:shd w:val="clear" w:color="auto" w:fill="CCCCCC"/>
            <w:vAlign w:val="bottom"/>
          </w:tcPr>
          <w:p w:rsidR="00896B95" w:rsidRDefault="00896B95">
            <w:pPr>
              <w:spacing w:after="160" w:line="259" w:lineRule="auto"/>
              <w:ind w:left="0" w:firstLine="0"/>
              <w:jc w:val="left"/>
            </w:pPr>
          </w:p>
        </w:tc>
        <w:tc>
          <w:tcPr>
            <w:tcW w:w="4452" w:type="dxa"/>
            <w:tcBorders>
              <w:top w:val="single" w:sz="2" w:space="0" w:color="000000"/>
              <w:left w:val="nil"/>
              <w:bottom w:val="single" w:sz="2" w:space="0" w:color="000000"/>
              <w:right w:val="single" w:sz="2" w:space="0" w:color="000000"/>
            </w:tcBorders>
            <w:shd w:val="clear" w:color="auto" w:fill="CCCCCC"/>
            <w:vAlign w:val="bottom"/>
          </w:tcPr>
          <w:p w:rsidR="00896B95" w:rsidRDefault="00D62B29">
            <w:pPr>
              <w:spacing w:after="0" w:line="259" w:lineRule="auto"/>
              <w:ind w:left="0" w:firstLine="0"/>
              <w:jc w:val="left"/>
            </w:pPr>
            <w:r>
              <w:t xml:space="preserve">Description </w:t>
            </w:r>
          </w:p>
        </w:tc>
      </w:tr>
      <w:tr w:rsidR="00896B95">
        <w:trPr>
          <w:trHeight w:val="351"/>
        </w:trPr>
        <w:tc>
          <w:tcPr>
            <w:tcW w:w="18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15" w:firstLine="0"/>
              <w:jc w:val="center"/>
            </w:pPr>
            <w:r>
              <w:t xml:space="preserve">43261000-0 </w:t>
            </w:r>
          </w:p>
        </w:tc>
        <w:tc>
          <w:tcPr>
            <w:tcW w:w="3349" w:type="dxa"/>
            <w:tcBorders>
              <w:top w:val="single" w:sz="2" w:space="0" w:color="000000"/>
              <w:left w:val="single" w:sz="2" w:space="0" w:color="000000"/>
              <w:bottom w:val="single" w:sz="2" w:space="0" w:color="000000"/>
              <w:right w:val="nil"/>
            </w:tcBorders>
          </w:tcPr>
          <w:p w:rsidR="00896B95" w:rsidRDefault="00D62B29">
            <w:pPr>
              <w:spacing w:after="0" w:line="259" w:lineRule="auto"/>
              <w:ind w:left="43" w:firstLine="0"/>
              <w:jc w:val="left"/>
            </w:pPr>
            <w:r>
              <w:t xml:space="preserve">Pelles mécaniques </w:t>
            </w:r>
          </w:p>
        </w:tc>
        <w:tc>
          <w:tcPr>
            <w:tcW w:w="4452" w:type="dxa"/>
            <w:tcBorders>
              <w:top w:val="single" w:sz="2" w:space="0" w:color="000000"/>
              <w:left w:val="nil"/>
              <w:bottom w:val="single" w:sz="2" w:space="0" w:color="000000"/>
              <w:right w:val="single" w:sz="2" w:space="0" w:color="000000"/>
            </w:tcBorders>
            <w:vAlign w:val="center"/>
          </w:tcPr>
          <w:p w:rsidR="00896B95" w:rsidRDefault="00896B95">
            <w:pPr>
              <w:spacing w:after="160" w:line="259" w:lineRule="auto"/>
              <w:ind w:left="0" w:firstLine="0"/>
              <w:jc w:val="left"/>
            </w:pPr>
          </w:p>
        </w:tc>
      </w:tr>
    </w:tbl>
    <w:p w:rsidR="00896B95" w:rsidRDefault="00D62B29">
      <w:pPr>
        <w:spacing w:after="413" w:line="259" w:lineRule="auto"/>
        <w:ind w:left="0" w:firstLine="0"/>
        <w:jc w:val="left"/>
        <w:rPr>
          <w:sz w:val="24"/>
        </w:rPr>
      </w:pPr>
      <w:r>
        <w:rPr>
          <w:sz w:val="24"/>
        </w:rPr>
        <w:t xml:space="preserve">  </w:t>
      </w:r>
    </w:p>
    <w:p w:rsidR="00276A2C" w:rsidRDefault="00276A2C" w:rsidP="00276A2C">
      <w:pPr>
        <w:spacing w:after="0" w:line="259" w:lineRule="auto"/>
        <w:ind w:left="0" w:firstLine="0"/>
        <w:jc w:val="left"/>
        <w:rPr>
          <w:sz w:val="24"/>
        </w:rPr>
      </w:pPr>
    </w:p>
    <w:p w:rsidR="00E82D2C" w:rsidRDefault="00E82D2C" w:rsidP="00276A2C">
      <w:pPr>
        <w:spacing w:after="0" w:line="259" w:lineRule="auto"/>
        <w:ind w:left="0" w:firstLine="0"/>
        <w:jc w:val="left"/>
        <w:rPr>
          <w:sz w:val="24"/>
        </w:rPr>
      </w:pPr>
    </w:p>
    <w:p w:rsidR="00896B95" w:rsidRDefault="00D62B29">
      <w:pPr>
        <w:pStyle w:val="Titre1"/>
        <w:shd w:val="clear" w:color="auto" w:fill="4D227A"/>
        <w:ind w:left="221" w:hanging="236"/>
      </w:pPr>
      <w:bookmarkStart w:id="8" w:name="_Toc243571426"/>
      <w:r>
        <w:t>- Conditions de la consultation</w:t>
      </w:r>
      <w:bookmarkEnd w:id="8"/>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pStyle w:val="Titre2"/>
        <w:ind w:left="669" w:hanging="403"/>
      </w:pPr>
      <w:bookmarkStart w:id="9" w:name="_Toc243571427"/>
      <w:r>
        <w:t>- Délai de validité des offres</w:t>
      </w:r>
      <w:bookmarkEnd w:id="9"/>
      <w:r>
        <w:t xml:space="preserve"> </w:t>
      </w:r>
    </w:p>
    <w:p w:rsidR="00896B95" w:rsidRDefault="00D62B29">
      <w:pPr>
        <w:spacing w:after="254"/>
        <w:ind w:left="-5"/>
      </w:pPr>
      <w:r>
        <w:t xml:space="preserve">Le délai de validité des offres est fixé à 120 jours à compter de la date limite de réception des offres. </w:t>
      </w:r>
    </w:p>
    <w:p w:rsidR="00896B95" w:rsidRDefault="00D62B29">
      <w:pPr>
        <w:pStyle w:val="Titre2"/>
        <w:ind w:left="669" w:hanging="403"/>
      </w:pPr>
      <w:bookmarkStart w:id="10" w:name="_Toc243571428"/>
      <w:r>
        <w:t>- Forme juridique du groupement</w:t>
      </w:r>
      <w:bookmarkEnd w:id="10"/>
      <w:r>
        <w:t xml:space="preserve"> </w:t>
      </w:r>
    </w:p>
    <w:p w:rsidR="00896B95" w:rsidRDefault="00D62B29">
      <w:pPr>
        <w:ind w:left="-5"/>
      </w:pPr>
      <w:r>
        <w:t xml:space="preserve">Le pouvoir adjudicateur ne souhaite imposer aucune forme de groupement à l'attributaire du marché. </w:t>
      </w:r>
    </w:p>
    <w:p w:rsidR="00D62B29" w:rsidRDefault="00D62B29" w:rsidP="00D62B29">
      <w:pPr>
        <w:pStyle w:val="Titre2"/>
        <w:numPr>
          <w:ilvl w:val="0"/>
          <w:numId w:val="0"/>
        </w:numPr>
        <w:ind w:left="669"/>
      </w:pPr>
    </w:p>
    <w:p w:rsidR="00896B95" w:rsidRDefault="00D62B29">
      <w:pPr>
        <w:pStyle w:val="Titre2"/>
        <w:ind w:left="669" w:hanging="403"/>
      </w:pPr>
      <w:bookmarkStart w:id="11" w:name="_Toc243571429"/>
      <w:r>
        <w:t>- Variantes</w:t>
      </w:r>
      <w:bookmarkEnd w:id="11"/>
      <w:r>
        <w:t xml:space="preserve"> </w:t>
      </w:r>
    </w:p>
    <w:p w:rsidR="00896B95" w:rsidRDefault="00D62B29">
      <w:pPr>
        <w:spacing w:after="247"/>
        <w:ind w:left="-5"/>
      </w:pPr>
      <w:r>
        <w:t xml:space="preserve">Aucune variante n'est autorisée. </w:t>
      </w:r>
    </w:p>
    <w:p w:rsidR="00896B95" w:rsidRDefault="00D62B29">
      <w:pPr>
        <w:pStyle w:val="Titre1"/>
        <w:shd w:val="clear" w:color="auto" w:fill="4D227A"/>
        <w:ind w:left="221" w:hanging="236"/>
      </w:pPr>
      <w:bookmarkStart w:id="12" w:name="_Toc243571430"/>
      <w:r>
        <w:t>- Conditions relatives au contrat</w:t>
      </w:r>
      <w:bookmarkEnd w:id="12"/>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pStyle w:val="Titre2"/>
        <w:ind w:left="669" w:hanging="403"/>
      </w:pPr>
      <w:bookmarkStart w:id="13" w:name="_Toc243571431"/>
      <w:r>
        <w:t>- Durée du contrat ou délai d'exécution</w:t>
      </w:r>
      <w:bookmarkEnd w:id="13"/>
      <w:r>
        <w:t xml:space="preserve"> </w:t>
      </w:r>
    </w:p>
    <w:p w:rsidR="00896B95" w:rsidRDefault="00D62B29">
      <w:pPr>
        <w:spacing w:after="257"/>
        <w:ind w:left="-5"/>
      </w:pPr>
      <w:r>
        <w:t xml:space="preserve">Le délai de livraison des prestations est laissé à l'initiative du candidat qui devra les préciser à l'acte d'engagement, sans toutefois dépasser les délais plafonds correspondants soit </w:t>
      </w:r>
      <w:r w:rsidR="008D6E43">
        <w:t>2</w:t>
      </w:r>
      <w:r>
        <w:t xml:space="preserve"> mois. </w:t>
      </w:r>
    </w:p>
    <w:p w:rsidR="00896B95" w:rsidRDefault="00D62B29">
      <w:pPr>
        <w:pStyle w:val="Titre2"/>
        <w:ind w:left="669" w:hanging="403"/>
      </w:pPr>
      <w:bookmarkStart w:id="14" w:name="_Toc243571432"/>
      <w:r>
        <w:t>- Modalités essentielles de financement et de paiement</w:t>
      </w:r>
      <w:bookmarkEnd w:id="14"/>
      <w:r>
        <w:t xml:space="preserve"> </w:t>
      </w:r>
    </w:p>
    <w:p w:rsidR="00896B95" w:rsidRDefault="00D62B29">
      <w:pPr>
        <w:spacing w:after="223"/>
        <w:ind w:left="-5"/>
      </w:pPr>
      <w:r>
        <w:t xml:space="preserve">Les prestations seront financées selon les modalités suivantes : Budget général </w:t>
      </w:r>
    </w:p>
    <w:p w:rsidR="00896B95" w:rsidRDefault="00D62B29">
      <w:pPr>
        <w:spacing w:after="233"/>
        <w:ind w:left="-5"/>
      </w:pPr>
      <w:r>
        <w:t xml:space="preserve">Les sommes dues au(x) titulaire(s) du marché seront payées dans un délai global de 30 jours à compter de la date de réception des factures ou des demandes de paiement équivalentes. </w:t>
      </w:r>
    </w:p>
    <w:p w:rsidR="00896B95" w:rsidRDefault="00D62B29">
      <w:pPr>
        <w:pStyle w:val="Titre1"/>
        <w:shd w:val="clear" w:color="auto" w:fill="4D227A"/>
        <w:ind w:left="221" w:hanging="236"/>
      </w:pPr>
      <w:bookmarkStart w:id="15" w:name="_Toc243571433"/>
      <w:r>
        <w:t>- Contenu du dossier de consultation</w:t>
      </w:r>
      <w:bookmarkEnd w:id="15"/>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ind w:left="-5"/>
      </w:pPr>
      <w:r>
        <w:t xml:space="preserve">Le dossier de consultation des entreprises (DCE) contient les pièces suivantes : </w:t>
      </w:r>
    </w:p>
    <w:p w:rsidR="008D6E43" w:rsidRDefault="008D6E43" w:rsidP="008D6E43">
      <w:pPr>
        <w:ind w:left="137" w:firstLine="0"/>
      </w:pPr>
    </w:p>
    <w:p w:rsidR="00896B95" w:rsidRDefault="00D62B29">
      <w:pPr>
        <w:numPr>
          <w:ilvl w:val="0"/>
          <w:numId w:val="1"/>
        </w:numPr>
        <w:ind w:hanging="137"/>
      </w:pPr>
      <w:r>
        <w:t xml:space="preserve">Le règlement de la consultation (RC) </w:t>
      </w:r>
    </w:p>
    <w:p w:rsidR="00896B95" w:rsidRDefault="00D62B29">
      <w:pPr>
        <w:numPr>
          <w:ilvl w:val="0"/>
          <w:numId w:val="1"/>
        </w:numPr>
        <w:ind w:hanging="137"/>
      </w:pPr>
      <w:r>
        <w:t xml:space="preserve">L'acte d'engagement (AE) </w:t>
      </w:r>
    </w:p>
    <w:p w:rsidR="00896B95" w:rsidRDefault="00D62B29">
      <w:pPr>
        <w:numPr>
          <w:ilvl w:val="0"/>
          <w:numId w:val="1"/>
        </w:numPr>
        <w:ind w:hanging="137"/>
      </w:pPr>
      <w:r>
        <w:t xml:space="preserve">Le cahier des clauses administratives particulières (CCAP) </w:t>
      </w:r>
    </w:p>
    <w:p w:rsidR="008D6E43" w:rsidRDefault="00D62B29" w:rsidP="008D6E43">
      <w:pPr>
        <w:numPr>
          <w:ilvl w:val="0"/>
          <w:numId w:val="1"/>
        </w:numPr>
        <w:spacing w:after="0"/>
        <w:ind w:hanging="137"/>
      </w:pPr>
      <w:r>
        <w:t xml:space="preserve">Le cahier des clauses techniques particulières (CCTP) </w:t>
      </w:r>
    </w:p>
    <w:p w:rsidR="00896B95" w:rsidRDefault="00D62B29" w:rsidP="008D6E43">
      <w:pPr>
        <w:spacing w:after="0"/>
        <w:ind w:left="-5" w:firstLine="0"/>
      </w:pPr>
      <w:r>
        <w:t xml:space="preserve">- La décomposition du prix global forfaitaire (DPGF) Il est remis gratuitement à chaque candidat. </w:t>
      </w:r>
    </w:p>
    <w:p w:rsidR="00896B95" w:rsidRDefault="00D62B29" w:rsidP="008D6E43">
      <w:pPr>
        <w:spacing w:before="240" w:after="223"/>
        <w:ind w:left="-5"/>
      </w:pPr>
      <w:r>
        <w:t xml:space="preserve">Aucune demande d'envoi du DCE sur support physique électronique n'est autorisée. </w:t>
      </w:r>
    </w:p>
    <w:p w:rsidR="00896B95" w:rsidRDefault="00D62B29">
      <w:pPr>
        <w:ind w:left="-5"/>
      </w:pPr>
      <w:r>
        <w:t xml:space="preserve">Le pouvoir adjudicateur se réserve le droit d'apporter des modifications de détail au dossier de consultation au plus tard 11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 </w:t>
      </w:r>
    </w:p>
    <w:p w:rsidR="00896B95" w:rsidRDefault="00D62B29">
      <w:pPr>
        <w:spacing w:after="0" w:line="259" w:lineRule="auto"/>
        <w:ind w:left="0" w:firstLine="0"/>
        <w:jc w:val="left"/>
      </w:pPr>
      <w:r>
        <w:t xml:space="preserve"> </w:t>
      </w:r>
    </w:p>
    <w:p w:rsidR="00896B95" w:rsidRDefault="00D62B29">
      <w:pPr>
        <w:ind w:left="-5"/>
      </w:pPr>
      <w:r>
        <w:t xml:space="preserve">Si, pendant l'étude du dossier par les candidats, la date limite de réception des offres est reportée, la disposition précédente est applicable en fonction de cette nouvelle date. </w:t>
      </w:r>
    </w:p>
    <w:p w:rsidR="008D6E43" w:rsidRDefault="008D6E43">
      <w:pPr>
        <w:ind w:left="-5"/>
      </w:pPr>
    </w:p>
    <w:p w:rsidR="00E82D2C" w:rsidRDefault="00E82D2C">
      <w:pPr>
        <w:ind w:left="-5"/>
      </w:pPr>
    </w:p>
    <w:p w:rsidR="00E82D2C" w:rsidRDefault="00E82D2C">
      <w:pPr>
        <w:ind w:left="-5"/>
      </w:pPr>
    </w:p>
    <w:p w:rsidR="00E82D2C" w:rsidRDefault="00E82D2C">
      <w:pPr>
        <w:ind w:left="-5"/>
      </w:pPr>
    </w:p>
    <w:p w:rsidR="006C72BB" w:rsidRDefault="006C72BB">
      <w:pPr>
        <w:ind w:left="-5"/>
      </w:pPr>
    </w:p>
    <w:p w:rsidR="006C72BB" w:rsidRDefault="006C72BB">
      <w:pPr>
        <w:ind w:left="-5"/>
      </w:pPr>
    </w:p>
    <w:p w:rsidR="00896B95" w:rsidRDefault="00D62B29">
      <w:pPr>
        <w:pStyle w:val="Titre1"/>
        <w:shd w:val="clear" w:color="auto" w:fill="4D227A"/>
        <w:ind w:left="221" w:hanging="236"/>
      </w:pPr>
      <w:bookmarkStart w:id="16" w:name="_Toc243571434"/>
      <w:r>
        <w:t>- Présentation des candidatures et des offres</w:t>
      </w:r>
      <w:bookmarkEnd w:id="16"/>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spacing w:after="254"/>
        <w:ind w:left="-5"/>
      </w:pPr>
      <w:r>
        <w:t xml:space="preserve">Les offres des candidats seront entièrement rédigées en langue française et exprimées en EURO. Si les offres des candidats sont rédigées dans une autre langue, elles doivent être accompagnées d'une traduction en français, cette traduction doit concerner l'ensemble des documents remis dans l'offre. </w:t>
      </w:r>
    </w:p>
    <w:p w:rsidR="00896B95" w:rsidRDefault="00D62B29">
      <w:pPr>
        <w:pStyle w:val="Titre2"/>
        <w:ind w:left="669" w:hanging="403"/>
      </w:pPr>
      <w:bookmarkStart w:id="17" w:name="_Toc243571435"/>
      <w:r>
        <w:t>- Documents à produire</w:t>
      </w:r>
      <w:bookmarkEnd w:id="17"/>
      <w:r>
        <w:t xml:space="preserve"> </w:t>
      </w:r>
    </w:p>
    <w:p w:rsidR="00896B95" w:rsidRDefault="00D62B29">
      <w:pPr>
        <w:ind w:left="-5"/>
      </w:pPr>
      <w:r>
        <w:t xml:space="preserve">Chaque candidat aura à produire un dossier complet comprenant les pièces suivantes : </w:t>
      </w:r>
    </w:p>
    <w:p w:rsidR="00896B95" w:rsidRDefault="00D62B29">
      <w:pPr>
        <w:spacing w:after="0" w:line="259" w:lineRule="auto"/>
        <w:ind w:left="0" w:firstLine="0"/>
        <w:jc w:val="left"/>
      </w:pPr>
      <w:r>
        <w:t xml:space="preserve"> </w:t>
      </w:r>
    </w:p>
    <w:p w:rsidR="00896B95" w:rsidRDefault="00D62B29">
      <w:pPr>
        <w:ind w:left="-5"/>
      </w:pPr>
      <w:r>
        <w:t xml:space="preserve">Pièces de la candidature telles que prévues aux articles L. 2142-1, R. 2142-3, R. 2142-4, R. 21433 et R. 2143-4 du Code de la commande publique : </w:t>
      </w:r>
    </w:p>
    <w:p w:rsidR="00896B95" w:rsidRDefault="00D62B29">
      <w:pPr>
        <w:spacing w:after="0" w:line="259" w:lineRule="auto"/>
        <w:ind w:left="0" w:firstLine="0"/>
        <w:jc w:val="left"/>
      </w:pPr>
      <w:r>
        <w:t xml:space="preserve"> </w:t>
      </w:r>
    </w:p>
    <w:p w:rsidR="00896B95" w:rsidRDefault="00D62B29">
      <w:pPr>
        <w:ind w:left="-5"/>
      </w:pPr>
      <w:r>
        <w:t xml:space="preserve">Renseignements concernant la situation juridique de l'entreprise : </w:t>
      </w:r>
    </w:p>
    <w:p w:rsidR="00896B95" w:rsidRDefault="00D62B29">
      <w:pPr>
        <w:spacing w:after="0" w:line="259" w:lineRule="auto"/>
        <w:ind w:left="0" w:firstLine="0"/>
        <w:jc w:val="left"/>
      </w:pPr>
      <w:r>
        <w:rPr>
          <w:sz w:val="24"/>
        </w:rPr>
        <w:t xml:space="preserve"> </w:t>
      </w:r>
    </w:p>
    <w:tbl>
      <w:tblPr>
        <w:tblStyle w:val="TableGrid"/>
        <w:tblW w:w="9601" w:type="dxa"/>
        <w:tblInd w:w="3" w:type="dxa"/>
        <w:tblCellMar>
          <w:top w:w="43" w:type="dxa"/>
          <w:left w:w="81" w:type="dxa"/>
          <w:right w:w="26" w:type="dxa"/>
        </w:tblCellMar>
        <w:tblLook w:val="04A0" w:firstRow="1" w:lastRow="0" w:firstColumn="1" w:lastColumn="0" w:noHBand="0" w:noVBand="1"/>
      </w:tblPr>
      <w:tblGrid>
        <w:gridCol w:w="8402"/>
        <w:gridCol w:w="1199"/>
      </w:tblGrid>
      <w:tr w:rsidR="00896B95">
        <w:trPr>
          <w:trHeight w:val="294"/>
        </w:trPr>
        <w:tc>
          <w:tcPr>
            <w:tcW w:w="8401"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0" w:right="60" w:firstLine="0"/>
              <w:jc w:val="center"/>
            </w:pPr>
            <w:r>
              <w:t xml:space="preserve">Libellés </w:t>
            </w:r>
          </w:p>
        </w:tc>
        <w:tc>
          <w:tcPr>
            <w:tcW w:w="1199"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49" w:firstLine="0"/>
              <w:jc w:val="left"/>
            </w:pPr>
            <w:r>
              <w:t xml:space="preserve">Signature </w:t>
            </w:r>
          </w:p>
        </w:tc>
      </w:tr>
      <w:tr w:rsidR="00896B95">
        <w:trPr>
          <w:trHeight w:val="512"/>
        </w:trPr>
        <w:tc>
          <w:tcPr>
            <w:tcW w:w="84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pPr>
            <w:r>
              <w:t xml:space="preserve">Déclaration sur l'honneur pour justifier que le candidat n'entre dans aucun des cas d'interdiction de soumissionner </w:t>
            </w:r>
          </w:p>
        </w:tc>
        <w:tc>
          <w:tcPr>
            <w:tcW w:w="1199"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0" w:right="54" w:firstLine="0"/>
              <w:jc w:val="center"/>
            </w:pPr>
            <w:r>
              <w:t xml:space="preserve">Non </w:t>
            </w:r>
          </w:p>
        </w:tc>
      </w:tr>
      <w:tr w:rsidR="00896B95">
        <w:trPr>
          <w:trHeight w:val="511"/>
        </w:trPr>
        <w:tc>
          <w:tcPr>
            <w:tcW w:w="84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pPr>
            <w:r>
              <w:t xml:space="preserve">Renseignements sur le respect de l'obligation d'emploi mentionnée aux articles L. 5212-1 à L. 5212-11 du Code du travail </w:t>
            </w:r>
          </w:p>
        </w:tc>
        <w:tc>
          <w:tcPr>
            <w:tcW w:w="1199" w:type="dxa"/>
            <w:tcBorders>
              <w:top w:val="single" w:sz="2" w:space="0" w:color="000000"/>
              <w:left w:val="single" w:sz="2" w:space="0" w:color="000000"/>
              <w:bottom w:val="single" w:sz="2" w:space="0" w:color="000000"/>
              <w:right w:val="single" w:sz="2" w:space="0" w:color="000000"/>
            </w:tcBorders>
            <w:vAlign w:val="center"/>
          </w:tcPr>
          <w:p w:rsidR="00896B95" w:rsidRDefault="00D62B29">
            <w:pPr>
              <w:spacing w:after="0" w:line="259" w:lineRule="auto"/>
              <w:ind w:left="0" w:right="54" w:firstLine="0"/>
              <w:jc w:val="center"/>
            </w:pPr>
            <w:r>
              <w:t xml:space="preserve">Non </w:t>
            </w:r>
          </w:p>
        </w:tc>
      </w:tr>
    </w:tbl>
    <w:p w:rsidR="00896B95" w:rsidRDefault="00D62B29">
      <w:pPr>
        <w:spacing w:after="357" w:line="259" w:lineRule="auto"/>
        <w:ind w:left="0" w:firstLine="0"/>
        <w:jc w:val="left"/>
      </w:pPr>
      <w:r>
        <w:rPr>
          <w:sz w:val="24"/>
        </w:rPr>
        <w:t xml:space="preserve">  </w:t>
      </w:r>
    </w:p>
    <w:p w:rsidR="00896B95" w:rsidRDefault="00D62B29">
      <w:pPr>
        <w:ind w:left="-5"/>
      </w:pPr>
      <w:r>
        <w:t xml:space="preserve">Renseignements concernant la capacité économique et financière de l'entreprise : </w:t>
      </w:r>
    </w:p>
    <w:tbl>
      <w:tblPr>
        <w:tblStyle w:val="TableGrid"/>
        <w:tblW w:w="9601" w:type="dxa"/>
        <w:tblInd w:w="3" w:type="dxa"/>
        <w:tblCellMar>
          <w:top w:w="62" w:type="dxa"/>
          <w:left w:w="43" w:type="dxa"/>
          <w:bottom w:w="25" w:type="dxa"/>
          <w:right w:w="98" w:type="dxa"/>
        </w:tblCellMar>
        <w:tblLook w:val="04A0" w:firstRow="1" w:lastRow="0" w:firstColumn="1" w:lastColumn="0" w:noHBand="0" w:noVBand="1"/>
      </w:tblPr>
      <w:tblGrid>
        <w:gridCol w:w="8001"/>
        <w:gridCol w:w="1600"/>
      </w:tblGrid>
      <w:tr w:rsidR="00896B95">
        <w:trPr>
          <w:trHeight w:val="460"/>
        </w:trPr>
        <w:tc>
          <w:tcPr>
            <w:tcW w:w="8001" w:type="dxa"/>
            <w:tcBorders>
              <w:top w:val="single" w:sz="2" w:space="0" w:color="000000"/>
              <w:left w:val="single" w:sz="2" w:space="0" w:color="000000"/>
              <w:bottom w:val="single" w:sz="2" w:space="0" w:color="000000"/>
              <w:right w:val="single" w:sz="2" w:space="0" w:color="000000"/>
            </w:tcBorders>
            <w:shd w:val="clear" w:color="auto" w:fill="CCCCCC"/>
            <w:vAlign w:val="bottom"/>
          </w:tcPr>
          <w:p w:rsidR="00896B95" w:rsidRDefault="00D62B29">
            <w:pPr>
              <w:spacing w:after="0" w:line="259" w:lineRule="auto"/>
              <w:ind w:left="52" w:firstLine="0"/>
              <w:jc w:val="center"/>
            </w:pPr>
            <w:r>
              <w:t xml:space="preserve">Libellés </w:t>
            </w:r>
          </w:p>
        </w:tc>
        <w:tc>
          <w:tcPr>
            <w:tcW w:w="1600" w:type="dxa"/>
            <w:tcBorders>
              <w:top w:val="single" w:sz="2" w:space="0" w:color="000000"/>
              <w:left w:val="single" w:sz="2" w:space="0" w:color="000000"/>
              <w:bottom w:val="single" w:sz="2" w:space="0" w:color="000000"/>
              <w:right w:val="single" w:sz="2" w:space="0" w:color="000000"/>
            </w:tcBorders>
            <w:shd w:val="clear" w:color="auto" w:fill="CCCCCC"/>
            <w:vAlign w:val="bottom"/>
          </w:tcPr>
          <w:p w:rsidR="00896B95" w:rsidRDefault="00D62B29">
            <w:pPr>
              <w:spacing w:after="0" w:line="259" w:lineRule="auto"/>
              <w:ind w:left="55" w:firstLine="0"/>
              <w:jc w:val="center"/>
            </w:pPr>
            <w:r>
              <w:t xml:space="preserve">Signature </w:t>
            </w:r>
          </w:p>
        </w:tc>
      </w:tr>
      <w:tr w:rsidR="00896B95">
        <w:trPr>
          <w:trHeight w:val="805"/>
        </w:trPr>
        <w:tc>
          <w:tcPr>
            <w:tcW w:w="80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t xml:space="preserve">Déclaration concernant le chiffre d'affaires global et le chiffre d'affaires concernant les prestations objet du contrat, réalisées au cours des trois derniers exercices disponibles </w:t>
            </w:r>
          </w:p>
        </w:tc>
        <w:tc>
          <w:tcPr>
            <w:tcW w:w="16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54" w:firstLine="0"/>
              <w:jc w:val="center"/>
            </w:pPr>
            <w:r>
              <w:t xml:space="preserve">Non </w:t>
            </w:r>
          </w:p>
        </w:tc>
      </w:tr>
      <w:tr w:rsidR="00896B95">
        <w:trPr>
          <w:trHeight w:val="550"/>
        </w:trPr>
        <w:tc>
          <w:tcPr>
            <w:tcW w:w="80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t xml:space="preserve">Déclaration appropriée de banques ou preuve d'une assurance pour les risques professionnels </w:t>
            </w:r>
          </w:p>
        </w:tc>
        <w:tc>
          <w:tcPr>
            <w:tcW w:w="16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54" w:firstLine="0"/>
              <w:jc w:val="center"/>
            </w:pPr>
            <w:r>
              <w:t xml:space="preserve">Non </w:t>
            </w:r>
          </w:p>
        </w:tc>
      </w:tr>
    </w:tbl>
    <w:p w:rsidR="00896B95" w:rsidRDefault="00D62B29">
      <w:pPr>
        <w:spacing w:after="352" w:line="259" w:lineRule="auto"/>
        <w:ind w:left="0" w:firstLine="0"/>
        <w:jc w:val="left"/>
      </w:pPr>
      <w:r>
        <w:rPr>
          <w:sz w:val="24"/>
        </w:rPr>
        <w:t xml:space="preserve">  </w:t>
      </w:r>
    </w:p>
    <w:p w:rsidR="00896B95" w:rsidRDefault="00D62B29">
      <w:pPr>
        <w:ind w:left="-5"/>
      </w:pPr>
      <w:r>
        <w:t xml:space="preserve">Renseignements concernant les références professionnelles et la capacité technique de l'entreprise </w:t>
      </w:r>
    </w:p>
    <w:p w:rsidR="00896B95" w:rsidRDefault="00D62B29">
      <w:pPr>
        <w:ind w:left="-5"/>
      </w:pPr>
      <w:r>
        <w:t xml:space="preserve">: </w:t>
      </w:r>
    </w:p>
    <w:tbl>
      <w:tblPr>
        <w:tblStyle w:val="TableGrid"/>
        <w:tblW w:w="9601" w:type="dxa"/>
        <w:tblInd w:w="3" w:type="dxa"/>
        <w:tblCellMar>
          <w:top w:w="62" w:type="dxa"/>
          <w:left w:w="43" w:type="dxa"/>
          <w:bottom w:w="25" w:type="dxa"/>
          <w:right w:w="16" w:type="dxa"/>
        </w:tblCellMar>
        <w:tblLook w:val="04A0" w:firstRow="1" w:lastRow="0" w:firstColumn="1" w:lastColumn="0" w:noHBand="0" w:noVBand="1"/>
      </w:tblPr>
      <w:tblGrid>
        <w:gridCol w:w="8001"/>
        <w:gridCol w:w="1600"/>
      </w:tblGrid>
      <w:tr w:rsidR="00896B95">
        <w:trPr>
          <w:trHeight w:val="457"/>
        </w:trPr>
        <w:tc>
          <w:tcPr>
            <w:tcW w:w="8001" w:type="dxa"/>
            <w:tcBorders>
              <w:top w:val="single" w:sz="2" w:space="0" w:color="000000"/>
              <w:left w:val="single" w:sz="2" w:space="0" w:color="000000"/>
              <w:bottom w:val="single" w:sz="2" w:space="0" w:color="000000"/>
              <w:right w:val="single" w:sz="2" w:space="0" w:color="000000"/>
            </w:tcBorders>
            <w:shd w:val="clear" w:color="auto" w:fill="CCCCCC"/>
            <w:vAlign w:val="bottom"/>
          </w:tcPr>
          <w:p w:rsidR="00896B95" w:rsidRDefault="00D62B29">
            <w:pPr>
              <w:spacing w:after="0" w:line="259" w:lineRule="auto"/>
              <w:ind w:left="0" w:right="30" w:firstLine="0"/>
              <w:jc w:val="center"/>
            </w:pPr>
            <w:r>
              <w:t xml:space="preserve">Libellés </w:t>
            </w:r>
          </w:p>
        </w:tc>
        <w:tc>
          <w:tcPr>
            <w:tcW w:w="1600" w:type="dxa"/>
            <w:tcBorders>
              <w:top w:val="single" w:sz="2" w:space="0" w:color="000000"/>
              <w:left w:val="single" w:sz="2" w:space="0" w:color="000000"/>
              <w:bottom w:val="single" w:sz="2" w:space="0" w:color="000000"/>
              <w:right w:val="single" w:sz="2" w:space="0" w:color="000000"/>
            </w:tcBorders>
            <w:shd w:val="clear" w:color="auto" w:fill="CCCCCC"/>
            <w:vAlign w:val="bottom"/>
          </w:tcPr>
          <w:p w:rsidR="00896B95" w:rsidRDefault="00D62B29">
            <w:pPr>
              <w:spacing w:after="0" w:line="259" w:lineRule="auto"/>
              <w:ind w:left="0" w:right="27" w:firstLine="0"/>
              <w:jc w:val="center"/>
            </w:pPr>
            <w:r>
              <w:t xml:space="preserve">Signature </w:t>
            </w:r>
          </w:p>
        </w:tc>
      </w:tr>
      <w:tr w:rsidR="00896B95">
        <w:trPr>
          <w:trHeight w:val="553"/>
        </w:trPr>
        <w:tc>
          <w:tcPr>
            <w:tcW w:w="80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t xml:space="preserve">Déclaration indiquant les effectifs moyens annuels du candidat et l'importance du personnel d'encadrement pour chacune des trois dernières années </w:t>
            </w:r>
          </w:p>
        </w:tc>
        <w:tc>
          <w:tcPr>
            <w:tcW w:w="16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right="29" w:firstLine="0"/>
              <w:jc w:val="center"/>
            </w:pPr>
            <w:r>
              <w:t xml:space="preserve">Non </w:t>
            </w:r>
          </w:p>
        </w:tc>
      </w:tr>
      <w:tr w:rsidR="00896B95">
        <w:trPr>
          <w:trHeight w:val="804"/>
        </w:trPr>
        <w:tc>
          <w:tcPr>
            <w:tcW w:w="8001"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t xml:space="preserve">Liste des principales prestations effectuées au cours des trois dernières années, indiquant le montant, la date et le destinataire. Elles sont prouvées par des attestations du destinataire ou, à défaut, par une déclaration du candidat </w:t>
            </w:r>
          </w:p>
        </w:tc>
        <w:tc>
          <w:tcPr>
            <w:tcW w:w="1600"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right="29" w:firstLine="0"/>
              <w:jc w:val="center"/>
            </w:pPr>
            <w:r>
              <w:t xml:space="preserve">Non </w:t>
            </w:r>
          </w:p>
        </w:tc>
      </w:tr>
    </w:tbl>
    <w:p w:rsidR="008D6E43" w:rsidRDefault="00D62B29" w:rsidP="008D6E43">
      <w:pPr>
        <w:spacing w:after="350" w:line="259" w:lineRule="auto"/>
        <w:ind w:left="0" w:firstLine="0"/>
        <w:jc w:val="left"/>
        <w:rPr>
          <w:sz w:val="24"/>
        </w:rPr>
      </w:pPr>
      <w:r>
        <w:rPr>
          <w:sz w:val="24"/>
        </w:rPr>
        <w:t xml:space="preserve"> </w:t>
      </w:r>
    </w:p>
    <w:p w:rsidR="008D6E43" w:rsidRDefault="008D6E43" w:rsidP="008D6E43">
      <w:pPr>
        <w:spacing w:after="0" w:line="259" w:lineRule="auto"/>
        <w:ind w:left="0" w:firstLine="0"/>
        <w:jc w:val="left"/>
        <w:rPr>
          <w:sz w:val="24"/>
        </w:rPr>
      </w:pPr>
    </w:p>
    <w:p w:rsidR="00276A2C" w:rsidRDefault="00276A2C" w:rsidP="008D6E43">
      <w:pPr>
        <w:spacing w:after="0" w:line="259" w:lineRule="auto"/>
        <w:ind w:left="0" w:firstLine="0"/>
        <w:jc w:val="left"/>
        <w:rPr>
          <w:sz w:val="24"/>
        </w:rPr>
      </w:pPr>
    </w:p>
    <w:p w:rsidR="00E82D2C" w:rsidRDefault="00E82D2C" w:rsidP="008D6E43">
      <w:pPr>
        <w:spacing w:after="0" w:line="259" w:lineRule="auto"/>
        <w:ind w:left="0" w:firstLine="0"/>
        <w:jc w:val="left"/>
        <w:rPr>
          <w:sz w:val="24"/>
        </w:rPr>
      </w:pPr>
    </w:p>
    <w:p w:rsidR="00E82D2C" w:rsidRDefault="00E82D2C" w:rsidP="008D6E43">
      <w:pPr>
        <w:spacing w:after="0" w:line="259" w:lineRule="auto"/>
        <w:ind w:left="0" w:firstLine="0"/>
        <w:jc w:val="left"/>
        <w:rPr>
          <w:sz w:val="24"/>
        </w:rPr>
      </w:pPr>
    </w:p>
    <w:p w:rsidR="00896B95" w:rsidRDefault="008D6E43" w:rsidP="008D6E43">
      <w:pPr>
        <w:spacing w:after="350" w:line="259" w:lineRule="auto"/>
        <w:ind w:left="0" w:firstLine="0"/>
        <w:jc w:val="left"/>
      </w:pPr>
      <w:r>
        <w:rPr>
          <w:sz w:val="24"/>
        </w:rPr>
        <w:t>P</w:t>
      </w:r>
      <w:r w:rsidR="00D62B29">
        <w:t xml:space="preserve">our présenter leur candidature, les candidats utilisent soit les formulaires </w:t>
      </w:r>
      <w:r w:rsidR="00D62B29">
        <w:rPr>
          <w:b/>
        </w:rPr>
        <w:t>DC1</w:t>
      </w:r>
      <w:r w:rsidR="00D62B29">
        <w:t xml:space="preserve"> (lettre de candidature) et </w:t>
      </w:r>
      <w:r w:rsidR="00D62B29">
        <w:rPr>
          <w:b/>
        </w:rPr>
        <w:t>DC2</w:t>
      </w:r>
      <w:r w:rsidR="00D62B29">
        <w:t xml:space="preserve"> (déclaration du candidat) disponibles gratuitement sur le site www.economie.gouv.fr, soit le Document Unique de Marché Européen (DUME). </w:t>
      </w:r>
    </w:p>
    <w:p w:rsidR="00896B95" w:rsidRDefault="00D62B29">
      <w:pPr>
        <w:spacing w:after="235"/>
        <w:ind w:left="-5"/>
      </w:pPr>
      <w: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rsidR="00896B95" w:rsidRDefault="00D62B29">
      <w:pPr>
        <w:ind w:left="-5"/>
      </w:pPr>
      <w:r>
        <w:t xml:space="preserve">Pièces de l'offre : </w:t>
      </w:r>
    </w:p>
    <w:p w:rsidR="00896B95" w:rsidRDefault="00D62B29">
      <w:pPr>
        <w:spacing w:after="0" w:line="259" w:lineRule="auto"/>
        <w:ind w:left="0" w:firstLine="0"/>
        <w:jc w:val="left"/>
      </w:pPr>
      <w:r>
        <w:rPr>
          <w:sz w:val="24"/>
        </w:rPr>
        <w:t xml:space="preserve"> </w:t>
      </w:r>
    </w:p>
    <w:tbl>
      <w:tblPr>
        <w:tblStyle w:val="TableGrid"/>
        <w:tblW w:w="9601" w:type="dxa"/>
        <w:tblInd w:w="3" w:type="dxa"/>
        <w:tblCellMar>
          <w:top w:w="53" w:type="dxa"/>
          <w:left w:w="2" w:type="dxa"/>
          <w:right w:w="103" w:type="dxa"/>
        </w:tblCellMar>
        <w:tblLook w:val="04A0" w:firstRow="1" w:lastRow="0" w:firstColumn="1" w:lastColumn="0" w:noHBand="0" w:noVBand="1"/>
      </w:tblPr>
      <w:tblGrid>
        <w:gridCol w:w="8402"/>
        <w:gridCol w:w="1199"/>
      </w:tblGrid>
      <w:tr w:rsidR="00896B95" w:rsidTr="008D6E43">
        <w:trPr>
          <w:trHeight w:val="295"/>
        </w:trPr>
        <w:tc>
          <w:tcPr>
            <w:tcW w:w="8402"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0" w:firstLine="0"/>
              <w:jc w:val="left"/>
            </w:pPr>
            <w:r>
              <w:rPr>
                <w:sz w:val="24"/>
              </w:rPr>
              <w:t xml:space="preserve">Libellés </w:t>
            </w:r>
          </w:p>
        </w:tc>
        <w:tc>
          <w:tcPr>
            <w:tcW w:w="1199"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1" w:firstLine="0"/>
            </w:pPr>
            <w:r>
              <w:rPr>
                <w:sz w:val="24"/>
              </w:rPr>
              <w:t xml:space="preserve">Signature </w:t>
            </w:r>
          </w:p>
        </w:tc>
      </w:tr>
      <w:tr w:rsidR="00896B95" w:rsidTr="008D6E43">
        <w:trPr>
          <w:trHeight w:val="334"/>
        </w:trPr>
        <w:tc>
          <w:tcPr>
            <w:tcW w:w="8402" w:type="dxa"/>
            <w:tcBorders>
              <w:top w:val="single" w:sz="2" w:space="0" w:color="000000"/>
              <w:left w:val="single" w:sz="2" w:space="0" w:color="000000"/>
              <w:bottom w:val="single" w:sz="2" w:space="0" w:color="000000"/>
              <w:right w:val="single" w:sz="2" w:space="0" w:color="000000"/>
            </w:tcBorders>
          </w:tcPr>
          <w:p w:rsidR="00896B95" w:rsidRDefault="00D62B29" w:rsidP="008D6E43">
            <w:pPr>
              <w:spacing w:after="0" w:line="259" w:lineRule="auto"/>
              <w:ind w:left="0" w:firstLine="0"/>
              <w:jc w:val="left"/>
            </w:pPr>
            <w:r>
              <w:rPr>
                <w:sz w:val="24"/>
              </w:rPr>
              <w:t xml:space="preserve">L'acte d'engagement (AE) </w:t>
            </w:r>
          </w:p>
        </w:tc>
        <w:tc>
          <w:tcPr>
            <w:tcW w:w="1199"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 w:firstLine="0"/>
              <w:jc w:val="left"/>
            </w:pPr>
            <w:r>
              <w:rPr>
                <w:sz w:val="24"/>
              </w:rPr>
              <w:t xml:space="preserve">Non </w:t>
            </w:r>
          </w:p>
        </w:tc>
      </w:tr>
      <w:tr w:rsidR="00896B95" w:rsidTr="008D6E43">
        <w:trPr>
          <w:trHeight w:val="334"/>
        </w:trPr>
        <w:tc>
          <w:tcPr>
            <w:tcW w:w="8402"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rPr>
                <w:sz w:val="24"/>
              </w:rPr>
              <w:t xml:space="preserve">Le cahier des clauses administratives particulières (CCAP) </w:t>
            </w:r>
          </w:p>
        </w:tc>
        <w:tc>
          <w:tcPr>
            <w:tcW w:w="1199"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 w:firstLine="0"/>
              <w:jc w:val="left"/>
            </w:pPr>
            <w:r>
              <w:rPr>
                <w:sz w:val="24"/>
              </w:rPr>
              <w:t xml:space="preserve">Non </w:t>
            </w:r>
          </w:p>
        </w:tc>
      </w:tr>
      <w:tr w:rsidR="00896B95" w:rsidTr="008D6E43">
        <w:trPr>
          <w:trHeight w:val="331"/>
        </w:trPr>
        <w:tc>
          <w:tcPr>
            <w:tcW w:w="8402" w:type="dxa"/>
            <w:tcBorders>
              <w:top w:val="single" w:sz="2" w:space="0" w:color="000000"/>
              <w:left w:val="single" w:sz="2" w:space="0" w:color="000000"/>
              <w:bottom w:val="single" w:sz="2" w:space="0" w:color="000000"/>
              <w:right w:val="single" w:sz="2" w:space="0" w:color="000000"/>
            </w:tcBorders>
          </w:tcPr>
          <w:p w:rsidR="00896B95" w:rsidRDefault="00D62B29" w:rsidP="008D6E43">
            <w:pPr>
              <w:spacing w:after="0" w:line="259" w:lineRule="auto"/>
              <w:ind w:left="0" w:firstLine="0"/>
              <w:jc w:val="left"/>
            </w:pPr>
            <w:r>
              <w:rPr>
                <w:sz w:val="24"/>
              </w:rPr>
              <w:t>Le cahier des clauses</w:t>
            </w:r>
            <w:r w:rsidR="002C0345">
              <w:rPr>
                <w:sz w:val="24"/>
              </w:rPr>
              <w:t xml:space="preserve"> techniques particulières (CCTP)</w:t>
            </w:r>
          </w:p>
        </w:tc>
        <w:tc>
          <w:tcPr>
            <w:tcW w:w="1199"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 w:firstLine="0"/>
              <w:jc w:val="left"/>
            </w:pPr>
            <w:r>
              <w:rPr>
                <w:sz w:val="24"/>
              </w:rPr>
              <w:t xml:space="preserve">Non </w:t>
            </w:r>
          </w:p>
        </w:tc>
      </w:tr>
      <w:tr w:rsidR="00896B95" w:rsidTr="008D6E43">
        <w:trPr>
          <w:trHeight w:val="334"/>
        </w:trPr>
        <w:tc>
          <w:tcPr>
            <w:tcW w:w="8402"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rPr>
                <w:sz w:val="24"/>
              </w:rPr>
              <w:t xml:space="preserve">La décomposition du prix global forfaitaire (DPGF) </w:t>
            </w:r>
          </w:p>
        </w:tc>
        <w:tc>
          <w:tcPr>
            <w:tcW w:w="1199"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 w:firstLine="0"/>
              <w:jc w:val="left"/>
            </w:pPr>
            <w:r>
              <w:rPr>
                <w:sz w:val="24"/>
              </w:rPr>
              <w:t xml:space="preserve">Non </w:t>
            </w:r>
          </w:p>
        </w:tc>
      </w:tr>
      <w:tr w:rsidR="00896B95" w:rsidTr="008D6E43">
        <w:trPr>
          <w:trHeight w:val="557"/>
        </w:trPr>
        <w:tc>
          <w:tcPr>
            <w:tcW w:w="8402"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0" w:firstLine="0"/>
              <w:jc w:val="left"/>
            </w:pPr>
            <w:r>
              <w:rPr>
                <w:sz w:val="24"/>
              </w:rPr>
              <w:t xml:space="preserve">Le mémoire justificatif des dispositions que l'entreprise se propose d'adopter pour l'exécution du contrat </w:t>
            </w:r>
          </w:p>
        </w:tc>
        <w:tc>
          <w:tcPr>
            <w:tcW w:w="1199" w:type="dxa"/>
            <w:tcBorders>
              <w:top w:val="single" w:sz="2" w:space="0" w:color="000000"/>
              <w:left w:val="single" w:sz="2" w:space="0" w:color="000000"/>
              <w:bottom w:val="single" w:sz="2" w:space="0" w:color="000000"/>
              <w:right w:val="single" w:sz="2" w:space="0" w:color="000000"/>
            </w:tcBorders>
          </w:tcPr>
          <w:p w:rsidR="00896B95" w:rsidRDefault="00D62B29">
            <w:pPr>
              <w:spacing w:after="0" w:line="259" w:lineRule="auto"/>
              <w:ind w:left="1" w:firstLine="0"/>
              <w:jc w:val="left"/>
            </w:pPr>
            <w:r>
              <w:rPr>
                <w:sz w:val="24"/>
              </w:rPr>
              <w:t xml:space="preserve">Non </w:t>
            </w:r>
          </w:p>
        </w:tc>
      </w:tr>
    </w:tbl>
    <w:p w:rsidR="008651A7" w:rsidRDefault="008651A7" w:rsidP="008651A7">
      <w:pPr>
        <w:spacing w:after="38" w:line="259" w:lineRule="auto"/>
        <w:ind w:left="0" w:firstLine="0"/>
        <w:jc w:val="left"/>
      </w:pPr>
    </w:p>
    <w:p w:rsidR="008651A7" w:rsidRPr="008651A7" w:rsidRDefault="008651A7" w:rsidP="008651A7">
      <w:pPr>
        <w:pStyle w:val="Titre2"/>
        <w:ind w:left="403" w:hanging="403"/>
      </w:pPr>
      <w:bookmarkStart w:id="18" w:name="_Toc243571436"/>
      <w:r>
        <w:t>- Mémoire technique</w:t>
      </w:r>
      <w:bookmarkEnd w:id="18"/>
    </w:p>
    <w:p w:rsidR="008651A7" w:rsidRDefault="008651A7" w:rsidP="008651A7"/>
    <w:p w:rsidR="008651A7" w:rsidRDefault="008651A7" w:rsidP="008651A7">
      <w:r>
        <w:t xml:space="preserve">Ce document devra être complété de manière exhaustive et préciser obligatoirement les éléments suivants : </w:t>
      </w:r>
      <w:r w:rsidRPr="008651A7">
        <w:rPr>
          <w:rStyle w:val="lev"/>
          <w:b w:val="0"/>
        </w:rPr>
        <w:t>La description générale et les caractéristiques techniques</w:t>
      </w:r>
      <w:r>
        <w:t xml:space="preserve"> de la pelle ;</w:t>
      </w:r>
      <w:r w:rsidRPr="008651A7">
        <w:rPr>
          <w:b/>
        </w:rPr>
        <w:t xml:space="preserve"> </w:t>
      </w:r>
      <w:r>
        <w:t>l</w:t>
      </w:r>
      <w:r w:rsidRPr="008651A7">
        <w:rPr>
          <w:rStyle w:val="lev"/>
          <w:b w:val="0"/>
        </w:rPr>
        <w:t>'état du train de roulement</w:t>
      </w:r>
      <w:r w:rsidRPr="008651A7">
        <w:t>, appuyé par les</w:t>
      </w:r>
      <w:r w:rsidRPr="008651A7">
        <w:rPr>
          <w:b/>
        </w:rPr>
        <w:t xml:space="preserve"> </w:t>
      </w:r>
      <w:r w:rsidRPr="008651A7">
        <w:rPr>
          <w:rStyle w:val="lev"/>
          <w:b w:val="0"/>
        </w:rPr>
        <w:t>justificatifs et photographies</w:t>
      </w:r>
      <w:r>
        <w:t xml:space="preserve"> exigés au </w:t>
      </w:r>
      <w:hyperlink r:id="rId19" w:tgtFrame="_blank" w:history="1">
        <w:r>
          <w:rPr>
            <w:rStyle w:val="Lienhypertexte"/>
          </w:rPr>
          <w:t>CCTP</w:t>
        </w:r>
      </w:hyperlink>
      <w:r>
        <w:t> ; l’historique des réparations et entretiens ; la durée de garantie ainsi que le délai de livraison</w:t>
      </w:r>
    </w:p>
    <w:p w:rsidR="008651A7" w:rsidRPr="008651A7" w:rsidRDefault="008651A7" w:rsidP="008651A7"/>
    <w:p w:rsidR="00896B95" w:rsidRDefault="00D62B29">
      <w:pPr>
        <w:pStyle w:val="Titre2"/>
        <w:ind w:left="403" w:hanging="403"/>
      </w:pPr>
      <w:bookmarkStart w:id="19" w:name="_Toc243571437"/>
      <w:r>
        <w:t>- Visites sur site</w:t>
      </w:r>
      <w:bookmarkEnd w:id="19"/>
      <w:r>
        <w:t xml:space="preserve"> </w:t>
      </w:r>
    </w:p>
    <w:p w:rsidR="00964C58" w:rsidRPr="00964C58" w:rsidRDefault="00964C58" w:rsidP="00964C58"/>
    <w:p w:rsidR="00896B95" w:rsidRDefault="00964C58">
      <w:pPr>
        <w:ind w:left="-5"/>
      </w:pPr>
      <w:r>
        <w:t>L’acheteur se réserve la possibilité d’aller inspecter le matériel chez le candidat avant le choix final</w:t>
      </w:r>
    </w:p>
    <w:p w:rsidR="00A73861" w:rsidRDefault="00A73861">
      <w:pPr>
        <w:spacing w:after="1" w:line="259" w:lineRule="auto"/>
        <w:ind w:left="-5"/>
        <w:jc w:val="left"/>
        <w:rPr>
          <w:u w:val="single" w:color="000000"/>
        </w:rPr>
      </w:pPr>
    </w:p>
    <w:p w:rsidR="00896B95" w:rsidRDefault="00D62B29">
      <w:pPr>
        <w:pStyle w:val="Titre1"/>
        <w:shd w:val="clear" w:color="auto" w:fill="4D227A"/>
        <w:ind w:left="221" w:hanging="236"/>
      </w:pPr>
      <w:bookmarkStart w:id="20" w:name="_Toc243571438"/>
      <w:r>
        <w:t>- Conditions d'envoi ou de remise des plis</w:t>
      </w:r>
      <w:bookmarkEnd w:id="20"/>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spacing w:after="254"/>
        <w:ind w:left="-5"/>
      </w:pPr>
      <w:r>
        <w:t xml:space="preserve">Les plis devront parvenir à destination avant la date et l'heure limites de réception des offres indiquées sur la page de garde du présent document. </w:t>
      </w:r>
    </w:p>
    <w:p w:rsidR="00896B95" w:rsidRDefault="00D62B29">
      <w:pPr>
        <w:pStyle w:val="Titre2"/>
        <w:ind w:left="669" w:hanging="403"/>
      </w:pPr>
      <w:bookmarkStart w:id="21" w:name="_Toc243571439"/>
      <w:r>
        <w:t>- Transmission électronique</w:t>
      </w:r>
      <w:bookmarkEnd w:id="21"/>
      <w:r>
        <w:t xml:space="preserve"> </w:t>
      </w:r>
    </w:p>
    <w:p w:rsidR="00A73861" w:rsidRPr="00A73861" w:rsidRDefault="00A73861" w:rsidP="00A73861"/>
    <w:p w:rsidR="00286F5A" w:rsidRDefault="00D62B29" w:rsidP="00286F5A">
      <w:pPr>
        <w:spacing w:after="0" w:line="240" w:lineRule="auto"/>
        <w:ind w:left="0" w:firstLine="0"/>
        <w:jc w:val="left"/>
      </w:pPr>
      <w:r>
        <w:t xml:space="preserve">La transmission des documents par voie électronique est effectuée sur le profil d'acheteur du pouvoir adjudicateur, à l'adresse </w:t>
      </w:r>
      <w:r w:rsidR="00A73861">
        <w:t>mail</w:t>
      </w:r>
      <w:r>
        <w:t xml:space="preserve"> suivante : </w:t>
      </w:r>
    </w:p>
    <w:p w:rsidR="00286F5A" w:rsidRDefault="00286F5A" w:rsidP="00286F5A">
      <w:pPr>
        <w:ind w:left="-5"/>
      </w:pPr>
    </w:p>
    <w:p w:rsidR="00896B95" w:rsidRDefault="00286F5A" w:rsidP="00286F5A">
      <w:pPr>
        <w:ind w:left="-5"/>
        <w:jc w:val="center"/>
      </w:pPr>
      <w:r>
        <w:t>https://www.marches-publics.gouv.fr</w:t>
      </w:r>
      <w:r w:rsidR="00D62B29">
        <w:t>.</w:t>
      </w:r>
    </w:p>
    <w:p w:rsidR="00896B95" w:rsidRDefault="00D62B29">
      <w:pPr>
        <w:spacing w:after="0" w:line="259" w:lineRule="auto"/>
        <w:ind w:left="0" w:firstLine="0"/>
        <w:jc w:val="left"/>
      </w:pPr>
      <w:r>
        <w:t xml:space="preserve"> </w:t>
      </w:r>
    </w:p>
    <w:p w:rsidR="008651A7" w:rsidRDefault="008651A7">
      <w:pPr>
        <w:spacing w:after="0" w:line="259" w:lineRule="auto"/>
        <w:ind w:left="0" w:firstLine="0"/>
        <w:jc w:val="left"/>
      </w:pPr>
    </w:p>
    <w:p w:rsidR="008651A7" w:rsidRDefault="008651A7">
      <w:pPr>
        <w:spacing w:after="0" w:line="259" w:lineRule="auto"/>
        <w:ind w:left="0" w:firstLine="0"/>
        <w:jc w:val="left"/>
      </w:pPr>
    </w:p>
    <w:p w:rsidR="00F520FE" w:rsidRDefault="00F520FE">
      <w:pPr>
        <w:spacing w:after="0" w:line="259" w:lineRule="auto"/>
        <w:ind w:left="0" w:firstLine="0"/>
        <w:jc w:val="left"/>
      </w:pPr>
    </w:p>
    <w:p w:rsidR="006C72BB" w:rsidRDefault="006C72BB">
      <w:pPr>
        <w:spacing w:after="0" w:line="259" w:lineRule="auto"/>
        <w:ind w:left="0" w:firstLine="0"/>
        <w:jc w:val="left"/>
      </w:pPr>
    </w:p>
    <w:p w:rsidR="00F520FE" w:rsidRDefault="00F520FE">
      <w:pPr>
        <w:spacing w:after="0" w:line="259" w:lineRule="auto"/>
        <w:ind w:left="0" w:firstLine="0"/>
        <w:jc w:val="left"/>
      </w:pPr>
    </w:p>
    <w:p w:rsidR="00896B95" w:rsidRDefault="00D62B29">
      <w:pPr>
        <w:spacing w:after="230"/>
        <w:ind w:left="-5"/>
      </w:pPr>
      <w:r>
        <w:t xml:space="preserve">Le choix du mode de transmission est global et irréversible. Les candidats doivent appliquer le même mode de transmission à l'ensemble des documents transmis au pouvoir adjudicateur. </w:t>
      </w:r>
    </w:p>
    <w:p w:rsidR="00896B95" w:rsidRDefault="00D62B29">
      <w:pPr>
        <w:ind w:left="-5"/>
      </w:pPr>
      <w:r>
        <w:t xml:space="preserve">Le pli doit contenir deux dossiers distincts comportant respectivement les pièces de la candidature et les pièces de l'offre définies au présent règlement de la consultation. </w:t>
      </w:r>
    </w:p>
    <w:p w:rsidR="00896B95" w:rsidRDefault="00D62B29">
      <w:pPr>
        <w:spacing w:after="0" w:line="259" w:lineRule="auto"/>
        <w:ind w:left="0" w:firstLine="0"/>
        <w:jc w:val="left"/>
      </w:pPr>
      <w:r>
        <w:t xml:space="preserve"> </w:t>
      </w:r>
    </w:p>
    <w:p w:rsidR="00964C58" w:rsidRDefault="00D62B29">
      <w:pPr>
        <w:ind w:left="-5"/>
      </w:pPr>
      <w:r>
        <w:t xml:space="preserve">Chaque transmission fera l'objet d'une date certaine de réception et d'un accusé de réception électronique. A ce titre, le fuseau horaire de référence est celui de (GMT+01:00) Paris, Bruxelles, </w:t>
      </w:r>
    </w:p>
    <w:p w:rsidR="00964C58" w:rsidRDefault="00964C58">
      <w:pPr>
        <w:ind w:left="-5"/>
      </w:pPr>
    </w:p>
    <w:p w:rsidR="00896B95" w:rsidRDefault="00D62B29">
      <w:pPr>
        <w:ind w:left="-5"/>
      </w:pPr>
      <w:r>
        <w:t xml:space="preserve">Copenhague, Madrid. Le pli sera considéré « hors délai » si le téléchargement se termine après la date et l'heure limites de réception des offres. </w:t>
      </w:r>
    </w:p>
    <w:p w:rsidR="00E82D2C" w:rsidRDefault="00D62B29">
      <w:pPr>
        <w:spacing w:after="0" w:line="259" w:lineRule="auto"/>
        <w:ind w:left="0" w:firstLine="0"/>
        <w:jc w:val="left"/>
      </w:pPr>
      <w:r>
        <w:t xml:space="preserve"> </w:t>
      </w:r>
    </w:p>
    <w:p w:rsidR="00896B95" w:rsidRDefault="00D62B29">
      <w:pPr>
        <w:ind w:left="-5"/>
      </w:pPr>
      <w:r>
        <w:t xml:space="preserve">Si plusieurs plis sont transmis successivement par le même candidat, </w:t>
      </w:r>
      <w:r>
        <w:rPr>
          <w:b/>
        </w:rPr>
        <w:t>seul le dernier pli transmis dans le délai imparti est pris en compte par l'acheteur.</w:t>
      </w:r>
      <w:r>
        <w:t xml:space="preserve"> Il doit par conséquent contenir l'ensemble des pièces exigées au titre de la présente consultation. </w:t>
      </w:r>
    </w:p>
    <w:p w:rsidR="00896B95" w:rsidRDefault="00D62B29">
      <w:pPr>
        <w:ind w:left="-5"/>
      </w:pPr>
      <w:r>
        <w:t xml:space="preserve">Le pli peut être doublé d'une copie de sauvegarde transmise dans les délais impartis, sur support physique électronique (clé </w:t>
      </w:r>
      <w:proofErr w:type="spellStart"/>
      <w:r>
        <w:t>usb</w:t>
      </w:r>
      <w:proofErr w:type="spellEnd"/>
      <w:r>
        <w:t xml:space="preserve">) ou sur support papier. Cette copie doit être placée dans un pli portant la mention « copie de sauvegarde », ainsi que le nom du candidat et l'identification de la procédure concernée. Elle est ouverte dans les cas suivants : </w:t>
      </w:r>
    </w:p>
    <w:p w:rsidR="00A73861" w:rsidRDefault="00A73861">
      <w:pPr>
        <w:ind w:left="-5"/>
      </w:pPr>
    </w:p>
    <w:p w:rsidR="00896B95" w:rsidRDefault="00D62B29">
      <w:pPr>
        <w:numPr>
          <w:ilvl w:val="0"/>
          <w:numId w:val="2"/>
        </w:numPr>
        <w:ind w:hanging="125"/>
      </w:pPr>
      <w:r>
        <w:t xml:space="preserve">lorsqu'un programme informatique malveillant est détecté dans le pli transmis par voie électronique </w:t>
      </w:r>
    </w:p>
    <w:p w:rsidR="00896B95" w:rsidRDefault="00D62B29">
      <w:pPr>
        <w:numPr>
          <w:ilvl w:val="0"/>
          <w:numId w:val="2"/>
        </w:numPr>
        <w:ind w:hanging="125"/>
      </w:pPr>
      <w:r>
        <w:t xml:space="preserve">lorsque le pli électronique est reçu de façon incomplète, hors délai ou n'a pu être ouvert, à condition que sa transmission ait commencé avant la clôture de la remise des plis. </w:t>
      </w:r>
    </w:p>
    <w:p w:rsidR="00896B95" w:rsidRDefault="00D62B29">
      <w:pPr>
        <w:spacing w:after="0" w:line="259" w:lineRule="auto"/>
        <w:ind w:left="0" w:firstLine="0"/>
        <w:jc w:val="left"/>
      </w:pPr>
      <w:r>
        <w:t xml:space="preserve"> </w:t>
      </w:r>
    </w:p>
    <w:p w:rsidR="00896B95" w:rsidRDefault="00D62B29">
      <w:pPr>
        <w:ind w:left="-5"/>
      </w:pPr>
      <w:r>
        <w:t xml:space="preserve">La copie de sauvegarde peut être transmise ou déposée à l'adresse suivante : </w:t>
      </w:r>
    </w:p>
    <w:p w:rsidR="00896B95" w:rsidRDefault="00D62B29">
      <w:pPr>
        <w:spacing w:after="220" w:line="259" w:lineRule="auto"/>
        <w:ind w:left="0" w:firstLine="0"/>
        <w:jc w:val="left"/>
      </w:pPr>
      <w:r>
        <w:t xml:space="preserve"> </w:t>
      </w:r>
    </w:p>
    <w:p w:rsidR="00A73861" w:rsidRPr="00351A26" w:rsidRDefault="00A73861" w:rsidP="00A73861">
      <w:pPr>
        <w:jc w:val="center"/>
      </w:pPr>
      <w:r w:rsidRPr="00351A26">
        <w:t>CHAMBRE D’AGRICULTURE DE LA HAUTE VIENNE</w:t>
      </w:r>
    </w:p>
    <w:p w:rsidR="00A73861" w:rsidRPr="00351A26" w:rsidRDefault="00A73861" w:rsidP="00A73861">
      <w:pPr>
        <w:jc w:val="center"/>
      </w:pPr>
      <w:r w:rsidRPr="00351A26">
        <w:t xml:space="preserve">2 Avenue Georges </w:t>
      </w:r>
      <w:proofErr w:type="spellStart"/>
      <w:r w:rsidRPr="00351A26">
        <w:t>Guingouin</w:t>
      </w:r>
      <w:proofErr w:type="spellEnd"/>
    </w:p>
    <w:p w:rsidR="00A73861" w:rsidRPr="00351A26" w:rsidRDefault="00A73861" w:rsidP="00A73861">
      <w:pPr>
        <w:jc w:val="center"/>
      </w:pPr>
      <w:r w:rsidRPr="00351A26">
        <w:t>CS 80912 PANAZOL</w:t>
      </w:r>
    </w:p>
    <w:p w:rsidR="00A73861" w:rsidRDefault="00A73861" w:rsidP="00A73861">
      <w:pPr>
        <w:spacing w:after="160" w:line="259" w:lineRule="auto"/>
        <w:ind w:left="12"/>
        <w:jc w:val="center"/>
      </w:pPr>
      <w:r w:rsidRPr="00351A26">
        <w:t>87017 LIMOGES CEDEX 1</w:t>
      </w:r>
    </w:p>
    <w:p w:rsidR="00896B95" w:rsidRDefault="00D62B29">
      <w:pPr>
        <w:spacing w:after="0" w:line="259" w:lineRule="auto"/>
        <w:ind w:left="0" w:firstLine="0"/>
        <w:jc w:val="left"/>
      </w:pPr>
      <w:r>
        <w:rPr>
          <w:sz w:val="24"/>
        </w:rPr>
        <w:t xml:space="preserve"> </w:t>
      </w:r>
    </w:p>
    <w:p w:rsidR="00896B95" w:rsidRDefault="00D62B29">
      <w:pPr>
        <w:spacing w:after="235"/>
        <w:ind w:left="-5"/>
      </w:pPr>
      <w:r>
        <w:t xml:space="preserve">Aucun format électronique n'est préconisé pour la transmission des documents. Cependant, les fichiers devront être transmis dans des formats largement disponibles. </w:t>
      </w:r>
    </w:p>
    <w:p w:rsidR="00896B95" w:rsidRDefault="00D62B29">
      <w:pPr>
        <w:spacing w:after="225"/>
        <w:ind w:left="-5"/>
      </w:pPr>
      <w:r>
        <w:t xml:space="preserve">La signature électronique des documents n'est pas exigée dans le cadre de cette consultation. </w:t>
      </w:r>
    </w:p>
    <w:p w:rsidR="00896B95" w:rsidRDefault="00D62B29">
      <w:pPr>
        <w:spacing w:after="230"/>
        <w:ind w:left="-5"/>
      </w:pPr>
      <w:r>
        <w:t xml:space="preserve">La signature électronique du contrat par l'attributaire n'est pas exigée dans le cadre de cette consultation. </w:t>
      </w:r>
    </w:p>
    <w:p w:rsidR="00896B95" w:rsidRDefault="00D62B29">
      <w:pPr>
        <w:spacing w:after="230"/>
        <w:ind w:left="-5"/>
      </w:pPr>
      <w:r>
        <w:t xml:space="preserve">Après attribution, les candidats sont informés que l'offre électronique retenue sera transformée en offre papier, pour donner lieu à la signature manuscrite du marché par les parties. </w:t>
      </w:r>
    </w:p>
    <w:p w:rsidR="00896B95" w:rsidRDefault="00D62B29">
      <w:pPr>
        <w:spacing w:after="230"/>
        <w:ind w:left="-5"/>
      </w:pPr>
      <w:r>
        <w:t xml:space="preserve">Les frais d'accès au réseau et de recours à la signature électronique sont à la charge des candidats. </w:t>
      </w:r>
    </w:p>
    <w:p w:rsidR="008651A7" w:rsidRDefault="00D62B29">
      <w:pPr>
        <w:ind w:left="-5"/>
      </w:pPr>
      <w:r>
        <w:t xml:space="preserve">Le candidat est invité à créer son "Espace entreprise" sur la plateforme </w:t>
      </w:r>
      <w:r w:rsidR="00A73861">
        <w:t>PLACE</w:t>
      </w:r>
      <w:r>
        <w:t xml:space="preserve">. Sur cette plateforme, le candidat pourra retrouver l'ensemble de ses retraits de dossier de consultation. L'inscription est un préalable obligatoire pour correspondre avec l'acheteur lors de chaque consultation </w:t>
      </w:r>
    </w:p>
    <w:p w:rsidR="008651A7" w:rsidRDefault="008651A7">
      <w:pPr>
        <w:ind w:left="-5"/>
      </w:pPr>
    </w:p>
    <w:p w:rsidR="006C72BB" w:rsidRDefault="006C72BB">
      <w:pPr>
        <w:ind w:left="-5"/>
      </w:pPr>
    </w:p>
    <w:p w:rsidR="006C72BB" w:rsidRDefault="006C72BB">
      <w:pPr>
        <w:ind w:left="-5"/>
      </w:pPr>
    </w:p>
    <w:p w:rsidR="00896B95" w:rsidRDefault="00D62B29">
      <w:pPr>
        <w:ind w:left="-5"/>
      </w:pPr>
      <w:r>
        <w:t xml:space="preserve">(Questions/Réponses, Dépôt de candidatures et offres. . .). Elle permet également de bénéficier d'un service d'alertes sur les consultations (précisions, modifications, report de délais...). </w:t>
      </w:r>
    </w:p>
    <w:p w:rsidR="00896B95" w:rsidRDefault="00D62B29">
      <w:pPr>
        <w:spacing w:after="0" w:line="259" w:lineRule="auto"/>
        <w:ind w:left="0" w:firstLine="0"/>
        <w:jc w:val="left"/>
      </w:pPr>
      <w:r>
        <w:t xml:space="preserve"> </w:t>
      </w:r>
    </w:p>
    <w:p w:rsidR="00964C58" w:rsidRDefault="00D62B29">
      <w:pPr>
        <w:ind w:left="-5"/>
      </w:pPr>
      <w:r>
        <w:t xml:space="preserve">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w:t>
      </w:r>
    </w:p>
    <w:p w:rsidR="00896B95" w:rsidRDefault="00D62B29">
      <w:pPr>
        <w:ind w:left="-5"/>
      </w:pPr>
      <w:proofErr w:type="gramStart"/>
      <w:r>
        <w:t>déroulement</w:t>
      </w:r>
      <w:proofErr w:type="gramEnd"/>
      <w:r>
        <w:t xml:space="preserve"> de la consultation, en raison d'une erreur qu'il aurait faite dans la saisie de son adresse, ou en cas de suppression de ladite adresse. </w:t>
      </w:r>
    </w:p>
    <w:p w:rsidR="00A73861" w:rsidRDefault="00D62B29">
      <w:pPr>
        <w:spacing w:after="0" w:line="259" w:lineRule="auto"/>
        <w:ind w:left="0" w:firstLine="0"/>
        <w:jc w:val="left"/>
      </w:pPr>
      <w:r>
        <w:t xml:space="preserve"> </w:t>
      </w:r>
    </w:p>
    <w:p w:rsidR="00896B95" w:rsidRDefault="00D62B29">
      <w:pPr>
        <w:ind w:left="-5"/>
      </w:pPr>
      <w:r>
        <w:t xml:space="preserve">L'ensemble de ces services est fourni gratuitement au candidat. </w:t>
      </w:r>
    </w:p>
    <w:p w:rsidR="00E82D2C" w:rsidRDefault="00E82D2C">
      <w:pPr>
        <w:ind w:left="-5"/>
      </w:pPr>
    </w:p>
    <w:p w:rsidR="00E82D2C" w:rsidRDefault="00E82D2C">
      <w:pPr>
        <w:ind w:left="-5"/>
      </w:pPr>
    </w:p>
    <w:p w:rsidR="00896B95" w:rsidRDefault="00D62B29">
      <w:pPr>
        <w:spacing w:after="0" w:line="259" w:lineRule="auto"/>
        <w:ind w:left="0" w:firstLine="0"/>
        <w:jc w:val="left"/>
      </w:pPr>
      <w:r>
        <w:t xml:space="preserve"> </w:t>
      </w:r>
    </w:p>
    <w:p w:rsidR="00896B95" w:rsidRDefault="00D62B29">
      <w:pPr>
        <w:spacing w:after="0" w:line="250" w:lineRule="auto"/>
        <w:ind w:left="-5"/>
        <w:jc w:val="left"/>
      </w:pPr>
      <w:r>
        <w:rPr>
          <w:b/>
          <w:u w:val="single" w:color="000000"/>
        </w:rPr>
        <w:t xml:space="preserve">Attention, la date et l'heure limites de dépôt s'entendent de manière stricte : vendredi </w:t>
      </w:r>
      <w:r w:rsidR="00964C58">
        <w:rPr>
          <w:b/>
          <w:u w:val="single" w:color="000000"/>
        </w:rPr>
        <w:t>20</w:t>
      </w:r>
      <w:r>
        <w:rPr>
          <w:b/>
        </w:rPr>
        <w:t xml:space="preserve"> </w:t>
      </w:r>
      <w:r>
        <w:rPr>
          <w:b/>
          <w:u w:val="single" w:color="000000"/>
        </w:rPr>
        <w:t>novembre 2026 à 1</w:t>
      </w:r>
      <w:r w:rsidR="00964C58">
        <w:rPr>
          <w:b/>
          <w:u w:val="single" w:color="000000"/>
        </w:rPr>
        <w:t>6</w:t>
      </w:r>
      <w:r>
        <w:rPr>
          <w:b/>
          <w:u w:val="single" w:color="000000"/>
        </w:rPr>
        <w:t>:</w:t>
      </w:r>
      <w:r w:rsidR="00964C58">
        <w:rPr>
          <w:b/>
          <w:u w:val="single" w:color="000000"/>
        </w:rPr>
        <w:t>3</w:t>
      </w:r>
      <w:r>
        <w:rPr>
          <w:b/>
          <w:u w:val="single" w:color="000000"/>
        </w:rPr>
        <w:t>0:00</w:t>
      </w:r>
      <w:r>
        <w:rPr>
          <w:b/>
        </w:rPr>
        <w:t xml:space="preserve"> </w:t>
      </w:r>
    </w:p>
    <w:p w:rsidR="00896B95" w:rsidRDefault="00D62B29">
      <w:pPr>
        <w:spacing w:after="0" w:line="259" w:lineRule="auto"/>
        <w:ind w:left="0" w:firstLine="0"/>
        <w:jc w:val="left"/>
      </w:pPr>
      <w:r>
        <w:rPr>
          <w:b/>
        </w:rPr>
        <w:t xml:space="preserve"> </w:t>
      </w:r>
    </w:p>
    <w:p w:rsidR="00896B95" w:rsidRDefault="00D62B29">
      <w:pPr>
        <w:spacing w:after="0" w:line="259" w:lineRule="auto"/>
        <w:ind w:left="0" w:firstLine="0"/>
        <w:jc w:val="left"/>
      </w:pPr>
      <w:r>
        <w:rPr>
          <w:sz w:val="24"/>
        </w:rPr>
        <w:t xml:space="preserve"> </w:t>
      </w:r>
      <w:r>
        <w:rPr>
          <w:sz w:val="24"/>
        </w:rPr>
        <w:tab/>
      </w:r>
      <w:r>
        <w:rPr>
          <w:b/>
          <w:sz w:val="34"/>
          <w:vertAlign w:val="subscript"/>
        </w:rPr>
        <w:t xml:space="preserve"> </w:t>
      </w:r>
    </w:p>
    <w:tbl>
      <w:tblPr>
        <w:tblStyle w:val="TableGrid"/>
        <w:tblW w:w="8601" w:type="dxa"/>
        <w:tblInd w:w="516" w:type="dxa"/>
        <w:tblCellMar>
          <w:top w:w="20" w:type="dxa"/>
          <w:left w:w="14" w:type="dxa"/>
          <w:right w:w="1310" w:type="dxa"/>
        </w:tblCellMar>
        <w:tblLook w:val="04A0" w:firstRow="1" w:lastRow="0" w:firstColumn="1" w:lastColumn="0" w:noHBand="0" w:noVBand="1"/>
      </w:tblPr>
      <w:tblGrid>
        <w:gridCol w:w="8601"/>
      </w:tblGrid>
      <w:tr w:rsidR="00896B95">
        <w:trPr>
          <w:trHeight w:val="648"/>
        </w:trPr>
        <w:tc>
          <w:tcPr>
            <w:tcW w:w="8601" w:type="dxa"/>
            <w:tcBorders>
              <w:top w:val="single" w:sz="12" w:space="0" w:color="FD2456"/>
              <w:left w:val="single" w:sz="12" w:space="0" w:color="FD2456"/>
              <w:bottom w:val="single" w:sz="12" w:space="0" w:color="FD2456"/>
              <w:right w:val="single" w:sz="12" w:space="0" w:color="FD2456"/>
            </w:tcBorders>
          </w:tcPr>
          <w:p w:rsidR="00896B95" w:rsidRDefault="00D62B29">
            <w:pPr>
              <w:spacing w:after="17" w:line="259" w:lineRule="auto"/>
              <w:ind w:left="600" w:firstLine="0"/>
              <w:jc w:val="left"/>
            </w:pPr>
            <w:r>
              <w:rPr>
                <w:sz w:val="2"/>
              </w:rPr>
              <w:t xml:space="preserve"> </w:t>
            </w:r>
          </w:p>
          <w:p w:rsidR="00896B95" w:rsidRDefault="00D62B29">
            <w:pPr>
              <w:spacing w:after="0" w:line="252" w:lineRule="auto"/>
              <w:ind w:left="499" w:right="62" w:hanging="300"/>
            </w:pPr>
            <w:r>
              <w:rPr>
                <w:noProof/>
              </w:rPr>
              <w:drawing>
                <wp:anchor distT="0" distB="0" distL="114300" distR="114300" simplePos="0" relativeHeight="251658240" behindDoc="0" locked="0" layoutInCell="1" allowOverlap="0">
                  <wp:simplePos x="0" y="0"/>
                  <wp:positionH relativeFrom="column">
                    <wp:posOffset>135585</wp:posOffset>
                  </wp:positionH>
                  <wp:positionV relativeFrom="paragraph">
                    <wp:posOffset>-3061</wp:posOffset>
                  </wp:positionV>
                  <wp:extent cx="259080" cy="246888"/>
                  <wp:effectExtent l="0" t="0" r="0" b="0"/>
                  <wp:wrapSquare wrapText="bothSides"/>
                  <wp:docPr id="14627" name="Picture 14627"/>
                  <wp:cNvGraphicFramePr/>
                  <a:graphic xmlns:a="http://schemas.openxmlformats.org/drawingml/2006/main">
                    <a:graphicData uri="http://schemas.openxmlformats.org/drawingml/2006/picture">
                      <pic:pic xmlns:pic="http://schemas.openxmlformats.org/drawingml/2006/picture">
                        <pic:nvPicPr>
                          <pic:cNvPr id="14627" name="Picture 14627"/>
                          <pic:cNvPicPr/>
                        </pic:nvPicPr>
                        <pic:blipFill>
                          <a:blip r:embed="rId20"/>
                          <a:stretch>
                            <a:fillRect/>
                          </a:stretch>
                        </pic:blipFill>
                        <pic:spPr>
                          <a:xfrm>
                            <a:off x="0" y="0"/>
                            <a:ext cx="259080" cy="246888"/>
                          </a:xfrm>
                          <a:prstGeom prst="rect">
                            <a:avLst/>
                          </a:prstGeom>
                        </pic:spPr>
                      </pic:pic>
                    </a:graphicData>
                  </a:graphic>
                </wp:anchor>
              </w:drawing>
            </w:r>
            <w:r>
              <w:rPr>
                <w:sz w:val="2"/>
              </w:rPr>
              <w:t xml:space="preserve"> </w:t>
            </w:r>
            <w:r>
              <w:rPr>
                <w:b/>
              </w:rPr>
              <w:t xml:space="preserve">Pensez à anticiper votre dépôt 48 heures avant l'heure limite </w:t>
            </w:r>
          </w:p>
          <w:p w:rsidR="00896B95" w:rsidRDefault="00D62B29">
            <w:pPr>
              <w:spacing w:after="6" w:line="259" w:lineRule="auto"/>
              <w:ind w:left="199" w:firstLine="0"/>
              <w:jc w:val="left"/>
            </w:pPr>
            <w:r>
              <w:rPr>
                <w:sz w:val="2"/>
              </w:rPr>
              <w:t xml:space="preserve"> </w:t>
            </w:r>
            <w:r>
              <w:rPr>
                <w:sz w:val="2"/>
              </w:rPr>
              <w:tab/>
              <w:t xml:space="preserve"> </w:t>
            </w:r>
          </w:p>
          <w:p w:rsidR="00896B95" w:rsidRDefault="00D62B29">
            <w:pPr>
              <w:spacing w:after="0" w:line="259" w:lineRule="auto"/>
              <w:ind w:left="0" w:firstLine="0"/>
              <w:jc w:val="left"/>
            </w:pPr>
            <w:r>
              <w:rPr>
                <w:sz w:val="1"/>
              </w:rPr>
              <w:t xml:space="preserve"> </w:t>
            </w:r>
          </w:p>
        </w:tc>
      </w:tr>
    </w:tbl>
    <w:p w:rsidR="00896B95" w:rsidRDefault="00D62B29">
      <w:pPr>
        <w:spacing w:after="0" w:line="259" w:lineRule="auto"/>
        <w:ind w:left="0" w:firstLine="0"/>
        <w:jc w:val="left"/>
      </w:pPr>
      <w:r>
        <w:rPr>
          <w:sz w:val="24"/>
        </w:rPr>
        <w:t xml:space="preserve">  </w:t>
      </w:r>
    </w:p>
    <w:p w:rsidR="00896B95" w:rsidRDefault="00D62B29">
      <w:pPr>
        <w:pStyle w:val="Titre2"/>
        <w:ind w:left="669" w:hanging="403"/>
      </w:pPr>
      <w:bookmarkStart w:id="22" w:name="_Toc243571440"/>
      <w:r>
        <w:t>- Transmission sous support papier</w:t>
      </w:r>
      <w:bookmarkEnd w:id="22"/>
      <w:r>
        <w:t xml:space="preserve"> </w:t>
      </w:r>
    </w:p>
    <w:p w:rsidR="00896B95" w:rsidRDefault="00D62B29">
      <w:pPr>
        <w:spacing w:after="290"/>
        <w:ind w:left="-5"/>
      </w:pPr>
      <w:r>
        <w:t xml:space="preserve"> La transmission des plis par voie électronique est imposée pour cette consultation. Par conséquent, la transmission par voie papier n'est pas autorisée. </w:t>
      </w:r>
    </w:p>
    <w:p w:rsidR="00896B95" w:rsidRDefault="00D62B29">
      <w:pPr>
        <w:pStyle w:val="Titre1"/>
        <w:shd w:val="clear" w:color="auto" w:fill="4D227A"/>
        <w:ind w:left="221" w:hanging="236"/>
      </w:pPr>
      <w:bookmarkStart w:id="23" w:name="_Toc243571441"/>
      <w:r>
        <w:t>- Examen des candidatures et des offres</w:t>
      </w:r>
      <w:bookmarkEnd w:id="23"/>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pStyle w:val="Titre2"/>
        <w:ind w:left="669" w:hanging="403"/>
      </w:pPr>
      <w:bookmarkStart w:id="24" w:name="_Toc243571442"/>
      <w:r>
        <w:t>- Sélection des candidatures</w:t>
      </w:r>
      <w:bookmarkEnd w:id="24"/>
      <w:r>
        <w:t xml:space="preserve"> </w:t>
      </w:r>
    </w:p>
    <w:p w:rsidR="008651A7" w:rsidRPr="008651A7" w:rsidRDefault="008651A7" w:rsidP="008651A7"/>
    <w:p w:rsidR="00896B95" w:rsidRDefault="00D62B29">
      <w:pPr>
        <w:spacing w:after="230"/>
        <w:ind w:left="-5"/>
      </w:pPr>
      <w:r>
        <w:t xml:space="preserve">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 </w:t>
      </w:r>
    </w:p>
    <w:p w:rsidR="00896B95" w:rsidRDefault="00D62B29">
      <w:pPr>
        <w:spacing w:after="257"/>
        <w:ind w:left="-5"/>
      </w:pPr>
      <w: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w:t>
      </w:r>
    </w:p>
    <w:p w:rsidR="00896B95" w:rsidRDefault="00D62B29">
      <w:pPr>
        <w:pStyle w:val="Titre2"/>
        <w:ind w:left="669" w:hanging="403"/>
      </w:pPr>
      <w:bookmarkStart w:id="25" w:name="_Toc243571443"/>
      <w:r>
        <w:t>- Attribution des marchés</w:t>
      </w:r>
      <w:bookmarkEnd w:id="25"/>
      <w:r>
        <w:t xml:space="preserve"> </w:t>
      </w:r>
    </w:p>
    <w:p w:rsidR="008651A7" w:rsidRPr="008651A7" w:rsidRDefault="008651A7" w:rsidP="008651A7"/>
    <w:p w:rsidR="00896B95" w:rsidRDefault="00D62B29">
      <w:pPr>
        <w:ind w:left="-5"/>
      </w:pPr>
      <w:r>
        <w:t xml:space="preserve">Le jugement des offres sera effectué dans les conditions prévues aux articles L.2152-1 à L.2152-4, R. 2152-1 et R. 2152-2 du Code de la commande publique et donnera lieu à un classement des offres. </w:t>
      </w:r>
    </w:p>
    <w:p w:rsidR="00896B95" w:rsidRDefault="00D62B29">
      <w:pPr>
        <w:spacing w:after="0" w:line="259" w:lineRule="auto"/>
        <w:ind w:left="0" w:firstLine="0"/>
        <w:jc w:val="left"/>
      </w:pPr>
      <w:r>
        <w:t xml:space="preserve"> </w:t>
      </w:r>
    </w:p>
    <w:p w:rsidR="00896B95" w:rsidRDefault="00D62B29">
      <w:pPr>
        <w:spacing w:after="235"/>
        <w:ind w:left="-5"/>
      </w:pPr>
      <w:r>
        <w:t xml:space="preserve">L'attention des candidats est attirée sur le fait que toute offre irrégulière pourra faire l'objet d'une demande de régularisation, à condition qu'elle ne soit pas anormalement basse. En revanche, toute offre inacceptable ou inappropriée sera éliminée. </w:t>
      </w:r>
    </w:p>
    <w:p w:rsidR="00E82D2C" w:rsidRDefault="00E82D2C">
      <w:pPr>
        <w:ind w:left="-5"/>
      </w:pPr>
    </w:p>
    <w:p w:rsidR="00896B95" w:rsidRDefault="00D62B29">
      <w:pPr>
        <w:ind w:left="-5"/>
      </w:pPr>
      <w:r>
        <w:t xml:space="preserve">Les critères retenus pour le jugement des offres sont pondérés de la manière suivante : </w:t>
      </w:r>
    </w:p>
    <w:p w:rsidR="00276A2C" w:rsidRDefault="00276A2C">
      <w:pPr>
        <w:ind w:left="-5"/>
      </w:pPr>
    </w:p>
    <w:p w:rsidR="00276A2C" w:rsidRDefault="00276A2C">
      <w:pPr>
        <w:ind w:left="-5"/>
      </w:pPr>
    </w:p>
    <w:tbl>
      <w:tblPr>
        <w:tblStyle w:val="TableGrid"/>
        <w:tblW w:w="9601" w:type="dxa"/>
        <w:tblInd w:w="3" w:type="dxa"/>
        <w:tblCellMar>
          <w:top w:w="69" w:type="dxa"/>
          <w:left w:w="81" w:type="dxa"/>
          <w:bottom w:w="20" w:type="dxa"/>
          <w:right w:w="115" w:type="dxa"/>
        </w:tblCellMar>
        <w:tblLook w:val="04A0" w:firstRow="1" w:lastRow="0" w:firstColumn="1" w:lastColumn="0" w:noHBand="0" w:noVBand="1"/>
      </w:tblPr>
      <w:tblGrid>
        <w:gridCol w:w="7801"/>
        <w:gridCol w:w="1800"/>
      </w:tblGrid>
      <w:tr w:rsidR="00896B95">
        <w:trPr>
          <w:trHeight w:val="296"/>
        </w:trPr>
        <w:tc>
          <w:tcPr>
            <w:tcW w:w="7801"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34" w:firstLine="0"/>
              <w:jc w:val="center"/>
            </w:pPr>
            <w:r>
              <w:t xml:space="preserve">Critères </w:t>
            </w:r>
          </w:p>
        </w:tc>
        <w:tc>
          <w:tcPr>
            <w:tcW w:w="1800" w:type="dxa"/>
            <w:tcBorders>
              <w:top w:val="single" w:sz="2" w:space="0" w:color="000000"/>
              <w:left w:val="single" w:sz="2" w:space="0" w:color="000000"/>
              <w:bottom w:val="single" w:sz="2" w:space="0" w:color="000000"/>
              <w:right w:val="single" w:sz="2" w:space="0" w:color="000000"/>
            </w:tcBorders>
            <w:shd w:val="clear" w:color="auto" w:fill="CCCCCC"/>
          </w:tcPr>
          <w:p w:rsidR="00896B95" w:rsidRDefault="00D62B29">
            <w:pPr>
              <w:spacing w:after="0" w:line="259" w:lineRule="auto"/>
              <w:ind w:left="38" w:firstLine="0"/>
              <w:jc w:val="center"/>
            </w:pPr>
            <w:r>
              <w:t xml:space="preserve">Pondération </w:t>
            </w:r>
          </w:p>
        </w:tc>
      </w:tr>
      <w:tr w:rsidR="00896B95">
        <w:trPr>
          <w:trHeight w:val="358"/>
        </w:trPr>
        <w:tc>
          <w:tcPr>
            <w:tcW w:w="7801" w:type="dxa"/>
            <w:tcBorders>
              <w:top w:val="single" w:sz="2" w:space="0" w:color="000000"/>
              <w:left w:val="single" w:sz="2" w:space="0" w:color="000000"/>
              <w:bottom w:val="single" w:sz="2" w:space="0" w:color="000000"/>
              <w:right w:val="single" w:sz="2" w:space="0" w:color="000000"/>
            </w:tcBorders>
            <w:vAlign w:val="bottom"/>
          </w:tcPr>
          <w:p w:rsidR="00896B95" w:rsidRDefault="00D62B29">
            <w:pPr>
              <w:spacing w:after="0" w:line="259" w:lineRule="auto"/>
              <w:ind w:left="0" w:firstLine="0"/>
              <w:jc w:val="left"/>
            </w:pPr>
            <w:r>
              <w:t xml:space="preserve">1-Prix des prestations </w:t>
            </w:r>
          </w:p>
        </w:tc>
        <w:tc>
          <w:tcPr>
            <w:tcW w:w="1800" w:type="dxa"/>
            <w:tcBorders>
              <w:top w:val="single" w:sz="2" w:space="0" w:color="000000"/>
              <w:left w:val="single" w:sz="2" w:space="0" w:color="000000"/>
              <w:bottom w:val="single" w:sz="2" w:space="0" w:color="000000"/>
              <w:right w:val="single" w:sz="2" w:space="0" w:color="000000"/>
            </w:tcBorders>
            <w:vAlign w:val="bottom"/>
          </w:tcPr>
          <w:p w:rsidR="00896B95" w:rsidRDefault="00870B79">
            <w:pPr>
              <w:spacing w:after="0" w:line="259" w:lineRule="auto"/>
              <w:ind w:left="1" w:firstLine="0"/>
              <w:jc w:val="left"/>
            </w:pPr>
            <w:r>
              <w:t>5</w:t>
            </w:r>
            <w:r w:rsidR="00D62B29">
              <w:t xml:space="preserve">0.0 % </w:t>
            </w:r>
          </w:p>
        </w:tc>
      </w:tr>
      <w:tr w:rsidR="00896B95">
        <w:trPr>
          <w:trHeight w:val="358"/>
        </w:trPr>
        <w:tc>
          <w:tcPr>
            <w:tcW w:w="7801" w:type="dxa"/>
            <w:tcBorders>
              <w:top w:val="single" w:sz="2" w:space="0" w:color="000000"/>
              <w:left w:val="single" w:sz="2" w:space="0" w:color="000000"/>
              <w:bottom w:val="single" w:sz="2" w:space="0" w:color="000000"/>
              <w:right w:val="single" w:sz="2" w:space="0" w:color="000000"/>
            </w:tcBorders>
            <w:vAlign w:val="bottom"/>
          </w:tcPr>
          <w:p w:rsidR="00896B95" w:rsidRDefault="00D62B29">
            <w:pPr>
              <w:spacing w:after="0" w:line="259" w:lineRule="auto"/>
              <w:ind w:left="0" w:firstLine="0"/>
              <w:jc w:val="left"/>
            </w:pPr>
            <w:r>
              <w:t xml:space="preserve">2-Valeur technique </w:t>
            </w:r>
          </w:p>
        </w:tc>
        <w:tc>
          <w:tcPr>
            <w:tcW w:w="1800" w:type="dxa"/>
            <w:tcBorders>
              <w:top w:val="single" w:sz="2" w:space="0" w:color="000000"/>
              <w:left w:val="single" w:sz="2" w:space="0" w:color="000000"/>
              <w:bottom w:val="single" w:sz="2" w:space="0" w:color="000000"/>
              <w:right w:val="single" w:sz="2" w:space="0" w:color="000000"/>
            </w:tcBorders>
            <w:vAlign w:val="bottom"/>
          </w:tcPr>
          <w:p w:rsidR="00896B95" w:rsidRDefault="00D62B29" w:rsidP="00870B79">
            <w:pPr>
              <w:spacing w:after="0" w:line="259" w:lineRule="auto"/>
              <w:ind w:left="1" w:firstLine="0"/>
              <w:jc w:val="left"/>
            </w:pPr>
            <w:r>
              <w:t>3</w:t>
            </w:r>
            <w:r w:rsidR="00870B79">
              <w:t>0</w:t>
            </w:r>
            <w:r>
              <w:t xml:space="preserve">.0 % </w:t>
            </w:r>
          </w:p>
        </w:tc>
      </w:tr>
      <w:tr w:rsidR="00896B95">
        <w:trPr>
          <w:trHeight w:val="358"/>
        </w:trPr>
        <w:tc>
          <w:tcPr>
            <w:tcW w:w="7801" w:type="dxa"/>
            <w:tcBorders>
              <w:top w:val="single" w:sz="2" w:space="0" w:color="000000"/>
              <w:left w:val="single" w:sz="2" w:space="0" w:color="000000"/>
              <w:bottom w:val="single" w:sz="2" w:space="0" w:color="000000"/>
              <w:right w:val="single" w:sz="2" w:space="0" w:color="000000"/>
            </w:tcBorders>
            <w:vAlign w:val="bottom"/>
          </w:tcPr>
          <w:p w:rsidR="00896B95" w:rsidRDefault="00D62B29" w:rsidP="00483515">
            <w:pPr>
              <w:spacing w:after="0" w:line="259" w:lineRule="auto"/>
              <w:ind w:left="0" w:firstLine="0"/>
              <w:jc w:val="left"/>
            </w:pPr>
            <w:r>
              <w:t>3-</w:t>
            </w:r>
            <w:r w:rsidR="00870B79">
              <w:t>G</w:t>
            </w:r>
            <w:r w:rsidR="00483515">
              <w:t>ara</w:t>
            </w:r>
            <w:r w:rsidR="00870B79">
              <w:t>nties et SAV</w:t>
            </w:r>
            <w:r>
              <w:t xml:space="preserve"> </w:t>
            </w:r>
          </w:p>
        </w:tc>
        <w:tc>
          <w:tcPr>
            <w:tcW w:w="1800" w:type="dxa"/>
            <w:tcBorders>
              <w:top w:val="single" w:sz="2" w:space="0" w:color="000000"/>
              <w:left w:val="single" w:sz="2" w:space="0" w:color="000000"/>
              <w:bottom w:val="single" w:sz="2" w:space="0" w:color="000000"/>
              <w:right w:val="single" w:sz="2" w:space="0" w:color="000000"/>
            </w:tcBorders>
            <w:vAlign w:val="bottom"/>
          </w:tcPr>
          <w:p w:rsidR="00896B95" w:rsidRDefault="00483515">
            <w:pPr>
              <w:spacing w:after="0" w:line="259" w:lineRule="auto"/>
              <w:ind w:left="1" w:firstLine="0"/>
              <w:jc w:val="left"/>
            </w:pPr>
            <w:r>
              <w:t>15</w:t>
            </w:r>
            <w:r w:rsidR="00D62B29">
              <w:t xml:space="preserve">.0 % </w:t>
            </w:r>
          </w:p>
        </w:tc>
      </w:tr>
      <w:tr w:rsidR="00483515">
        <w:trPr>
          <w:trHeight w:val="358"/>
        </w:trPr>
        <w:tc>
          <w:tcPr>
            <w:tcW w:w="7801" w:type="dxa"/>
            <w:tcBorders>
              <w:top w:val="single" w:sz="2" w:space="0" w:color="000000"/>
              <w:left w:val="single" w:sz="2" w:space="0" w:color="000000"/>
              <w:bottom w:val="single" w:sz="2" w:space="0" w:color="000000"/>
              <w:right w:val="single" w:sz="2" w:space="0" w:color="000000"/>
            </w:tcBorders>
            <w:vAlign w:val="bottom"/>
          </w:tcPr>
          <w:p w:rsidR="00483515" w:rsidRDefault="00483515" w:rsidP="00483515">
            <w:pPr>
              <w:spacing w:after="0" w:line="259" w:lineRule="auto"/>
              <w:ind w:left="0" w:firstLine="0"/>
              <w:jc w:val="left"/>
            </w:pPr>
            <w:r>
              <w:t>4-Performances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vAlign w:val="bottom"/>
          </w:tcPr>
          <w:p w:rsidR="00483515" w:rsidRDefault="00483515">
            <w:pPr>
              <w:spacing w:after="0" w:line="259" w:lineRule="auto"/>
              <w:ind w:left="1" w:firstLine="0"/>
              <w:jc w:val="left"/>
            </w:pPr>
            <w:r>
              <w:t>5.0 %</w:t>
            </w:r>
          </w:p>
        </w:tc>
      </w:tr>
    </w:tbl>
    <w:p w:rsidR="00E82D2C" w:rsidRDefault="00D62B29">
      <w:pPr>
        <w:spacing w:after="171" w:line="259" w:lineRule="auto"/>
        <w:ind w:left="0" w:firstLine="0"/>
        <w:jc w:val="left"/>
      </w:pPr>
      <w:r>
        <w:rPr>
          <w:sz w:val="24"/>
        </w:rPr>
        <w:t xml:space="preserve"> </w:t>
      </w:r>
      <w:r>
        <w:rPr>
          <w:sz w:val="10"/>
        </w:rPr>
        <w:t xml:space="preserve"> </w:t>
      </w:r>
    </w:p>
    <w:p w:rsidR="00896B95" w:rsidRDefault="00D62B29">
      <w:pPr>
        <w:spacing w:after="233"/>
        <w:ind w:left="-5" w:right="3334"/>
      </w:pPr>
      <w:r>
        <w:t xml:space="preserve">Chaque candidat se verra attribuer une note globale sur /20. Les critères sont notés sur 20. </w:t>
      </w:r>
    </w:p>
    <w:p w:rsidR="00896B95" w:rsidRDefault="00D62B29">
      <w:pPr>
        <w:ind w:left="-5"/>
      </w:pPr>
      <w:r>
        <w:t xml:space="preserve">La méthode de calcul utilisée pour la notation du critère Prix des prestations est la suivante : </w:t>
      </w:r>
    </w:p>
    <w:p w:rsidR="00896B95" w:rsidRDefault="00D62B29">
      <w:pPr>
        <w:ind w:left="-5"/>
      </w:pPr>
      <w:r>
        <w:t>Note de l'offre = (Montant de l'offre moins-</w:t>
      </w:r>
      <w:proofErr w:type="spellStart"/>
      <w:r>
        <w:t>disante</w:t>
      </w:r>
      <w:proofErr w:type="spellEnd"/>
      <w:r>
        <w:t xml:space="preserve"> / Montant de l'offre à noter) * Base de notation </w:t>
      </w:r>
    </w:p>
    <w:p w:rsidR="00896B95" w:rsidRDefault="00D62B29">
      <w:pPr>
        <w:spacing w:after="0" w:line="259" w:lineRule="auto"/>
        <w:ind w:left="0" w:firstLine="0"/>
        <w:jc w:val="left"/>
      </w:pPr>
      <w:r>
        <w:t xml:space="preserve"> </w:t>
      </w:r>
    </w:p>
    <w:p w:rsidR="00896B95" w:rsidRDefault="00D62B29">
      <w:pPr>
        <w:ind w:left="-5"/>
      </w:pPr>
      <w:r>
        <w:t>Montant de l'offre moins-</w:t>
      </w:r>
      <w:proofErr w:type="spellStart"/>
      <w:r>
        <w:t>disante</w:t>
      </w:r>
      <w:proofErr w:type="spellEnd"/>
      <w:r>
        <w:t xml:space="preserve"> = correspond au prix de l'offre la moins chère (offres anormalement basses exclues). </w:t>
      </w:r>
    </w:p>
    <w:p w:rsidR="00896B95" w:rsidRDefault="00D62B29">
      <w:pPr>
        <w:ind w:left="-5"/>
      </w:pPr>
      <w:r>
        <w:t xml:space="preserve">Montant de l'offre à noter = correspond au prix de l'offre à évaluer. </w:t>
      </w:r>
    </w:p>
    <w:p w:rsidR="00896B95" w:rsidRDefault="00D62B29">
      <w:pPr>
        <w:spacing w:after="230"/>
        <w:ind w:left="-5"/>
      </w:pPr>
      <w:r>
        <w:t xml:space="preserve">Base de notation = correspond à la note maximale pouvant être obtenue. </w:t>
      </w:r>
    </w:p>
    <w:p w:rsidR="00896B95" w:rsidRDefault="00D62B29">
      <w:pPr>
        <w:ind w:left="-5"/>
      </w:pPr>
      <w:r>
        <w:t xml:space="preserve">Les méthodes utilisées pour la notation des autres critères sont les suivantes : </w:t>
      </w:r>
    </w:p>
    <w:p w:rsidR="00896B95" w:rsidRDefault="00D62B29">
      <w:pPr>
        <w:spacing w:after="0" w:line="259" w:lineRule="auto"/>
        <w:ind w:left="0" w:firstLine="0"/>
        <w:jc w:val="left"/>
      </w:pPr>
      <w:r>
        <w:rPr>
          <w:sz w:val="24"/>
        </w:rPr>
        <w:t xml:space="preserve"> </w:t>
      </w:r>
    </w:p>
    <w:p w:rsidR="00896B95" w:rsidRDefault="00D62B29">
      <w:pPr>
        <w:spacing w:after="0" w:line="259" w:lineRule="auto"/>
        <w:ind w:left="0" w:firstLine="0"/>
        <w:jc w:val="left"/>
      </w:pPr>
      <w:r>
        <w:rPr>
          <w:sz w:val="24"/>
        </w:rPr>
        <w:t xml:space="preserve"> </w:t>
      </w:r>
    </w:p>
    <w:p w:rsidR="00896B95" w:rsidRDefault="00D62B29">
      <w:pPr>
        <w:spacing w:after="1" w:line="259" w:lineRule="auto"/>
        <w:ind w:left="-5"/>
        <w:jc w:val="left"/>
      </w:pPr>
      <w:r>
        <w:rPr>
          <w:u w:val="single" w:color="000000"/>
        </w:rPr>
        <w:t>Le mémoire technique est noté sur 20 points répartis de la manière suivante :</w:t>
      </w:r>
      <w:r>
        <w:t xml:space="preserve"> </w:t>
      </w:r>
    </w:p>
    <w:p w:rsidR="002C0345" w:rsidRDefault="002C0345">
      <w:pPr>
        <w:spacing w:after="1" w:line="259" w:lineRule="auto"/>
        <w:ind w:left="-5"/>
        <w:jc w:val="left"/>
      </w:pPr>
    </w:p>
    <w:p w:rsidR="00870B79" w:rsidRDefault="00276A2C" w:rsidP="00276A2C">
      <w:pPr>
        <w:ind w:left="-5" w:firstLine="0"/>
      </w:pPr>
      <w:r>
        <w:t xml:space="preserve">- </w:t>
      </w:r>
      <w:r w:rsidR="00D62B29">
        <w:t xml:space="preserve">La description de la pelle : sur 6 points </w:t>
      </w:r>
      <w:r w:rsidR="00870B79">
        <w:t>(</w:t>
      </w:r>
      <w:r w:rsidR="00D62B29">
        <w:t>Poids, dimensions</w:t>
      </w:r>
      <w:r w:rsidR="00870B79">
        <w:t>,</w:t>
      </w:r>
      <w:r w:rsidR="002C0345">
        <w:t xml:space="preserve"> état général de la pelleteuse, caractéristiques techniques détaillées,</w:t>
      </w:r>
      <w:proofErr w:type="gramStart"/>
      <w:r w:rsidR="002C0345">
        <w:t xml:space="preserve">… </w:t>
      </w:r>
      <w:r w:rsidR="00870B79">
        <w:t>)</w:t>
      </w:r>
      <w:proofErr w:type="gramEnd"/>
    </w:p>
    <w:p w:rsidR="00896B95" w:rsidRDefault="00870B79" w:rsidP="00870B79">
      <w:r>
        <w:t xml:space="preserve">- </w:t>
      </w:r>
      <w:r w:rsidR="00D62B29">
        <w:t xml:space="preserve">La motorisation de la pelle : sur 5 points </w:t>
      </w:r>
    </w:p>
    <w:p w:rsidR="00896B95" w:rsidRDefault="00D62B29">
      <w:pPr>
        <w:numPr>
          <w:ilvl w:val="0"/>
          <w:numId w:val="3"/>
        </w:numPr>
        <w:spacing w:after="10"/>
        <w:ind w:hanging="137"/>
      </w:pPr>
      <w:r>
        <w:t xml:space="preserve">La force d’arrachement, de pénétration, de traction : sur 5 points </w:t>
      </w:r>
    </w:p>
    <w:p w:rsidR="00896B95" w:rsidRDefault="00D62B29">
      <w:pPr>
        <w:numPr>
          <w:ilvl w:val="0"/>
          <w:numId w:val="3"/>
        </w:numPr>
        <w:ind w:hanging="137"/>
      </w:pPr>
      <w:r>
        <w:t xml:space="preserve">La durée de garantie : sur 2 points </w:t>
      </w:r>
    </w:p>
    <w:p w:rsidR="00896B95" w:rsidRDefault="00D62B29">
      <w:pPr>
        <w:numPr>
          <w:ilvl w:val="0"/>
          <w:numId w:val="3"/>
        </w:numPr>
        <w:ind w:hanging="137"/>
      </w:pPr>
      <w:r>
        <w:t xml:space="preserve">Le délai de livraison : sur 2 points </w:t>
      </w:r>
    </w:p>
    <w:p w:rsidR="00896B95" w:rsidRDefault="00D62B29">
      <w:pPr>
        <w:spacing w:after="0" w:line="259" w:lineRule="auto"/>
        <w:ind w:left="0" w:firstLine="0"/>
        <w:jc w:val="left"/>
      </w:pPr>
      <w:r>
        <w:rPr>
          <w:sz w:val="24"/>
        </w:rPr>
        <w:t xml:space="preserve"> </w:t>
      </w:r>
    </w:p>
    <w:p w:rsidR="00896B95" w:rsidRDefault="00D62B29">
      <w:pPr>
        <w:spacing w:after="1" w:line="259" w:lineRule="auto"/>
        <w:ind w:left="-5"/>
        <w:jc w:val="left"/>
      </w:pPr>
      <w:r>
        <w:rPr>
          <w:u w:val="single" w:color="000000"/>
        </w:rPr>
        <w:t>Le critère environnemental est noté sur 20 points répartis de la manière suivante :</w:t>
      </w:r>
      <w:r>
        <w:t xml:space="preserve"> </w:t>
      </w:r>
    </w:p>
    <w:p w:rsidR="00896B95" w:rsidRDefault="00D62B29">
      <w:pPr>
        <w:spacing w:after="0" w:line="259" w:lineRule="auto"/>
        <w:ind w:left="0" w:firstLine="0"/>
        <w:jc w:val="left"/>
      </w:pPr>
      <w:r>
        <w:rPr>
          <w:sz w:val="24"/>
        </w:rPr>
        <w:t xml:space="preserve"> </w:t>
      </w:r>
    </w:p>
    <w:p w:rsidR="00896B95" w:rsidRDefault="00D62B29">
      <w:pPr>
        <w:numPr>
          <w:ilvl w:val="0"/>
          <w:numId w:val="3"/>
        </w:numPr>
        <w:spacing w:after="10"/>
        <w:ind w:hanging="137"/>
      </w:pPr>
      <w:r>
        <w:t xml:space="preserve">Niveau d’émission de pollution du moteur : 8 points </w:t>
      </w:r>
    </w:p>
    <w:p w:rsidR="00896B95" w:rsidRDefault="00D62B29">
      <w:pPr>
        <w:numPr>
          <w:ilvl w:val="0"/>
          <w:numId w:val="3"/>
        </w:numPr>
        <w:ind w:hanging="137"/>
      </w:pPr>
      <w:r>
        <w:t xml:space="preserve">Niveau sonore au travail : 4 points </w:t>
      </w:r>
    </w:p>
    <w:p w:rsidR="00896B95" w:rsidRDefault="00B178CE">
      <w:pPr>
        <w:numPr>
          <w:ilvl w:val="0"/>
          <w:numId w:val="3"/>
        </w:numPr>
        <w:ind w:hanging="137"/>
      </w:pPr>
      <w:r>
        <w:t xml:space="preserve">Utilisation d’huiles et lubrifiants </w:t>
      </w:r>
      <w:proofErr w:type="spellStart"/>
      <w:r>
        <w:t>éco-responsables</w:t>
      </w:r>
      <w:proofErr w:type="spellEnd"/>
      <w:r w:rsidR="00D62B29">
        <w:t xml:space="preserve"> : 4 points </w:t>
      </w:r>
    </w:p>
    <w:p w:rsidR="00896B95" w:rsidRDefault="00483515">
      <w:pPr>
        <w:numPr>
          <w:ilvl w:val="0"/>
          <w:numId w:val="3"/>
        </w:numPr>
        <w:spacing w:after="230"/>
        <w:ind w:hanging="137"/>
      </w:pPr>
      <w:r>
        <w:t>Disponibilité des pièces détachées</w:t>
      </w:r>
      <w:r w:rsidR="00B178CE">
        <w:t xml:space="preserve"> et utilisation de pièces issues de l’économie circulaire</w:t>
      </w:r>
      <w:r w:rsidR="00D62B29">
        <w:t xml:space="preserve"> : 4 points </w:t>
      </w:r>
    </w:p>
    <w:p w:rsidR="00896B95" w:rsidRDefault="00D62B29">
      <w:pPr>
        <w:spacing w:after="255"/>
        <w:ind w:left="-5"/>
      </w:pPr>
      <w:r>
        <w:t xml:space="preserve">Dans le cas où des erreurs purement matérielles (de multiplication, d'addition ou de report) seraient constatées dans l'offre du candidat, l'entreprise sera invitée à confirmer l'offre rectifiée ; en cas de refus, son offre sera éliminée comme non cohérente. </w:t>
      </w:r>
    </w:p>
    <w:p w:rsidR="00E82D2C" w:rsidRDefault="00E82D2C">
      <w:pPr>
        <w:spacing w:after="255"/>
        <w:ind w:left="-5"/>
      </w:pPr>
    </w:p>
    <w:p w:rsidR="006C72BB" w:rsidRDefault="006C72BB">
      <w:pPr>
        <w:spacing w:after="255"/>
        <w:ind w:left="-5"/>
      </w:pPr>
    </w:p>
    <w:p w:rsidR="00E82D2C" w:rsidRDefault="00E82D2C">
      <w:pPr>
        <w:spacing w:after="255"/>
        <w:ind w:left="-5"/>
      </w:pPr>
    </w:p>
    <w:p w:rsidR="00896B95" w:rsidRDefault="00D62B29">
      <w:pPr>
        <w:pStyle w:val="Titre2"/>
        <w:ind w:left="669" w:hanging="403"/>
      </w:pPr>
      <w:bookmarkStart w:id="26" w:name="_Toc243571444"/>
      <w:r>
        <w:t>- Suite à donner à la consultation</w:t>
      </w:r>
      <w:bookmarkEnd w:id="26"/>
      <w:r>
        <w:t xml:space="preserve"> </w:t>
      </w:r>
    </w:p>
    <w:p w:rsidR="00896B95" w:rsidRDefault="00D62B29">
      <w:pPr>
        <w:spacing w:after="0" w:line="259" w:lineRule="auto"/>
        <w:ind w:left="0" w:firstLine="0"/>
        <w:jc w:val="left"/>
      </w:pPr>
      <w:r>
        <w:rPr>
          <w:sz w:val="24"/>
        </w:rPr>
        <w:t xml:space="preserve"> </w:t>
      </w:r>
    </w:p>
    <w:p w:rsidR="00896B95" w:rsidRDefault="00D62B29">
      <w:pPr>
        <w:ind w:left="-5"/>
      </w:pPr>
      <w:r>
        <w:t>Après examen des offres, le pouvoir adjudicateur engagera des négociations avec les</w:t>
      </w:r>
      <w:r w:rsidR="00483515">
        <w:t xml:space="preserve"> 3</w:t>
      </w:r>
      <w:r>
        <w:t xml:space="preserve"> candidats sélectionnés. Toutefois, le pouvoir adjudicateur se réserve la possibilité d'attribuer le marché sur la base des offres initiales, sans négociation. </w:t>
      </w:r>
    </w:p>
    <w:p w:rsidR="00E82D2C" w:rsidRDefault="00D62B29">
      <w:pPr>
        <w:spacing w:after="0" w:line="259" w:lineRule="auto"/>
        <w:ind w:left="0" w:firstLine="0"/>
        <w:jc w:val="left"/>
      </w:pPr>
      <w:r>
        <w:t xml:space="preserve"> </w:t>
      </w:r>
    </w:p>
    <w:p w:rsidR="00896B95" w:rsidRDefault="00D62B29">
      <w:pPr>
        <w:spacing w:after="107"/>
        <w:ind w:left="-5"/>
      </w:pPr>
      <w:r>
        <w:t xml:space="preserve">Après première analyse des offres, les offres inappropriées sont éliminées.  </w:t>
      </w:r>
    </w:p>
    <w:p w:rsidR="00896B95" w:rsidRDefault="00D62B29">
      <w:pPr>
        <w:spacing w:after="111"/>
        <w:ind w:left="-5"/>
      </w:pPr>
      <w:r>
        <w:t xml:space="preserve">La </w:t>
      </w:r>
      <w:r w:rsidR="00483515">
        <w:t>Chambre d’Agriculture de la Haute Vienne</w:t>
      </w:r>
      <w:r>
        <w:t xml:space="preserve"> peut décider soit d’écarter les offres irrégulières ou inacceptables soit de tenter de les rendre régulières ou acceptables à l’issue d’une première phase de la négociation.  </w:t>
      </w:r>
    </w:p>
    <w:p w:rsidR="00E82D2C" w:rsidRDefault="00E82D2C">
      <w:pPr>
        <w:spacing w:after="113"/>
        <w:ind w:left="-5"/>
      </w:pPr>
    </w:p>
    <w:p w:rsidR="00896B95" w:rsidRDefault="00483515">
      <w:pPr>
        <w:spacing w:after="113"/>
        <w:ind w:left="-5"/>
      </w:pPr>
      <w:r>
        <w:t>La Chambre d’Agriculture de la Haute Vienne</w:t>
      </w:r>
      <w:r w:rsidR="00D62B29">
        <w:t xml:space="preserve"> se réserve le droit dans une seconde phase de négocier avec les </w:t>
      </w:r>
      <w:r>
        <w:t>3</w:t>
      </w:r>
      <w:r w:rsidR="00D62B29">
        <w:t xml:space="preserve"> premiers candidats issus du classement des offres régulières, acceptable et appropriées. Cette négociation pourra se dérouler :  </w:t>
      </w:r>
    </w:p>
    <w:p w:rsidR="00896B95" w:rsidRDefault="00D62B29">
      <w:pPr>
        <w:numPr>
          <w:ilvl w:val="0"/>
          <w:numId w:val="4"/>
        </w:numPr>
        <w:spacing w:after="107"/>
        <w:ind w:hanging="137"/>
      </w:pPr>
      <w:r>
        <w:t xml:space="preserve">par la plateforme de dématérialisation ou par mail  </w:t>
      </w:r>
    </w:p>
    <w:p w:rsidR="00896B95" w:rsidRDefault="00D62B29">
      <w:pPr>
        <w:numPr>
          <w:ilvl w:val="0"/>
          <w:numId w:val="4"/>
        </w:numPr>
        <w:spacing w:after="111"/>
        <w:ind w:hanging="137"/>
      </w:pPr>
      <w:r>
        <w:t xml:space="preserve">sur entretien organisé par le représentant du pouvoir adjudicateur, et suivi d’un compte rendu des éléments de négociation signé des deux parties.  </w:t>
      </w:r>
    </w:p>
    <w:p w:rsidR="00E82D2C" w:rsidRDefault="00E82D2C" w:rsidP="00E82D2C">
      <w:pPr>
        <w:spacing w:after="111"/>
        <w:ind w:left="137" w:firstLine="0"/>
      </w:pPr>
    </w:p>
    <w:p w:rsidR="00896B95" w:rsidRDefault="00D62B29">
      <w:pPr>
        <w:spacing w:after="111"/>
        <w:ind w:left="-5"/>
      </w:pPr>
      <w:r>
        <w:t xml:space="preserve">Conformément à l’article R2123-5 du Code de la commande publique, </w:t>
      </w:r>
      <w:r w:rsidR="00483515">
        <w:t>La Chambre d’Agriculture de la Haute Vienne</w:t>
      </w:r>
      <w:r>
        <w:t xml:space="preserve"> se réserve le droit d’attribuer le marché public sur la base des offres initiales sans négociation. </w:t>
      </w:r>
    </w:p>
    <w:p w:rsidR="00896B95" w:rsidRDefault="00D62B29">
      <w:pPr>
        <w:spacing w:after="257"/>
        <w:ind w:left="-5"/>
      </w:pPr>
      <w:r>
        <w:t xml:space="preserve">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 </w:t>
      </w:r>
    </w:p>
    <w:p w:rsidR="00896B95" w:rsidRDefault="00D62B29">
      <w:pPr>
        <w:spacing w:after="14" w:line="259" w:lineRule="auto"/>
        <w:ind w:left="0" w:firstLine="0"/>
        <w:jc w:val="left"/>
      </w:pPr>
      <w:r>
        <w:rPr>
          <w:sz w:val="24"/>
        </w:rPr>
        <w:t xml:space="preserve"> </w:t>
      </w:r>
    </w:p>
    <w:p w:rsidR="00896B95" w:rsidRDefault="00D62B29">
      <w:pPr>
        <w:pStyle w:val="Titre1"/>
        <w:shd w:val="clear" w:color="auto" w:fill="4D227A"/>
        <w:ind w:left="221" w:hanging="236"/>
      </w:pPr>
      <w:bookmarkStart w:id="27" w:name="_Toc243571445"/>
      <w:r>
        <w:t>- Renseignements complémentaires</w:t>
      </w:r>
      <w:bookmarkEnd w:id="27"/>
      <w:r>
        <w:t xml:space="preserve"> </w:t>
      </w:r>
    </w:p>
    <w:p w:rsidR="00896B95" w:rsidRDefault="00D62B29">
      <w:pPr>
        <w:spacing w:after="0" w:line="259" w:lineRule="auto"/>
        <w:ind w:left="0" w:firstLine="0"/>
        <w:jc w:val="left"/>
      </w:pPr>
      <w:r>
        <w:rPr>
          <w:sz w:val="24"/>
        </w:rPr>
        <w:t xml:space="preserve"> </w:t>
      </w:r>
      <w:r>
        <w:rPr>
          <w:sz w:val="6"/>
        </w:rPr>
        <w:t xml:space="preserve"> </w:t>
      </w:r>
    </w:p>
    <w:p w:rsidR="00896B95" w:rsidRDefault="00D62B29">
      <w:pPr>
        <w:pStyle w:val="Titre2"/>
        <w:ind w:left="669" w:hanging="403"/>
      </w:pPr>
      <w:bookmarkStart w:id="28" w:name="_Toc243571446"/>
      <w:r>
        <w:t>- Adresses supplémentaires et points de contact</w:t>
      </w:r>
      <w:bookmarkEnd w:id="28"/>
      <w:r>
        <w:t xml:space="preserve"> </w:t>
      </w:r>
    </w:p>
    <w:p w:rsidR="00483515" w:rsidRPr="00483515" w:rsidRDefault="00483515" w:rsidP="00483515"/>
    <w:p w:rsidR="00483515" w:rsidRDefault="00483515" w:rsidP="00483515">
      <w:pPr>
        <w:spacing w:after="0"/>
      </w:pPr>
      <w:r>
        <w:rPr>
          <w:sz w:val="24"/>
        </w:rPr>
        <w:t xml:space="preserve">L’unité monétaire retenue pour la conclusion du marché est l’euro. </w:t>
      </w:r>
    </w:p>
    <w:p w:rsidR="00483515" w:rsidRDefault="00483515" w:rsidP="00483515">
      <w:pPr>
        <w:spacing w:after="14"/>
        <w:ind w:left="-5" w:right="2"/>
      </w:pPr>
      <w:r>
        <w:rPr>
          <w:sz w:val="24"/>
        </w:rPr>
        <w:t xml:space="preserve">Les candidats formuleront leur offre en euro. </w:t>
      </w:r>
    </w:p>
    <w:p w:rsidR="00483515" w:rsidRDefault="00483515" w:rsidP="00483515">
      <w:pPr>
        <w:spacing w:after="14"/>
        <w:ind w:left="-5" w:right="417"/>
      </w:pPr>
      <w:r>
        <w:rPr>
          <w:sz w:val="24"/>
        </w:rPr>
        <w:t xml:space="preserve">Les offres des candidats et tous les documents relatifs au présent marché seront entièrement rédigés en français. Il est rappelé que le ou les signataire(s), lors de l’attribution, doivent être habilités à engager la société. </w:t>
      </w:r>
    </w:p>
    <w:p w:rsidR="00483515" w:rsidRDefault="00483515" w:rsidP="00483515">
      <w:pPr>
        <w:spacing w:after="1" w:line="241" w:lineRule="auto"/>
        <w:ind w:left="-5"/>
        <w:rPr>
          <w:sz w:val="24"/>
        </w:rPr>
      </w:pPr>
      <w:r>
        <w:rPr>
          <w:sz w:val="24"/>
        </w:rPr>
        <w:t xml:space="preserve">Les soumissionnaires désignent, dans les documents transmis, la personne habilitée à les représenter. Ils mettent en place les procédures permettant, au pouvoir adjudicateur, de s’assurer que leurs candidatures et leurs offres sont transmises et signées par cette personne. </w:t>
      </w:r>
    </w:p>
    <w:p w:rsidR="00E82D2C" w:rsidRDefault="00E82D2C" w:rsidP="00483515">
      <w:pPr>
        <w:spacing w:after="1" w:line="241" w:lineRule="auto"/>
        <w:ind w:left="-5"/>
        <w:rPr>
          <w:sz w:val="24"/>
        </w:rPr>
      </w:pPr>
    </w:p>
    <w:p w:rsidR="00E82D2C" w:rsidRDefault="00E82D2C" w:rsidP="00483515">
      <w:pPr>
        <w:spacing w:after="1" w:line="241" w:lineRule="auto"/>
        <w:ind w:left="-5"/>
        <w:rPr>
          <w:sz w:val="24"/>
        </w:rPr>
      </w:pPr>
    </w:p>
    <w:p w:rsidR="00E82D2C" w:rsidRDefault="00E82D2C" w:rsidP="00483515">
      <w:pPr>
        <w:spacing w:after="1" w:line="241" w:lineRule="auto"/>
        <w:ind w:left="-5"/>
        <w:rPr>
          <w:sz w:val="24"/>
        </w:rPr>
      </w:pPr>
    </w:p>
    <w:p w:rsidR="00E82D2C" w:rsidRDefault="00E82D2C" w:rsidP="00483515">
      <w:pPr>
        <w:spacing w:after="1" w:line="241" w:lineRule="auto"/>
        <w:ind w:left="-5"/>
        <w:rPr>
          <w:sz w:val="24"/>
        </w:rPr>
      </w:pPr>
    </w:p>
    <w:p w:rsidR="00E82D2C" w:rsidRDefault="00E82D2C" w:rsidP="00483515">
      <w:pPr>
        <w:spacing w:after="1" w:line="241" w:lineRule="auto"/>
        <w:ind w:left="-5"/>
      </w:pPr>
    </w:p>
    <w:p w:rsidR="00483515" w:rsidRDefault="00483515" w:rsidP="00276A2C">
      <w:pPr>
        <w:spacing w:after="0"/>
      </w:pPr>
      <w:r>
        <w:rPr>
          <w:sz w:val="24"/>
        </w:rPr>
        <w:lastRenderedPageBreak/>
        <w:t xml:space="preserve"> </w:t>
      </w:r>
    </w:p>
    <w:p w:rsidR="00483515" w:rsidRDefault="00483515" w:rsidP="00483515">
      <w:pPr>
        <w:pStyle w:val="Titre2"/>
        <w:ind w:left="669" w:hanging="403"/>
      </w:pPr>
      <w:bookmarkStart w:id="29" w:name="_Toc243571447"/>
      <w:r>
        <w:t>-</w:t>
      </w:r>
      <w:r w:rsidRPr="00483515">
        <w:t xml:space="preserve"> Litiges</w:t>
      </w:r>
      <w:bookmarkEnd w:id="29"/>
      <w:r w:rsidRPr="00483515">
        <w:t xml:space="preserve"> </w:t>
      </w:r>
    </w:p>
    <w:p w:rsidR="00483515" w:rsidRPr="00483515" w:rsidRDefault="00483515" w:rsidP="00483515"/>
    <w:p w:rsidR="00483515" w:rsidRDefault="00483515" w:rsidP="00483515">
      <w:pPr>
        <w:spacing w:after="0"/>
        <w:rPr>
          <w:sz w:val="24"/>
        </w:rPr>
      </w:pPr>
      <w:r>
        <w:rPr>
          <w:sz w:val="24"/>
        </w:rPr>
        <w:t xml:space="preserve"> En cas de litige qui n’aurait pu être réglé à l’amiable, il est fait attribution de juridiction au :  </w:t>
      </w:r>
    </w:p>
    <w:p w:rsidR="00483515" w:rsidRDefault="00483515" w:rsidP="00483515">
      <w:pPr>
        <w:spacing w:after="0"/>
      </w:pPr>
    </w:p>
    <w:p w:rsidR="00483515" w:rsidRDefault="00483515" w:rsidP="00483515">
      <w:pPr>
        <w:spacing w:after="11"/>
        <w:ind w:right="6"/>
        <w:jc w:val="center"/>
        <w:rPr>
          <w:sz w:val="24"/>
        </w:rPr>
      </w:pPr>
    </w:p>
    <w:p w:rsidR="00483515" w:rsidRDefault="00483515" w:rsidP="00483515">
      <w:pPr>
        <w:spacing w:after="11"/>
        <w:ind w:right="6"/>
        <w:jc w:val="center"/>
      </w:pPr>
      <w:r>
        <w:rPr>
          <w:sz w:val="24"/>
        </w:rPr>
        <w:t xml:space="preserve">Tribunal Administratif de Limoges </w:t>
      </w:r>
    </w:p>
    <w:p w:rsidR="00483515" w:rsidRDefault="00483515" w:rsidP="00483515">
      <w:pPr>
        <w:spacing w:after="11"/>
        <w:ind w:right="6"/>
        <w:jc w:val="center"/>
      </w:pPr>
      <w:r>
        <w:rPr>
          <w:sz w:val="24"/>
        </w:rPr>
        <w:t xml:space="preserve">2 Cours </w:t>
      </w:r>
      <w:proofErr w:type="spellStart"/>
      <w:r>
        <w:rPr>
          <w:sz w:val="24"/>
        </w:rPr>
        <w:t>Bujeaud</w:t>
      </w:r>
      <w:proofErr w:type="spellEnd"/>
      <w:r>
        <w:rPr>
          <w:sz w:val="24"/>
        </w:rPr>
        <w:t xml:space="preserve"> </w:t>
      </w:r>
    </w:p>
    <w:p w:rsidR="00483515" w:rsidRDefault="00483515" w:rsidP="00483515">
      <w:pPr>
        <w:spacing w:after="11"/>
        <w:ind w:right="6"/>
        <w:jc w:val="center"/>
      </w:pPr>
      <w:r>
        <w:rPr>
          <w:sz w:val="24"/>
        </w:rPr>
        <w:t xml:space="preserve">87000 LIMOGES  </w:t>
      </w:r>
    </w:p>
    <w:p w:rsidR="00483515" w:rsidRDefault="00483515" w:rsidP="00483515">
      <w:pPr>
        <w:spacing w:after="11"/>
        <w:ind w:right="3"/>
        <w:jc w:val="center"/>
      </w:pPr>
      <w:r>
        <w:rPr>
          <w:sz w:val="24"/>
        </w:rPr>
        <w:t xml:space="preserve">Tél : 05 55 33 91 55 </w:t>
      </w:r>
    </w:p>
    <w:p w:rsidR="00483515" w:rsidRDefault="00483515" w:rsidP="00483515">
      <w:pPr>
        <w:tabs>
          <w:tab w:val="center" w:pos="708"/>
          <w:tab w:val="center" w:pos="1419"/>
          <w:tab w:val="center" w:pos="2127"/>
          <w:tab w:val="center" w:pos="2837"/>
          <w:tab w:val="center" w:pos="5007"/>
        </w:tabs>
        <w:spacing w:line="250" w:lineRule="auto"/>
        <w:ind w:left="-15"/>
        <w:rPr>
          <w:sz w:val="24"/>
        </w:rPr>
      </w:pPr>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r>
        <w:rPr>
          <w:rFonts w:ascii="Times New Roman" w:eastAsia="Times New Roman" w:hAnsi="Times New Roman" w:cs="Times New Roman"/>
          <w:sz w:val="24"/>
        </w:rPr>
        <w:tab/>
        <w:t xml:space="preserve">        </w:t>
      </w:r>
      <w:hyperlink r:id="rId21" w:history="1">
        <w:r w:rsidRPr="008477C9">
          <w:rPr>
            <w:rStyle w:val="Lienhypertexte"/>
            <w:sz w:val="24"/>
            <w:u w:color="0000FF"/>
          </w:rPr>
          <w:t>greffe.ta-limoges@juradm.fr</w:t>
        </w:r>
      </w:hyperlink>
      <w:r>
        <w:rPr>
          <w:sz w:val="24"/>
        </w:rPr>
        <w:t xml:space="preserve"> </w:t>
      </w:r>
    </w:p>
    <w:p w:rsidR="00896B95" w:rsidRDefault="00896B95">
      <w:pPr>
        <w:ind w:left="-5"/>
      </w:pPr>
    </w:p>
    <w:sectPr w:rsidR="00896B95" w:rsidSect="00E82D2C">
      <w:headerReference w:type="default" r:id="rId22"/>
      <w:footerReference w:type="even" r:id="rId23"/>
      <w:footerReference w:type="default" r:id="rId24"/>
      <w:footerReference w:type="first" r:id="rId25"/>
      <w:pgSz w:w="11899" w:h="16841" w:code="9"/>
      <w:pgMar w:top="1179" w:right="1140" w:bottom="1701" w:left="1140" w:header="567" w:footer="851"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1A7" w:rsidRDefault="008651A7">
      <w:pPr>
        <w:spacing w:after="0" w:line="240" w:lineRule="auto"/>
      </w:pPr>
      <w:r>
        <w:separator/>
      </w:r>
    </w:p>
  </w:endnote>
  <w:endnote w:type="continuationSeparator" w:id="0">
    <w:p w:rsidR="008651A7" w:rsidRDefault="00865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A7" w:rsidRDefault="008651A7">
    <w:pPr>
      <w:spacing w:after="0" w:line="259" w:lineRule="auto"/>
      <w:ind w:left="0" w:firstLine="0"/>
      <w:jc w:val="left"/>
    </w:pPr>
    <w:r>
      <w:rPr>
        <w:sz w:val="24"/>
      </w:rPr>
      <w:t xml:space="preserve"> </w:t>
    </w:r>
  </w:p>
  <w:p w:rsidR="008651A7" w:rsidRDefault="008651A7">
    <w:pPr>
      <w:tabs>
        <w:tab w:val="right" w:pos="9622"/>
      </w:tabs>
      <w:spacing w:after="0" w:line="259" w:lineRule="auto"/>
      <w:ind w:left="0" w:firstLine="0"/>
      <w:jc w:val="left"/>
    </w:pPr>
    <w:r>
      <w:rPr>
        <w:sz w:val="18"/>
      </w:rPr>
      <w:t xml:space="preserve">Consultation n°: 2026-35 </w:t>
    </w:r>
    <w:r>
      <w:rPr>
        <w:sz w:val="18"/>
      </w:rPr>
      <w:tab/>
      <w:t xml:space="preserve">Page </w:t>
    </w:r>
    <w:r>
      <w:rPr>
        <w:sz w:val="18"/>
      </w:rPr>
      <w:fldChar w:fldCharType="begin"/>
    </w:r>
    <w:r>
      <w:rPr>
        <w:sz w:val="18"/>
      </w:rPr>
      <w:instrText xml:space="preserve"> PAGE   \* MERGEFORMAT </w:instrText>
    </w:r>
    <w:r>
      <w:rPr>
        <w:sz w:val="18"/>
      </w:rPr>
      <w:fldChar w:fldCharType="separate"/>
    </w:r>
    <w:r>
      <w:rPr>
        <w:noProof/>
        <w:sz w:val="18"/>
      </w:rPr>
      <w:t>13</w:t>
    </w:r>
    <w:r>
      <w:rPr>
        <w:sz w:val="18"/>
      </w:rPr>
      <w:fldChar w:fldCharType="end"/>
    </w:r>
    <w:r>
      <w:rPr>
        <w:sz w:val="18"/>
      </w:rPr>
      <w:t xml:space="preserve"> sur </w:t>
    </w:r>
    <w:r>
      <w:rPr>
        <w:sz w:val="18"/>
      </w:rPr>
      <w:fldChar w:fldCharType="begin"/>
    </w:r>
    <w:r>
      <w:rPr>
        <w:sz w:val="18"/>
      </w:rPr>
      <w:instrText xml:space="preserve"> NUMPAGES   \* MERGEFORMAT </w:instrText>
    </w:r>
    <w:r>
      <w:rPr>
        <w:sz w:val="18"/>
      </w:rPr>
      <w:fldChar w:fldCharType="separate"/>
    </w:r>
    <w:r>
      <w:rPr>
        <w:noProof/>
        <w:sz w:val="18"/>
      </w:rPr>
      <w:t>13</w:t>
    </w:r>
    <w:r>
      <w:rPr>
        <w:sz w:val="18"/>
      </w:rPr>
      <w:fldChar w:fldCharType="end"/>
    </w:r>
    <w:r>
      <w:rPr>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A7" w:rsidRDefault="008651A7">
    <w:pPr>
      <w:spacing w:after="0" w:line="259" w:lineRule="auto"/>
      <w:ind w:left="0" w:firstLine="0"/>
      <w:jc w:val="left"/>
      <w:rPr>
        <w:sz w:val="24"/>
      </w:rPr>
    </w:pPr>
    <w:r>
      <w:rPr>
        <w:sz w:val="24"/>
      </w:rPr>
      <w:t>CAHV_2026_MAPA_004</w:t>
    </w:r>
  </w:p>
  <w:p w:rsidR="008651A7" w:rsidRDefault="008651A7">
    <w:pPr>
      <w:spacing w:after="0" w:line="259" w:lineRule="auto"/>
      <w:ind w:left="0" w:firstLine="0"/>
      <w:jc w:val="left"/>
    </w:pPr>
    <w:r>
      <w:rPr>
        <w:sz w:val="24"/>
      </w:rPr>
      <w:t xml:space="preserve"> </w:t>
    </w:r>
  </w:p>
  <w:p w:rsidR="008651A7" w:rsidRDefault="008651A7">
    <w:pPr>
      <w:tabs>
        <w:tab w:val="right" w:pos="9622"/>
      </w:tabs>
      <w:spacing w:after="0" w:line="259" w:lineRule="auto"/>
      <w:ind w:left="0" w:firstLine="0"/>
      <w:jc w:val="left"/>
    </w:pPr>
    <w:r>
      <w:rPr>
        <w:sz w:val="18"/>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A7" w:rsidRDefault="008651A7">
    <w:pPr>
      <w:spacing w:after="0" w:line="259" w:lineRule="auto"/>
      <w:ind w:left="0" w:firstLine="0"/>
      <w:jc w:val="left"/>
    </w:pPr>
    <w:r>
      <w:rPr>
        <w:sz w:val="24"/>
      </w:rPr>
      <w:t xml:space="preserve"> </w:t>
    </w:r>
  </w:p>
  <w:p w:rsidR="008651A7" w:rsidRDefault="008651A7">
    <w:pPr>
      <w:tabs>
        <w:tab w:val="right" w:pos="9622"/>
      </w:tabs>
      <w:spacing w:after="0" w:line="259" w:lineRule="auto"/>
      <w:ind w:left="0" w:firstLine="0"/>
      <w:jc w:val="left"/>
    </w:pPr>
    <w:r>
      <w:rPr>
        <w:sz w:val="18"/>
      </w:rPr>
      <w:t xml:space="preserve">Consultation n°: 2026-35 </w:t>
    </w:r>
    <w:r>
      <w:rPr>
        <w:sz w:val="18"/>
      </w:rPr>
      <w:tab/>
      <w:t xml:space="preserve">Page </w:t>
    </w:r>
    <w:r>
      <w:rPr>
        <w:sz w:val="18"/>
      </w:rPr>
      <w:fldChar w:fldCharType="begin"/>
    </w:r>
    <w:r>
      <w:rPr>
        <w:sz w:val="18"/>
      </w:rPr>
      <w:instrText xml:space="preserve"> PAGE   \* MERGEFORMAT </w:instrText>
    </w:r>
    <w:r>
      <w:rPr>
        <w:sz w:val="18"/>
      </w:rPr>
      <w:fldChar w:fldCharType="separate"/>
    </w:r>
    <w:r>
      <w:rPr>
        <w:noProof/>
        <w:sz w:val="18"/>
      </w:rPr>
      <w:t>13</w:t>
    </w:r>
    <w:r>
      <w:rPr>
        <w:sz w:val="18"/>
      </w:rPr>
      <w:fldChar w:fldCharType="end"/>
    </w:r>
    <w:r>
      <w:rPr>
        <w:sz w:val="18"/>
      </w:rPr>
      <w:t xml:space="preserve"> sur </w:t>
    </w:r>
    <w:r>
      <w:rPr>
        <w:sz w:val="18"/>
      </w:rPr>
      <w:fldChar w:fldCharType="begin"/>
    </w:r>
    <w:r>
      <w:rPr>
        <w:sz w:val="18"/>
      </w:rPr>
      <w:instrText xml:space="preserve"> NUMPAGES   \* MERGEFORMAT </w:instrText>
    </w:r>
    <w:r>
      <w:rPr>
        <w:sz w:val="18"/>
      </w:rPr>
      <w:fldChar w:fldCharType="separate"/>
    </w:r>
    <w:r>
      <w:rPr>
        <w:noProof/>
        <w:sz w:val="18"/>
      </w:rPr>
      <w:t>13</w:t>
    </w:r>
    <w:r>
      <w:rPr>
        <w:sz w:val="18"/>
      </w:rPr>
      <w:fldChar w:fldCharType="end"/>
    </w:r>
    <w:r>
      <w:rPr>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1A7" w:rsidRDefault="008651A7">
      <w:pPr>
        <w:spacing w:after="0" w:line="240" w:lineRule="auto"/>
      </w:pPr>
      <w:r>
        <w:separator/>
      </w:r>
    </w:p>
  </w:footnote>
  <w:footnote w:type="continuationSeparator" w:id="0">
    <w:p w:rsidR="008651A7" w:rsidRDefault="008651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51A7" w:rsidRDefault="008651A7">
    <w:pPr>
      <w:pStyle w:val="En-tte"/>
    </w:pPr>
    <w:r>
      <w:rPr>
        <w:noProof/>
      </w:rPr>
      <w:drawing>
        <wp:anchor distT="0" distB="0" distL="114300" distR="114300" simplePos="0" relativeHeight="251659264" behindDoc="0" locked="0" layoutInCell="1" allowOverlap="1" wp14:anchorId="0A741B0A" wp14:editId="233DFC57">
          <wp:simplePos x="0" y="0"/>
          <wp:positionH relativeFrom="column">
            <wp:posOffset>-495300</wp:posOffset>
          </wp:positionH>
          <wp:positionV relativeFrom="paragraph">
            <wp:posOffset>-306705</wp:posOffset>
          </wp:positionV>
          <wp:extent cx="944880" cy="693420"/>
          <wp:effectExtent l="0" t="0" r="762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HAUTE-VIENNE_RVB.jpg"/>
                  <pic:cNvPicPr/>
                </pic:nvPicPr>
                <pic:blipFill>
                  <a:blip r:embed="rId1">
                    <a:extLst>
                      <a:ext uri="{28A0092B-C50C-407E-A947-70E740481C1C}">
                        <a14:useLocalDpi xmlns:a14="http://schemas.microsoft.com/office/drawing/2010/main" val="0"/>
                      </a:ext>
                    </a:extLst>
                  </a:blip>
                  <a:stretch>
                    <a:fillRect/>
                  </a:stretch>
                </pic:blipFill>
                <pic:spPr>
                  <a:xfrm>
                    <a:off x="0" y="0"/>
                    <a:ext cx="944880" cy="6934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A455B"/>
    <w:multiLevelType w:val="hybridMultilevel"/>
    <w:tmpl w:val="03844D84"/>
    <w:lvl w:ilvl="0" w:tplc="4A7A8DEA">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01AC6EE">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8011E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BCE97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B8336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58E77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8429F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70EFA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33A0268">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5F2F77"/>
    <w:multiLevelType w:val="multilevel"/>
    <w:tmpl w:val="377E452A"/>
    <w:lvl w:ilvl="0">
      <w:start w:val="1"/>
      <w:numFmt w:val="decimal"/>
      <w:pStyle w:val="Titre1"/>
      <w:lvlText w:val="%1"/>
      <w:lvlJc w:val="left"/>
      <w:pPr>
        <w:ind w:left="0"/>
      </w:pPr>
      <w:rPr>
        <w:rFonts w:ascii="Arial" w:eastAsia="Arial" w:hAnsi="Arial" w:cs="Arial"/>
        <w:b/>
        <w:bCs/>
        <w:i w:val="0"/>
        <w:strike w:val="0"/>
        <w:dstrike w:val="0"/>
        <w:color w:val="FFFFFF"/>
        <w:sz w:val="28"/>
        <w:szCs w:val="28"/>
        <w:u w:val="none" w:color="000000"/>
        <w:bdr w:val="none" w:sz="0" w:space="0" w:color="auto"/>
        <w:shd w:val="clear" w:color="auto" w:fill="auto"/>
        <w:vertAlign w:val="baseline"/>
      </w:rPr>
    </w:lvl>
    <w:lvl w:ilvl="1">
      <w:start w:val="1"/>
      <w:numFmt w:val="decimal"/>
      <w:pStyle w:val="Titre2"/>
      <w:lvlText w:val="%1.%2"/>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FFB64F9"/>
    <w:multiLevelType w:val="hybridMultilevel"/>
    <w:tmpl w:val="0484ADA0"/>
    <w:lvl w:ilvl="0" w:tplc="49A6E43A">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627102">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542C2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86489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32B2A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C44BB8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58F8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F4289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7640FF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D311474"/>
    <w:multiLevelType w:val="hybridMultilevel"/>
    <w:tmpl w:val="DA8E0A1E"/>
    <w:lvl w:ilvl="0" w:tplc="A35C8CD0">
      <w:start w:val="1"/>
      <w:numFmt w:val="bullet"/>
      <w:lvlText w:val="-"/>
      <w:lvlJc w:val="left"/>
      <w:pPr>
        <w:ind w:left="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E4C50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7E2EA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66912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7C425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DADAA4">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DD0190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0627F8">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1B48F4C">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1CE6C46"/>
    <w:multiLevelType w:val="hybridMultilevel"/>
    <w:tmpl w:val="0A2489CC"/>
    <w:lvl w:ilvl="0" w:tplc="BBE4AE08">
      <w:start w:val="1"/>
      <w:numFmt w:val="bullet"/>
      <w:lvlText w:val="-"/>
      <w:lvlJc w:val="left"/>
      <w:pPr>
        <w:ind w:left="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4CC87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A3CC3F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916221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66BA5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69862">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62D846">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F6E972">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AE70D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3"/>
  </w:num>
  <w:num w:numId="3">
    <w:abstractNumId w:val="4"/>
  </w:num>
  <w:num w:numId="4">
    <w:abstractNumId w:val="2"/>
  </w:num>
  <w:num w:numId="5">
    <w:abstractNumId w:val="1"/>
  </w:num>
  <w:num w:numId="6">
    <w:abstractNumId w:val="1"/>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B95"/>
    <w:rsid w:val="00276A2C"/>
    <w:rsid w:val="00286F5A"/>
    <w:rsid w:val="002C0345"/>
    <w:rsid w:val="00360B62"/>
    <w:rsid w:val="00483515"/>
    <w:rsid w:val="005E559D"/>
    <w:rsid w:val="006C72BB"/>
    <w:rsid w:val="008243D3"/>
    <w:rsid w:val="008651A7"/>
    <w:rsid w:val="00870B79"/>
    <w:rsid w:val="00896B95"/>
    <w:rsid w:val="008D6E43"/>
    <w:rsid w:val="00930BD9"/>
    <w:rsid w:val="00953B65"/>
    <w:rsid w:val="00964C58"/>
    <w:rsid w:val="00A73861"/>
    <w:rsid w:val="00B178CE"/>
    <w:rsid w:val="00D62B29"/>
    <w:rsid w:val="00E82D2C"/>
    <w:rsid w:val="00F520F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1F5D8B34-D9B0-4EF6-9EA2-5090374A1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itre1">
    <w:name w:val="heading 1"/>
    <w:next w:val="Normal"/>
    <w:link w:val="Titre1Car"/>
    <w:uiPriority w:val="9"/>
    <w:unhideWhenUsed/>
    <w:qFormat/>
    <w:pPr>
      <w:keepNext/>
      <w:keepLines/>
      <w:numPr>
        <w:numId w:val="5"/>
      </w:numPr>
      <w:shd w:val="clear" w:color="auto" w:fill="666553"/>
      <w:spacing w:after="0"/>
      <w:ind w:left="14" w:hanging="10"/>
      <w:outlineLvl w:val="0"/>
    </w:pPr>
    <w:rPr>
      <w:rFonts w:ascii="Arial" w:eastAsia="Arial" w:hAnsi="Arial" w:cs="Arial"/>
      <w:b/>
      <w:color w:val="FFFFFF"/>
      <w:sz w:val="28"/>
    </w:rPr>
  </w:style>
  <w:style w:type="paragraph" w:styleId="Titre2">
    <w:name w:val="heading 2"/>
    <w:next w:val="Normal"/>
    <w:link w:val="Titre2Car"/>
    <w:uiPriority w:val="9"/>
    <w:unhideWhenUsed/>
    <w:qFormat/>
    <w:pPr>
      <w:keepNext/>
      <w:keepLines/>
      <w:numPr>
        <w:ilvl w:val="1"/>
        <w:numId w:val="5"/>
      </w:numPr>
      <w:spacing w:after="17"/>
      <w:outlineLvl w:val="1"/>
    </w:pPr>
    <w:rPr>
      <w:rFonts w:ascii="Arial" w:eastAsia="Arial" w:hAnsi="Arial" w:cs="Arial"/>
      <w:b/>
      <w:color w:val="000000"/>
      <w:sz w:val="24"/>
    </w:rPr>
  </w:style>
  <w:style w:type="paragraph" w:styleId="Titre3">
    <w:name w:val="heading 3"/>
    <w:basedOn w:val="Normal"/>
    <w:next w:val="Normal"/>
    <w:link w:val="Titre3Car"/>
    <w:uiPriority w:val="9"/>
    <w:semiHidden/>
    <w:unhideWhenUsed/>
    <w:qFormat/>
    <w:rsid w:val="00286F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Arial" w:eastAsia="Arial" w:hAnsi="Arial" w:cs="Arial"/>
      <w:b/>
      <w:color w:val="000000"/>
      <w:sz w:val="24"/>
    </w:rPr>
  </w:style>
  <w:style w:type="character" w:customStyle="1" w:styleId="Titre1Car">
    <w:name w:val="Titre 1 Car"/>
    <w:link w:val="Titre1"/>
    <w:rPr>
      <w:rFonts w:ascii="Arial" w:eastAsia="Arial" w:hAnsi="Arial" w:cs="Arial"/>
      <w:b/>
      <w:color w:val="FFFFFF"/>
      <w:sz w:val="28"/>
    </w:rPr>
  </w:style>
  <w:style w:type="paragraph" w:styleId="TM1">
    <w:name w:val="toc 1"/>
    <w:hidden/>
    <w:uiPriority w:val="39"/>
    <w:pPr>
      <w:spacing w:after="3" w:line="253" w:lineRule="auto"/>
      <w:ind w:left="25" w:right="23" w:hanging="10"/>
    </w:pPr>
    <w:rPr>
      <w:rFonts w:ascii="Arial" w:eastAsia="Arial" w:hAnsi="Arial" w:cs="Arial"/>
      <w:color w:val="000000"/>
      <w:sz w:val="24"/>
    </w:rPr>
  </w:style>
  <w:style w:type="paragraph" w:styleId="TM2">
    <w:name w:val="toc 2"/>
    <w:hidden/>
    <w:uiPriority w:val="39"/>
    <w:pPr>
      <w:spacing w:after="3" w:line="253" w:lineRule="auto"/>
      <w:ind w:left="265" w:right="23" w:hanging="10"/>
    </w:pPr>
    <w:rPr>
      <w:rFonts w:ascii="Arial" w:eastAsia="Arial" w:hAnsi="Arial" w:cs="Arial"/>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tte">
    <w:name w:val="header"/>
    <w:basedOn w:val="Normal"/>
    <w:link w:val="En-tteCar"/>
    <w:uiPriority w:val="99"/>
    <w:unhideWhenUsed/>
    <w:rsid w:val="00D62B29"/>
    <w:pPr>
      <w:tabs>
        <w:tab w:val="center" w:pos="4536"/>
        <w:tab w:val="right" w:pos="9072"/>
      </w:tabs>
      <w:spacing w:after="0" w:line="240" w:lineRule="auto"/>
    </w:pPr>
  </w:style>
  <w:style w:type="character" w:customStyle="1" w:styleId="En-tteCar">
    <w:name w:val="En-tête Car"/>
    <w:basedOn w:val="Policepardfaut"/>
    <w:link w:val="En-tte"/>
    <w:uiPriority w:val="99"/>
    <w:rsid w:val="00D62B29"/>
    <w:rPr>
      <w:rFonts w:ascii="Arial" w:eastAsia="Arial" w:hAnsi="Arial" w:cs="Arial"/>
      <w:color w:val="000000"/>
    </w:rPr>
  </w:style>
  <w:style w:type="paragraph" w:styleId="Paragraphedeliste">
    <w:name w:val="List Paragraph"/>
    <w:basedOn w:val="Normal"/>
    <w:uiPriority w:val="34"/>
    <w:qFormat/>
    <w:rsid w:val="00870B79"/>
    <w:pPr>
      <w:ind w:left="720"/>
      <w:contextualSpacing/>
    </w:pPr>
  </w:style>
  <w:style w:type="character" w:styleId="Lienhypertexte">
    <w:name w:val="Hyperlink"/>
    <w:basedOn w:val="Policepardfaut"/>
    <w:uiPriority w:val="99"/>
    <w:unhideWhenUsed/>
    <w:rsid w:val="00483515"/>
    <w:rPr>
      <w:color w:val="0563C1" w:themeColor="hyperlink"/>
      <w:u w:val="single"/>
    </w:rPr>
  </w:style>
  <w:style w:type="character" w:customStyle="1" w:styleId="Titre3Car">
    <w:name w:val="Titre 3 Car"/>
    <w:basedOn w:val="Policepardfaut"/>
    <w:link w:val="Titre3"/>
    <w:uiPriority w:val="9"/>
    <w:semiHidden/>
    <w:rsid w:val="00286F5A"/>
    <w:rPr>
      <w:rFonts w:asciiTheme="majorHAnsi" w:eastAsiaTheme="majorEastAsia" w:hAnsiTheme="majorHAnsi" w:cstheme="majorBidi"/>
      <w:color w:val="1F4D78" w:themeColor="accent1" w:themeShade="7F"/>
      <w:sz w:val="24"/>
      <w:szCs w:val="24"/>
    </w:rPr>
  </w:style>
  <w:style w:type="character" w:customStyle="1" w:styleId="vuuxrf">
    <w:name w:val="vuuxrf"/>
    <w:basedOn w:val="Policepardfaut"/>
    <w:rsid w:val="00286F5A"/>
  </w:style>
  <w:style w:type="character" w:styleId="CitationHTML">
    <w:name w:val="HTML Cite"/>
    <w:basedOn w:val="Policepardfaut"/>
    <w:uiPriority w:val="99"/>
    <w:semiHidden/>
    <w:unhideWhenUsed/>
    <w:rsid w:val="00286F5A"/>
    <w:rPr>
      <w:i/>
      <w:iCs/>
    </w:rPr>
  </w:style>
  <w:style w:type="character" w:styleId="lev">
    <w:name w:val="Strong"/>
    <w:basedOn w:val="Policepardfaut"/>
    <w:uiPriority w:val="22"/>
    <w:qFormat/>
    <w:rsid w:val="008651A7"/>
    <w:rPr>
      <w:b/>
      <w:bCs/>
    </w:rPr>
  </w:style>
  <w:style w:type="paragraph" w:styleId="En-ttedetabledesmatires">
    <w:name w:val="TOC Heading"/>
    <w:basedOn w:val="Titre1"/>
    <w:next w:val="Normal"/>
    <w:uiPriority w:val="39"/>
    <w:unhideWhenUsed/>
    <w:qFormat/>
    <w:rsid w:val="00E82D2C"/>
    <w:pPr>
      <w:numPr>
        <w:numId w:val="0"/>
      </w:numPr>
      <w:shd w:val="clear" w:color="auto" w:fill="auto"/>
      <w:spacing w:before="240"/>
      <w:outlineLvl w:val="9"/>
    </w:pPr>
    <w:rPr>
      <w:rFonts w:asciiTheme="majorHAnsi" w:eastAsiaTheme="majorEastAsia" w:hAnsiTheme="majorHAnsi" w:cstheme="majorBidi"/>
      <w:b w:val="0"/>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241497">
      <w:bodyDiv w:val="1"/>
      <w:marLeft w:val="0"/>
      <w:marRight w:val="0"/>
      <w:marTop w:val="0"/>
      <w:marBottom w:val="0"/>
      <w:divBdr>
        <w:top w:val="none" w:sz="0" w:space="0" w:color="auto"/>
        <w:left w:val="none" w:sz="0" w:space="0" w:color="auto"/>
        <w:bottom w:val="none" w:sz="0" w:space="0" w:color="auto"/>
        <w:right w:val="none" w:sz="0" w:space="0" w:color="auto"/>
      </w:divBdr>
    </w:div>
    <w:div w:id="1905676536">
      <w:bodyDiv w:val="1"/>
      <w:marLeft w:val="0"/>
      <w:marRight w:val="0"/>
      <w:marTop w:val="0"/>
      <w:marBottom w:val="0"/>
      <w:divBdr>
        <w:top w:val="none" w:sz="0" w:space="0" w:color="auto"/>
        <w:left w:val="none" w:sz="0" w:space="0" w:color="auto"/>
        <w:bottom w:val="none" w:sz="0" w:space="0" w:color="auto"/>
        <w:right w:val="none" w:sz="0" w:space="0" w:color="auto"/>
      </w:divBdr>
      <w:divsChild>
        <w:div w:id="1801806160">
          <w:marLeft w:val="0"/>
          <w:marRight w:val="0"/>
          <w:marTop w:val="0"/>
          <w:marBottom w:val="0"/>
          <w:divBdr>
            <w:top w:val="none" w:sz="0" w:space="0" w:color="auto"/>
            <w:left w:val="none" w:sz="0" w:space="0" w:color="auto"/>
            <w:bottom w:val="none" w:sz="0" w:space="0" w:color="auto"/>
            <w:right w:val="none" w:sz="0" w:space="0" w:color="auto"/>
          </w:divBdr>
          <w:divsChild>
            <w:div w:id="1152941217">
              <w:marLeft w:val="0"/>
              <w:marRight w:val="0"/>
              <w:marTop w:val="0"/>
              <w:marBottom w:val="0"/>
              <w:divBdr>
                <w:top w:val="none" w:sz="0" w:space="0" w:color="auto"/>
                <w:left w:val="none" w:sz="0" w:space="0" w:color="auto"/>
                <w:bottom w:val="none" w:sz="0" w:space="0" w:color="auto"/>
                <w:right w:val="none" w:sz="0" w:space="0" w:color="auto"/>
              </w:divBdr>
              <w:divsChild>
                <w:div w:id="1296443771">
                  <w:marLeft w:val="0"/>
                  <w:marRight w:val="0"/>
                  <w:marTop w:val="0"/>
                  <w:marBottom w:val="0"/>
                  <w:divBdr>
                    <w:top w:val="none" w:sz="0" w:space="0" w:color="auto"/>
                    <w:left w:val="none" w:sz="0" w:space="0" w:color="auto"/>
                    <w:bottom w:val="none" w:sz="0" w:space="0" w:color="auto"/>
                    <w:right w:val="none" w:sz="0" w:space="0" w:color="auto"/>
                  </w:divBdr>
                </w:div>
                <w:div w:id="1033457144">
                  <w:marLeft w:val="0"/>
                  <w:marRight w:val="0"/>
                  <w:marTop w:val="0"/>
                  <w:marBottom w:val="0"/>
                  <w:divBdr>
                    <w:top w:val="none" w:sz="0" w:space="0" w:color="auto"/>
                    <w:left w:val="none" w:sz="0" w:space="0" w:color="auto"/>
                    <w:bottom w:val="none" w:sz="0" w:space="0" w:color="auto"/>
                    <w:right w:val="none" w:sz="0" w:space="0" w:color="auto"/>
                  </w:divBdr>
                  <w:divsChild>
                    <w:div w:id="1940021228">
                      <w:marLeft w:val="0"/>
                      <w:marRight w:val="0"/>
                      <w:marTop w:val="0"/>
                      <w:marBottom w:val="0"/>
                      <w:divBdr>
                        <w:top w:val="none" w:sz="0" w:space="0" w:color="auto"/>
                        <w:left w:val="none" w:sz="0" w:space="0" w:color="auto"/>
                        <w:bottom w:val="none" w:sz="0" w:space="0" w:color="auto"/>
                        <w:right w:val="none" w:sz="0" w:space="0" w:color="auto"/>
                      </w:divBdr>
                    </w:div>
                    <w:div w:id="126480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greffe.ta-limoges@juradm.fr"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google.com/goto?url=CAESdAHrOzAVyl7zh9ilVHL9b5yufucKpVBY14v6kd6LzNO48Fq35GfaEVC2vhytyOhYKEtEfY_YBKXLpu_bP8lxIlqiXengmSHTbaoal4qnKTJs8JpOFmhm7pUCEbZ8VP-Sc_RvOPY0GhlSq7t5SiG_7yxz-Nzo"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12</Pages>
  <Words>3225</Words>
  <Characters>17741</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Chambres Agriculture</Company>
  <LinksUpToDate>false</LinksUpToDate>
  <CharactersWithSpaces>20925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Samira MASHOUB</dc:creator>
  <cp:keywords/>
  <cp:lastModifiedBy>Nathalie CERBELAUD</cp:lastModifiedBy>
  <cp:revision>10</cp:revision>
  <dcterms:created xsi:type="dcterms:W3CDTF">2026-10-19T13:18:00Z</dcterms:created>
  <dcterms:modified xsi:type="dcterms:W3CDTF">2026-10-22T14:20:00Z</dcterms:modified>
</cp:coreProperties>
</file>