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2A61CA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44F27DCA" w14:textId="40D2BDF9" w:rsidR="00DA3789" w:rsidRPr="002A61CA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2A61CA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6A589E" w:rsidRPr="002A61CA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L’EXPLOITATION, LA GESTION ET L’ENTRETIEN DES INSTALLATIONS DE STOCKAGE ET DE DISTRIBUTION DE CARBURANT AVIATION</w:t>
            </w:r>
          </w:p>
          <w:p w14:paraId="5F6F4FA8" w14:textId="25D097CF" w:rsidR="00C84DB8" w:rsidRPr="002A61CA" w:rsidRDefault="00C84DB8" w:rsidP="00C84DB8">
            <w:pPr>
              <w:rPr>
                <w:rFonts w:ascii="Arial" w:hAnsi="Arial" w:cs="Arial"/>
              </w:rPr>
            </w:pPr>
          </w:p>
          <w:p w14:paraId="4C4FC1D0" w14:textId="5EB147D5" w:rsidR="00C84DB8" w:rsidRPr="002A61CA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2A61CA">
              <w:rPr>
                <w:rFonts w:ascii="Arial" w:hAnsi="Arial" w:cs="Arial"/>
                <w:b/>
              </w:rPr>
              <w:t>202</w:t>
            </w:r>
            <w:r w:rsidR="00966B38" w:rsidRPr="002A61CA">
              <w:rPr>
                <w:rFonts w:ascii="Arial" w:hAnsi="Arial" w:cs="Arial"/>
                <w:b/>
              </w:rPr>
              <w:t>6</w:t>
            </w:r>
            <w:r w:rsidRPr="002A61CA">
              <w:rPr>
                <w:rFonts w:ascii="Arial" w:hAnsi="Arial" w:cs="Arial"/>
                <w:b/>
              </w:rPr>
              <w:t>-AMI-</w:t>
            </w:r>
            <w:r w:rsidR="002A61CA">
              <w:rPr>
                <w:rFonts w:ascii="Arial" w:hAnsi="Arial" w:cs="Arial"/>
                <w:b/>
              </w:rPr>
              <w:t>AAJA-021</w:t>
            </w:r>
          </w:p>
          <w:p w14:paraId="2ACB23FA" w14:textId="77777777" w:rsidR="00C84DB8" w:rsidRPr="002A61CA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2A61CA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51E681BD" w:rsidR="00541776" w:rsidRPr="004A5224" w:rsidRDefault="007974A1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19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4DDFB7B4" w:rsidR="004A5224" w:rsidRPr="002A61CA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A5224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A5224">
        <w:rPr>
          <w:rFonts w:ascii="Arial" w:hAnsi="Arial" w:cs="Arial"/>
          <w:color w:val="000000"/>
          <w:sz w:val="22"/>
          <w:szCs w:val="22"/>
        </w:rPr>
        <w:t xml:space="preserve"> </w:t>
      </w:r>
      <w:r w:rsidR="005E72E8" w:rsidRPr="002A61CA">
        <w:rPr>
          <w:rFonts w:ascii="Arial" w:hAnsi="Arial" w:cs="Arial"/>
          <w:sz w:val="22"/>
          <w:szCs w:val="22"/>
        </w:rPr>
        <w:t xml:space="preserve">l’exploitation, la gestion </w:t>
      </w:r>
      <w:r w:rsidR="005E72E8" w:rsidRPr="002A61CA">
        <w:rPr>
          <w:rFonts w:ascii="Arial" w:hAnsi="Arial" w:cs="Arial"/>
          <w:noProof/>
          <w:sz w:val="22"/>
          <w:szCs w:val="22"/>
        </w:rPr>
        <w:t xml:space="preserve">et l’entretien des </w:t>
      </w:r>
      <w:r w:rsidR="005E72E8" w:rsidRPr="002A61CA">
        <w:rPr>
          <w:rFonts w:ascii="Arial" w:hAnsi="Arial" w:cs="Arial"/>
          <w:sz w:val="22"/>
          <w:szCs w:val="22"/>
        </w:rPr>
        <w:t>installations de stockage et de distribution de carburant aviation.</w:t>
      </w:r>
    </w:p>
    <w:p w14:paraId="4F39F149" w14:textId="424A024C" w:rsidR="00854B22" w:rsidRPr="002A61CA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2A61CA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A61CA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2A61CA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2A61CA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A61CA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2A61CA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2A61CA">
        <w:rPr>
          <w:rFonts w:ascii="Arial" w:eastAsia="Trebuchet MS" w:hAnsi="Arial" w:cs="Arial"/>
          <w:sz w:val="22"/>
          <w:szCs w:val="22"/>
        </w:rPr>
        <w:t>prendra effet</w:t>
      </w:r>
      <w:r w:rsidR="004A5224" w:rsidRPr="002A61CA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2A61CA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2A61CA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A61CA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2A61CA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2A61CA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2A61CA">
        <w:rPr>
          <w:rFonts w:ascii="Arial" w:hAnsi="Arial" w:cs="Arial"/>
          <w:sz w:val="22"/>
          <w:szCs w:val="22"/>
        </w:rPr>
        <w:t xml:space="preserve"> Elle comporte</w:t>
      </w:r>
      <w:r w:rsidR="003A3C38" w:rsidRPr="002A61CA">
        <w:rPr>
          <w:rFonts w:ascii="Arial" w:hAnsi="Arial" w:cs="Arial"/>
          <w:sz w:val="22"/>
          <w:szCs w:val="22"/>
        </w:rPr>
        <w:t> :</w:t>
      </w:r>
    </w:p>
    <w:p w14:paraId="377A9233" w14:textId="77777777" w:rsidR="005E72E8" w:rsidRPr="002A61CA" w:rsidRDefault="005E72E8" w:rsidP="00911C86">
      <w:pPr>
        <w:jc w:val="both"/>
        <w:rPr>
          <w:rFonts w:ascii="Arial" w:hAnsi="Arial" w:cs="Arial"/>
          <w:sz w:val="22"/>
          <w:szCs w:val="22"/>
        </w:rPr>
      </w:pPr>
    </w:p>
    <w:p w14:paraId="5940D203" w14:textId="534F6CEA" w:rsidR="005E72E8" w:rsidRPr="002A61CA" w:rsidRDefault="005E72E8" w:rsidP="005E72E8">
      <w:pPr>
        <w:pStyle w:val="Corpsdetexte3"/>
        <w:numPr>
          <w:ilvl w:val="0"/>
          <w:numId w:val="13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 xml:space="preserve">Un bâtiment administratif d’une superficie de </w:t>
      </w:r>
      <w:r w:rsidR="001678E7" w:rsidRPr="002A61CA">
        <w:rPr>
          <w:rFonts w:ascii="Arial" w:hAnsi="Arial" w:cs="Arial"/>
          <w:sz w:val="22"/>
          <w:szCs w:val="22"/>
        </w:rPr>
        <w:t>5</w:t>
      </w:r>
      <w:r w:rsidR="008072CA" w:rsidRPr="002A61CA">
        <w:rPr>
          <w:rFonts w:ascii="Arial" w:hAnsi="Arial" w:cs="Arial"/>
          <w:sz w:val="22"/>
          <w:szCs w:val="22"/>
        </w:rPr>
        <w:t>8</w:t>
      </w:r>
      <w:r w:rsidRPr="002A61CA">
        <w:rPr>
          <w:rFonts w:ascii="Arial" w:hAnsi="Arial" w:cs="Arial"/>
          <w:sz w:val="22"/>
          <w:szCs w:val="22"/>
        </w:rPr>
        <w:t xml:space="preserve">m² </w:t>
      </w:r>
    </w:p>
    <w:p w14:paraId="26C5ADA2" w14:textId="7A920CCE" w:rsidR="005E72E8" w:rsidRPr="002A61CA" w:rsidRDefault="005E72E8" w:rsidP="005E72E8">
      <w:pPr>
        <w:pStyle w:val="Corpsdetexte3"/>
        <w:numPr>
          <w:ilvl w:val="0"/>
          <w:numId w:val="13"/>
        </w:numPr>
        <w:tabs>
          <w:tab w:val="left" w:pos="709"/>
        </w:tabs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>Pour le dépôt AVGAS : un terrain revêtu de 43</w:t>
      </w:r>
      <w:r w:rsidR="001678E7" w:rsidRPr="002A61CA">
        <w:rPr>
          <w:rFonts w:ascii="Arial" w:hAnsi="Arial" w:cs="Arial"/>
          <w:sz w:val="22"/>
          <w:szCs w:val="22"/>
        </w:rPr>
        <w:t>6</w:t>
      </w:r>
      <w:r w:rsidRPr="002A61CA">
        <w:rPr>
          <w:rFonts w:ascii="Arial" w:hAnsi="Arial" w:cs="Arial"/>
          <w:sz w:val="22"/>
          <w:szCs w:val="22"/>
        </w:rPr>
        <w:t xml:space="preserve">m² et un terrain non revêtu de 79m², </w:t>
      </w:r>
    </w:p>
    <w:p w14:paraId="243567B9" w14:textId="6335C93A" w:rsidR="005E72E8" w:rsidRPr="002A61CA" w:rsidRDefault="005E72E8" w:rsidP="00911C86">
      <w:pPr>
        <w:pStyle w:val="Corpsdetexte3"/>
        <w:numPr>
          <w:ilvl w:val="0"/>
          <w:numId w:val="13"/>
        </w:numPr>
        <w:tabs>
          <w:tab w:val="left" w:pos="709"/>
        </w:tabs>
        <w:spacing w:after="12" w:line="276" w:lineRule="auto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 xml:space="preserve">Pour le dépôt JET A1 : un terrain revêtu de </w:t>
      </w:r>
      <w:r w:rsidR="001678E7" w:rsidRPr="002A61CA">
        <w:rPr>
          <w:rFonts w:ascii="Arial" w:hAnsi="Arial" w:cs="Arial"/>
          <w:sz w:val="22"/>
          <w:szCs w:val="22"/>
        </w:rPr>
        <w:t>2 672</w:t>
      </w:r>
      <w:r w:rsidRPr="002A61CA">
        <w:rPr>
          <w:rFonts w:ascii="Arial" w:hAnsi="Arial" w:cs="Arial"/>
          <w:sz w:val="22"/>
          <w:szCs w:val="22"/>
        </w:rPr>
        <w:t xml:space="preserve">m² et un terrain non revêtu de </w:t>
      </w:r>
      <w:r w:rsidR="001678E7" w:rsidRPr="002A61CA">
        <w:rPr>
          <w:rFonts w:ascii="Arial" w:hAnsi="Arial" w:cs="Arial"/>
          <w:sz w:val="22"/>
          <w:szCs w:val="22"/>
        </w:rPr>
        <w:t>1 337</w:t>
      </w:r>
      <w:r w:rsidRPr="002A61CA">
        <w:rPr>
          <w:rFonts w:ascii="Arial" w:hAnsi="Arial" w:cs="Arial"/>
          <w:sz w:val="22"/>
          <w:szCs w:val="22"/>
        </w:rPr>
        <w:t xml:space="preserve">m², </w:t>
      </w:r>
    </w:p>
    <w:p w14:paraId="505DF514" w14:textId="77777777" w:rsidR="00E97DB1" w:rsidRPr="002A61CA" w:rsidRDefault="00E97DB1" w:rsidP="00E97DB1">
      <w:pPr>
        <w:pStyle w:val="Corpsdetexte3"/>
        <w:tabs>
          <w:tab w:val="left" w:pos="709"/>
        </w:tabs>
        <w:spacing w:after="12" w:line="276" w:lineRule="auto"/>
        <w:ind w:left="720"/>
        <w:rPr>
          <w:rFonts w:ascii="Arial" w:hAnsi="Arial" w:cs="Arial"/>
          <w:sz w:val="22"/>
          <w:szCs w:val="22"/>
        </w:rPr>
      </w:pPr>
    </w:p>
    <w:p w14:paraId="6FB63960" w14:textId="77777777" w:rsidR="00854B22" w:rsidRPr="002A61CA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A61CA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2A61CA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2A61CA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2A61CA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>-</w:t>
      </w:r>
      <w:r w:rsidR="00294435" w:rsidRPr="002A61CA">
        <w:rPr>
          <w:rFonts w:ascii="Arial" w:hAnsi="Arial" w:cs="Arial"/>
          <w:sz w:val="22"/>
          <w:szCs w:val="22"/>
        </w:rPr>
        <w:t xml:space="preserve"> </w:t>
      </w:r>
      <w:r w:rsidRPr="002A61CA">
        <w:rPr>
          <w:rFonts w:ascii="Arial" w:hAnsi="Arial" w:cs="Arial"/>
          <w:sz w:val="22"/>
          <w:szCs w:val="22"/>
        </w:rPr>
        <w:t>Le règlement de la consultation (RC)</w:t>
      </w:r>
      <w:r w:rsidR="00DA7910" w:rsidRPr="002A61CA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2A61CA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 xml:space="preserve">- </w:t>
      </w:r>
      <w:r w:rsidR="002B2422" w:rsidRPr="002A61CA">
        <w:rPr>
          <w:rFonts w:ascii="Arial" w:hAnsi="Arial" w:cs="Arial"/>
          <w:sz w:val="22"/>
          <w:szCs w:val="22"/>
        </w:rPr>
        <w:t>Le cahier des charge</w:t>
      </w:r>
      <w:r w:rsidR="00DA7910" w:rsidRPr="002A61CA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2A61CA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 xml:space="preserve">- Le </w:t>
      </w:r>
      <w:r w:rsidR="002B0EFF" w:rsidRPr="002A61CA">
        <w:rPr>
          <w:rFonts w:ascii="Arial" w:hAnsi="Arial" w:cs="Arial"/>
          <w:sz w:val="22"/>
          <w:szCs w:val="22"/>
        </w:rPr>
        <w:t>P</w:t>
      </w:r>
      <w:r w:rsidRPr="002A61CA">
        <w:rPr>
          <w:rFonts w:ascii="Arial" w:hAnsi="Arial" w:cs="Arial"/>
          <w:sz w:val="22"/>
          <w:szCs w:val="22"/>
        </w:rPr>
        <w:t>rojet de</w:t>
      </w:r>
      <w:r w:rsidR="002B0EFF" w:rsidRPr="002A61CA">
        <w:rPr>
          <w:rFonts w:ascii="Arial" w:hAnsi="Arial" w:cs="Arial"/>
          <w:sz w:val="22"/>
          <w:szCs w:val="22"/>
        </w:rPr>
        <w:t>s</w:t>
      </w:r>
      <w:r w:rsidRPr="002A61CA">
        <w:rPr>
          <w:rFonts w:ascii="Arial" w:hAnsi="Arial" w:cs="Arial"/>
          <w:sz w:val="22"/>
          <w:szCs w:val="22"/>
        </w:rPr>
        <w:t xml:space="preserve"> </w:t>
      </w:r>
      <w:r w:rsidR="002B0EFF" w:rsidRPr="002A61CA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2A61CA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2A61CA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0D97144C" w14:textId="77777777" w:rsidR="00887589" w:rsidRPr="002A61CA" w:rsidRDefault="00887589" w:rsidP="00887589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D1EF791" w14:textId="4CAD38A6" w:rsidR="004E475A" w:rsidRPr="002A61CA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2A61CA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2A61CA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lastRenderedPageBreak/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2A61CA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2A61CA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2A61CA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2A61CA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2A61CA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2A61CA" w:rsidRDefault="00732EA3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2A61CA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2A61CA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2A61CA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2A61CA" w:rsidRDefault="001B0AA0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2A61CA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2A61CA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2A61CA">
        <w:rPr>
          <w:rFonts w:ascii="Arial" w:eastAsia="Trebuchet MS" w:hAnsi="Arial" w:cs="Arial"/>
          <w:sz w:val="22"/>
          <w:szCs w:val="22"/>
        </w:rPr>
        <w:t>des</w:t>
      </w:r>
      <w:r w:rsidR="004A5224" w:rsidRPr="002A61CA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4A5224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lastRenderedPageBreak/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4A5224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4A5224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2A61CA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2A61CA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2A61CA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A61CA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2A61CA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A61CA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2A61CA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226443DE" w:rsidR="00541776" w:rsidRPr="002A61CA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A61CA">
              <w:rPr>
                <w:rFonts w:ascii="Arial" w:eastAsia="Trebuchet MS" w:hAnsi="Arial" w:cs="Arial"/>
                <w:sz w:val="22"/>
                <w:szCs w:val="22"/>
              </w:rPr>
              <w:t xml:space="preserve">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15EBF5C2" w:rsidR="00541776" w:rsidRPr="002A61CA" w:rsidRDefault="005E72E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A61CA">
              <w:rPr>
                <w:rFonts w:ascii="Arial" w:eastAsia="Trebuchet MS" w:hAnsi="Arial" w:cs="Arial"/>
                <w:sz w:val="22"/>
                <w:szCs w:val="22"/>
              </w:rPr>
              <w:t>10</w:t>
            </w:r>
            <w:r w:rsidR="006802B0" w:rsidRPr="002A61CA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2A61CA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2A61CA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 xml:space="preserve"> </w:t>
      </w:r>
    </w:p>
    <w:p w14:paraId="73E8740E" w14:textId="77777777" w:rsidR="00682BE7" w:rsidRPr="002A61CA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1FDFF7DC" w:rsidR="001E66BB" w:rsidRPr="002A61CA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A61CA">
        <w:rPr>
          <w:rFonts w:ascii="Arial" w:hAnsi="Arial" w:cs="Arial"/>
          <w:b/>
          <w:bCs/>
          <w:sz w:val="22"/>
          <w:szCs w:val="22"/>
          <w:u w:val="single"/>
        </w:rPr>
        <w:t>Critère Valeur Technique noté sur</w:t>
      </w:r>
      <w:r w:rsidR="00682BE7" w:rsidRPr="002A61C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5E72E8" w:rsidRPr="002A61CA">
        <w:rPr>
          <w:rFonts w:ascii="Arial" w:hAnsi="Arial" w:cs="Arial"/>
          <w:b/>
          <w:bCs/>
          <w:sz w:val="22"/>
          <w:szCs w:val="22"/>
          <w:u w:val="single"/>
        </w:rPr>
        <w:t>10</w:t>
      </w:r>
      <w:r w:rsidR="00682BE7" w:rsidRPr="002A61CA">
        <w:rPr>
          <w:rFonts w:ascii="Arial" w:hAnsi="Arial" w:cs="Arial"/>
          <w:b/>
          <w:bCs/>
          <w:sz w:val="22"/>
          <w:szCs w:val="22"/>
          <w:u w:val="single"/>
        </w:rPr>
        <w:t xml:space="preserve">0 </w:t>
      </w:r>
      <w:r w:rsidRPr="002A61CA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2A61CA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2A61CA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2A61CA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2A61CA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2A61CA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2A61CA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2A61CA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Grilledutableau"/>
        <w:tblW w:w="96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8"/>
        <w:gridCol w:w="1739"/>
      </w:tblGrid>
      <w:tr w:rsidR="005E72E8" w:rsidRPr="002A61CA" w14:paraId="0D709AD6" w14:textId="77777777" w:rsidTr="005E72E8">
        <w:trPr>
          <w:trHeight w:val="253"/>
        </w:trPr>
        <w:tc>
          <w:tcPr>
            <w:tcW w:w="7938" w:type="dxa"/>
            <w:vAlign w:val="center"/>
          </w:tcPr>
          <w:p w14:paraId="05571A7E" w14:textId="77777777" w:rsidR="005E72E8" w:rsidRPr="002A61CA" w:rsidRDefault="005E72E8" w:rsidP="00853D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Organisation de l’activité et Expérience du candidat</w:t>
            </w:r>
          </w:p>
        </w:tc>
        <w:tc>
          <w:tcPr>
            <w:tcW w:w="1739" w:type="dxa"/>
            <w:vAlign w:val="center"/>
          </w:tcPr>
          <w:p w14:paraId="79A015C8" w14:textId="77777777" w:rsidR="005E72E8" w:rsidRPr="002A61CA" w:rsidRDefault="005E72E8" w:rsidP="005E72E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10 points</w:t>
            </w:r>
          </w:p>
        </w:tc>
      </w:tr>
      <w:tr w:rsidR="005E72E8" w:rsidRPr="002A61CA" w14:paraId="5CC82F88" w14:textId="77777777" w:rsidTr="005E72E8">
        <w:trPr>
          <w:trHeight w:val="253"/>
        </w:trPr>
        <w:tc>
          <w:tcPr>
            <w:tcW w:w="7938" w:type="dxa"/>
            <w:vAlign w:val="center"/>
          </w:tcPr>
          <w:p w14:paraId="33F0BCEA" w14:textId="77777777" w:rsidR="005E72E8" w:rsidRPr="002A61CA" w:rsidRDefault="005E72E8" w:rsidP="00853D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Plan de gestion des risques</w:t>
            </w:r>
          </w:p>
        </w:tc>
        <w:tc>
          <w:tcPr>
            <w:tcW w:w="1739" w:type="dxa"/>
            <w:vAlign w:val="center"/>
          </w:tcPr>
          <w:p w14:paraId="358C2730" w14:textId="77777777" w:rsidR="005E72E8" w:rsidRPr="002A61CA" w:rsidRDefault="005E72E8" w:rsidP="005E72E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15 points</w:t>
            </w:r>
          </w:p>
        </w:tc>
      </w:tr>
      <w:tr w:rsidR="005E72E8" w:rsidRPr="002A61CA" w14:paraId="782E90BC" w14:textId="77777777" w:rsidTr="005E72E8">
        <w:trPr>
          <w:trHeight w:val="253"/>
        </w:trPr>
        <w:tc>
          <w:tcPr>
            <w:tcW w:w="7938" w:type="dxa"/>
            <w:vAlign w:val="center"/>
          </w:tcPr>
          <w:p w14:paraId="06D45F1C" w14:textId="77777777" w:rsidR="005E72E8" w:rsidRPr="002A61CA" w:rsidRDefault="005E72E8" w:rsidP="00853D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Politique tarifaire</w:t>
            </w:r>
          </w:p>
        </w:tc>
        <w:tc>
          <w:tcPr>
            <w:tcW w:w="1739" w:type="dxa"/>
            <w:vAlign w:val="center"/>
          </w:tcPr>
          <w:p w14:paraId="1C515B76" w14:textId="04460632" w:rsidR="00A06255" w:rsidRPr="002A61CA" w:rsidRDefault="005E72E8" w:rsidP="00A062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15 points</w:t>
            </w:r>
          </w:p>
        </w:tc>
      </w:tr>
      <w:tr w:rsidR="00A06255" w:rsidRPr="002A61CA" w14:paraId="718B0E4C" w14:textId="77777777" w:rsidTr="00774F8D">
        <w:trPr>
          <w:trHeight w:val="253"/>
        </w:trPr>
        <w:tc>
          <w:tcPr>
            <w:tcW w:w="7938" w:type="dxa"/>
          </w:tcPr>
          <w:p w14:paraId="185F38AE" w14:textId="076C9B22" w:rsidR="00A06255" w:rsidRPr="002A61CA" w:rsidRDefault="00A06255" w:rsidP="00A062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 xml:space="preserve">Mesure </w:t>
            </w:r>
            <w:r w:rsidR="003B4619" w:rsidRPr="002A61CA">
              <w:rPr>
                <w:rFonts w:ascii="Arial" w:hAnsi="Arial" w:cs="Arial"/>
                <w:sz w:val="22"/>
                <w:szCs w:val="22"/>
              </w:rPr>
              <w:t>incitative pour les compagnies visant à favoriser la distribution de carburants sur Ajaccio</w:t>
            </w:r>
          </w:p>
        </w:tc>
        <w:tc>
          <w:tcPr>
            <w:tcW w:w="1739" w:type="dxa"/>
          </w:tcPr>
          <w:p w14:paraId="180E2416" w14:textId="545ED36B" w:rsidR="00A06255" w:rsidRPr="002A61CA" w:rsidRDefault="00A06255" w:rsidP="00A062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10 points</w:t>
            </w:r>
          </w:p>
        </w:tc>
      </w:tr>
      <w:tr w:rsidR="005E72E8" w:rsidRPr="002A61CA" w14:paraId="69145726" w14:textId="77777777" w:rsidTr="005E72E8">
        <w:trPr>
          <w:trHeight w:val="491"/>
        </w:trPr>
        <w:tc>
          <w:tcPr>
            <w:tcW w:w="7938" w:type="dxa"/>
            <w:vAlign w:val="center"/>
          </w:tcPr>
          <w:p w14:paraId="2D737874" w14:textId="77777777" w:rsidR="005E72E8" w:rsidRPr="002A61CA" w:rsidRDefault="005E72E8" w:rsidP="00853D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Garantie sur le plan de continuité en cas de blocage des raffineries en France et en Europe</w:t>
            </w:r>
          </w:p>
        </w:tc>
        <w:tc>
          <w:tcPr>
            <w:tcW w:w="1739" w:type="dxa"/>
            <w:vAlign w:val="center"/>
          </w:tcPr>
          <w:p w14:paraId="41E0D33B" w14:textId="77777777" w:rsidR="005E72E8" w:rsidRPr="002A61CA" w:rsidRDefault="005E72E8" w:rsidP="005E72E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20 points</w:t>
            </w:r>
          </w:p>
        </w:tc>
      </w:tr>
      <w:tr w:rsidR="005E72E8" w:rsidRPr="002A61CA" w14:paraId="20C2F1EE" w14:textId="77777777" w:rsidTr="005E72E8">
        <w:trPr>
          <w:trHeight w:val="253"/>
        </w:trPr>
        <w:tc>
          <w:tcPr>
            <w:tcW w:w="7938" w:type="dxa"/>
            <w:vAlign w:val="center"/>
          </w:tcPr>
          <w:p w14:paraId="4C60290A" w14:textId="77777777" w:rsidR="005E72E8" w:rsidRPr="002A61CA" w:rsidRDefault="005E72E8" w:rsidP="00853D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Système de contrôle des données</w:t>
            </w:r>
          </w:p>
        </w:tc>
        <w:tc>
          <w:tcPr>
            <w:tcW w:w="1739" w:type="dxa"/>
            <w:vAlign w:val="center"/>
          </w:tcPr>
          <w:p w14:paraId="2013557A" w14:textId="77777777" w:rsidR="005E72E8" w:rsidRPr="002A61CA" w:rsidRDefault="005E72E8" w:rsidP="005E72E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20 points</w:t>
            </w:r>
          </w:p>
        </w:tc>
      </w:tr>
      <w:tr w:rsidR="005E72E8" w:rsidRPr="002A61CA" w14:paraId="106453EE" w14:textId="77777777" w:rsidTr="005E72E8">
        <w:trPr>
          <w:trHeight w:val="253"/>
        </w:trPr>
        <w:tc>
          <w:tcPr>
            <w:tcW w:w="7938" w:type="dxa"/>
            <w:vAlign w:val="center"/>
          </w:tcPr>
          <w:p w14:paraId="32F0C32C" w14:textId="77777777" w:rsidR="005E72E8" w:rsidRPr="002A61CA" w:rsidRDefault="005E72E8" w:rsidP="00853DE0">
            <w:pPr>
              <w:pStyle w:val="Normal1"/>
              <w:ind w:firstLine="0"/>
              <w:rPr>
                <w:rFonts w:ascii="Arial" w:hAnsi="Arial" w:cs="Arial"/>
                <w:szCs w:val="22"/>
              </w:rPr>
            </w:pPr>
            <w:r w:rsidRPr="002A61CA">
              <w:rPr>
                <w:rFonts w:ascii="Arial" w:hAnsi="Arial" w:cs="Arial"/>
                <w:szCs w:val="22"/>
              </w:rPr>
              <w:t>Qualite d’exploitant ICPE</w:t>
            </w:r>
          </w:p>
        </w:tc>
        <w:tc>
          <w:tcPr>
            <w:tcW w:w="1739" w:type="dxa"/>
            <w:vAlign w:val="center"/>
          </w:tcPr>
          <w:p w14:paraId="597C4B5F" w14:textId="77777777" w:rsidR="005E72E8" w:rsidRPr="002A61CA" w:rsidRDefault="005E72E8" w:rsidP="005E72E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A61CA">
              <w:rPr>
                <w:rFonts w:ascii="Arial" w:hAnsi="Arial" w:cs="Arial"/>
                <w:sz w:val="22"/>
                <w:szCs w:val="22"/>
              </w:rPr>
              <w:t>10 points</w:t>
            </w:r>
          </w:p>
        </w:tc>
      </w:tr>
    </w:tbl>
    <w:p w14:paraId="465F4112" w14:textId="77777777" w:rsidR="001E66BB" w:rsidRPr="002A61CA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2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461F61CB" w:rsidR="001E66BB" w:rsidRPr="002A61CA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Ainsi, la </w:t>
      </w:r>
      <w:r w:rsidRPr="002A61CA">
        <w:rPr>
          <w:rFonts w:ascii="Arial" w:eastAsia="Trebuchet MS" w:hAnsi="Arial" w:cs="Arial"/>
          <w:sz w:val="22"/>
          <w:szCs w:val="22"/>
        </w:rPr>
        <w:t>note globale notée sur 100 points correspondra à la somme de la note valeur technique (sur</w:t>
      </w:r>
      <w:r w:rsidR="008A686B" w:rsidRPr="002A61CA">
        <w:rPr>
          <w:rFonts w:ascii="Arial" w:eastAsia="Trebuchet MS" w:hAnsi="Arial" w:cs="Arial"/>
          <w:sz w:val="22"/>
          <w:szCs w:val="22"/>
        </w:rPr>
        <w:t xml:space="preserve"> </w:t>
      </w:r>
      <w:r w:rsidR="00C1670F" w:rsidRPr="002A61CA">
        <w:rPr>
          <w:rFonts w:ascii="Arial" w:eastAsia="Trebuchet MS" w:hAnsi="Arial" w:cs="Arial"/>
          <w:sz w:val="22"/>
          <w:szCs w:val="22"/>
        </w:rPr>
        <w:t>10</w:t>
      </w:r>
      <w:r w:rsidR="008A686B" w:rsidRPr="002A61CA">
        <w:rPr>
          <w:rFonts w:ascii="Arial" w:eastAsia="Trebuchet MS" w:hAnsi="Arial" w:cs="Arial"/>
          <w:sz w:val="22"/>
          <w:szCs w:val="22"/>
        </w:rPr>
        <w:t xml:space="preserve">0 </w:t>
      </w:r>
      <w:r w:rsidRPr="002A61CA">
        <w:rPr>
          <w:rFonts w:ascii="Arial" w:eastAsia="Trebuchet MS" w:hAnsi="Arial" w:cs="Arial"/>
          <w:sz w:val="22"/>
          <w:szCs w:val="22"/>
        </w:rPr>
        <w:t>points).</w:t>
      </w:r>
    </w:p>
    <w:p w14:paraId="00E5801B" w14:textId="77777777" w:rsidR="001E66BB" w:rsidRPr="002A61CA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ArtL2_RC-2-A9.4"/>
      <w:bookmarkEnd w:id="3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4" w:name="ArtL2_RC-2-A9.1"/>
      <w:bookmarkStart w:id="5" w:name="ArtL2_RC-2-A9.3"/>
      <w:bookmarkEnd w:id="4"/>
      <w:bookmarkEnd w:id="5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lastRenderedPageBreak/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6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6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ArtL2_RC-2-A11.2"/>
      <w:bookmarkStart w:id="8" w:name="_Toc256000026"/>
      <w:bookmarkEnd w:id="7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8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675B2" w14:textId="77777777" w:rsidR="004A77FD" w:rsidRPr="004A5224" w:rsidRDefault="004A77FD">
      <w:r w:rsidRPr="004A5224">
        <w:separator/>
      </w:r>
    </w:p>
  </w:endnote>
  <w:endnote w:type="continuationSeparator" w:id="0">
    <w:p w14:paraId="212B574D" w14:textId="77777777" w:rsidR="004A77FD" w:rsidRPr="004A5224" w:rsidRDefault="004A77FD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C81BF" w14:textId="77777777" w:rsidR="004A77FD" w:rsidRPr="004A5224" w:rsidRDefault="004A77FD">
      <w:r w:rsidRPr="004A5224">
        <w:separator/>
      </w:r>
    </w:p>
  </w:footnote>
  <w:footnote w:type="continuationSeparator" w:id="0">
    <w:p w14:paraId="59826185" w14:textId="77777777" w:rsidR="004A77FD" w:rsidRPr="004A5224" w:rsidRDefault="004A77FD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25375B"/>
    <w:multiLevelType w:val="hybridMultilevel"/>
    <w:tmpl w:val="8D544B88"/>
    <w:lvl w:ilvl="0" w:tplc="24902F72">
      <w:start w:val="2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4"/>
  </w:num>
  <w:num w:numId="10" w16cid:durableId="1857886986">
    <w:abstractNumId w:val="12"/>
  </w:num>
  <w:num w:numId="11" w16cid:durableId="365985278">
    <w:abstractNumId w:val="7"/>
  </w:num>
  <w:num w:numId="12" w16cid:durableId="432170349">
    <w:abstractNumId w:val="2"/>
  </w:num>
  <w:num w:numId="13" w16cid:durableId="15302917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8235F"/>
    <w:rsid w:val="00095EB7"/>
    <w:rsid w:val="000B174D"/>
    <w:rsid w:val="000B55C1"/>
    <w:rsid w:val="000F2BA6"/>
    <w:rsid w:val="001375F7"/>
    <w:rsid w:val="00137FB7"/>
    <w:rsid w:val="00147210"/>
    <w:rsid w:val="001578F0"/>
    <w:rsid w:val="00160187"/>
    <w:rsid w:val="001678E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60FF2"/>
    <w:rsid w:val="00294435"/>
    <w:rsid w:val="002A61CA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A3C38"/>
    <w:rsid w:val="003B4619"/>
    <w:rsid w:val="003B6B79"/>
    <w:rsid w:val="004010BB"/>
    <w:rsid w:val="00456103"/>
    <w:rsid w:val="004A5224"/>
    <w:rsid w:val="004A5533"/>
    <w:rsid w:val="004A77FD"/>
    <w:rsid w:val="004D002F"/>
    <w:rsid w:val="004E475A"/>
    <w:rsid w:val="004E732E"/>
    <w:rsid w:val="00520821"/>
    <w:rsid w:val="00525124"/>
    <w:rsid w:val="005347AF"/>
    <w:rsid w:val="00535261"/>
    <w:rsid w:val="005410D4"/>
    <w:rsid w:val="00541776"/>
    <w:rsid w:val="00552EF2"/>
    <w:rsid w:val="005763F2"/>
    <w:rsid w:val="00596A64"/>
    <w:rsid w:val="005B173C"/>
    <w:rsid w:val="005E72E8"/>
    <w:rsid w:val="006143EE"/>
    <w:rsid w:val="00614A43"/>
    <w:rsid w:val="00614B11"/>
    <w:rsid w:val="006267E7"/>
    <w:rsid w:val="00633A4E"/>
    <w:rsid w:val="00664D5F"/>
    <w:rsid w:val="006802B0"/>
    <w:rsid w:val="00682BE7"/>
    <w:rsid w:val="006A589E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6638C"/>
    <w:rsid w:val="0077483D"/>
    <w:rsid w:val="007833C2"/>
    <w:rsid w:val="00784EC6"/>
    <w:rsid w:val="007974A1"/>
    <w:rsid w:val="007A517F"/>
    <w:rsid w:val="007C5313"/>
    <w:rsid w:val="007D6E2C"/>
    <w:rsid w:val="007E79A6"/>
    <w:rsid w:val="007F043A"/>
    <w:rsid w:val="008072CA"/>
    <w:rsid w:val="00846524"/>
    <w:rsid w:val="00847214"/>
    <w:rsid w:val="00854B22"/>
    <w:rsid w:val="00854EB5"/>
    <w:rsid w:val="0086207B"/>
    <w:rsid w:val="00871133"/>
    <w:rsid w:val="0087789D"/>
    <w:rsid w:val="00887589"/>
    <w:rsid w:val="008A686B"/>
    <w:rsid w:val="00907E92"/>
    <w:rsid w:val="0091150C"/>
    <w:rsid w:val="00911C86"/>
    <w:rsid w:val="009358EC"/>
    <w:rsid w:val="009669B4"/>
    <w:rsid w:val="00966B38"/>
    <w:rsid w:val="009725E1"/>
    <w:rsid w:val="00974B25"/>
    <w:rsid w:val="00974FA4"/>
    <w:rsid w:val="009B33DE"/>
    <w:rsid w:val="009C7BB0"/>
    <w:rsid w:val="009D3FD6"/>
    <w:rsid w:val="009D6C13"/>
    <w:rsid w:val="00A06255"/>
    <w:rsid w:val="00A146C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40D1"/>
    <w:rsid w:val="00B137EC"/>
    <w:rsid w:val="00B16D7F"/>
    <w:rsid w:val="00B22A76"/>
    <w:rsid w:val="00B67255"/>
    <w:rsid w:val="00B675F9"/>
    <w:rsid w:val="00B72D9D"/>
    <w:rsid w:val="00BB4177"/>
    <w:rsid w:val="00BB5E34"/>
    <w:rsid w:val="00C160C6"/>
    <w:rsid w:val="00C165E8"/>
    <w:rsid w:val="00C1670F"/>
    <w:rsid w:val="00C3293F"/>
    <w:rsid w:val="00C5441B"/>
    <w:rsid w:val="00C559B7"/>
    <w:rsid w:val="00C5740E"/>
    <w:rsid w:val="00C82890"/>
    <w:rsid w:val="00C84DB8"/>
    <w:rsid w:val="00C85030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789"/>
    <w:rsid w:val="00DA7910"/>
    <w:rsid w:val="00DD4661"/>
    <w:rsid w:val="00DE696D"/>
    <w:rsid w:val="00E00715"/>
    <w:rsid w:val="00E60A14"/>
    <w:rsid w:val="00E71F39"/>
    <w:rsid w:val="00E74416"/>
    <w:rsid w:val="00E97DB1"/>
    <w:rsid w:val="00EC476A"/>
    <w:rsid w:val="00F07431"/>
    <w:rsid w:val="00F1691D"/>
    <w:rsid w:val="00F42048"/>
    <w:rsid w:val="00F4442D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5E72E8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5E72E8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1566</Words>
  <Characters>8613</Characters>
  <Application>Microsoft Office Word</Application>
  <DocSecurity>0</DocSecurity>
  <Lines>71</Lines>
  <Paragraphs>20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23</cp:revision>
  <cp:lastPrinted>2025-11-05T11:42:00Z</cp:lastPrinted>
  <dcterms:created xsi:type="dcterms:W3CDTF">2026-06-16T12:52:00Z</dcterms:created>
  <dcterms:modified xsi:type="dcterms:W3CDTF">2026-10-15T08:20:00Z</dcterms:modified>
</cp:coreProperties>
</file>