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112B" w:rsidRDefault="00E81C63" w:rsidP="00E81C63">
      <w:pPr>
        <w:jc w:val="center"/>
      </w:pPr>
      <w:r w:rsidRPr="00E81C63">
        <w:t>DAF_2026_001128</w:t>
      </w:r>
      <w:r>
        <w:t xml:space="preserve"> : </w:t>
      </w:r>
      <w:r w:rsidRPr="00E81C63">
        <w:t>L’exploitation et l’entretien des chambres froides pharmaceutiques au profit de l’ERSA de Marolles (Etablissement Ravitaillement Sanitaire des Armées) (lot n°1) et au profit de l’ERSA de Marseille (lot n°2), l’exploitation et l’entretien des installations de chauffage et maintenance de la climatisation et prestations supplémentaires (lot n°3), la maintenance des groupes électrogènes et prestations supplémentaires (lot n°4), la maintenance des onduleurs et prestations supplémentaires (lot n°5) et la maintenance des installations et équipements d’incendie et des alarmes incendie et prestations supplémentaires (lot n°6) au profit de l’ERSA de Marolles</w:t>
      </w:r>
    </w:p>
    <w:p w:rsidR="00E81C63" w:rsidRDefault="00E81C63" w:rsidP="00E81C63">
      <w:pPr>
        <w:jc w:val="center"/>
      </w:pPr>
      <w:r>
        <w:t>REMISE DES OFFRES : 30 octobre 2026 – 12h00</w:t>
      </w:r>
    </w:p>
    <w:p w:rsidR="00E81C63" w:rsidRPr="00E81C63" w:rsidRDefault="00E81C63" w:rsidP="00E81C63">
      <w:pPr>
        <w:jc w:val="center"/>
        <w:rPr>
          <w:b/>
          <w:u w:val="single"/>
        </w:rPr>
      </w:pPr>
      <w:r w:rsidRPr="00E81C63">
        <w:rPr>
          <w:b/>
          <w:u w:val="single"/>
        </w:rPr>
        <w:t>Questions - Réponses</w:t>
      </w:r>
    </w:p>
    <w:p w:rsidR="00E81C63" w:rsidRDefault="00E81C63" w:rsidP="00E81C63">
      <w:pPr>
        <w:jc w:val="center"/>
      </w:pPr>
    </w:p>
    <w:tbl>
      <w:tblPr>
        <w:tblStyle w:val="Grilledutableau"/>
        <w:tblW w:w="0" w:type="auto"/>
        <w:jc w:val="center"/>
        <w:tblLook w:val="04A0" w:firstRow="1" w:lastRow="0" w:firstColumn="1" w:lastColumn="0" w:noHBand="0" w:noVBand="1"/>
      </w:tblPr>
      <w:tblGrid>
        <w:gridCol w:w="1031"/>
        <w:gridCol w:w="1278"/>
        <w:gridCol w:w="5199"/>
        <w:gridCol w:w="1278"/>
        <w:gridCol w:w="5384"/>
      </w:tblGrid>
      <w:tr w:rsidR="00E81C63" w:rsidTr="00E81C63">
        <w:trPr>
          <w:jc w:val="center"/>
        </w:trPr>
        <w:tc>
          <w:tcPr>
            <w:tcW w:w="1031" w:type="dxa"/>
            <w:vAlign w:val="center"/>
          </w:tcPr>
          <w:p w:rsidR="00E81C63" w:rsidRDefault="00E81C63" w:rsidP="00E81C63">
            <w:pPr>
              <w:jc w:val="center"/>
            </w:pPr>
            <w:r>
              <w:t>N° Question</w:t>
            </w:r>
          </w:p>
        </w:tc>
        <w:tc>
          <w:tcPr>
            <w:tcW w:w="1278" w:type="dxa"/>
            <w:vAlign w:val="center"/>
          </w:tcPr>
          <w:p w:rsidR="00E81C63" w:rsidRDefault="00E81C63" w:rsidP="00E81C63">
            <w:pPr>
              <w:jc w:val="center"/>
            </w:pPr>
            <w:r>
              <w:t>Date de la question</w:t>
            </w:r>
          </w:p>
        </w:tc>
        <w:tc>
          <w:tcPr>
            <w:tcW w:w="5199" w:type="dxa"/>
            <w:vAlign w:val="center"/>
          </w:tcPr>
          <w:p w:rsidR="00E81C63" w:rsidRDefault="00E81C63" w:rsidP="00E81C63">
            <w:pPr>
              <w:jc w:val="center"/>
            </w:pPr>
            <w:r>
              <w:t>Question</w:t>
            </w:r>
          </w:p>
        </w:tc>
        <w:tc>
          <w:tcPr>
            <w:tcW w:w="1278" w:type="dxa"/>
            <w:vAlign w:val="center"/>
          </w:tcPr>
          <w:p w:rsidR="00E81C63" w:rsidRDefault="00E81C63" w:rsidP="00E81C63">
            <w:pPr>
              <w:jc w:val="center"/>
            </w:pPr>
            <w:r>
              <w:t>Date de réponse</w:t>
            </w:r>
          </w:p>
        </w:tc>
        <w:tc>
          <w:tcPr>
            <w:tcW w:w="5384" w:type="dxa"/>
            <w:vAlign w:val="center"/>
          </w:tcPr>
          <w:p w:rsidR="00E81C63" w:rsidRDefault="00E81C63" w:rsidP="00E81C63">
            <w:pPr>
              <w:jc w:val="center"/>
            </w:pPr>
            <w:r>
              <w:t>Réponse</w:t>
            </w:r>
          </w:p>
        </w:tc>
      </w:tr>
      <w:tr w:rsidR="00E81C63" w:rsidTr="00E81C63">
        <w:trPr>
          <w:jc w:val="center"/>
        </w:trPr>
        <w:tc>
          <w:tcPr>
            <w:tcW w:w="1031" w:type="dxa"/>
          </w:tcPr>
          <w:p w:rsidR="00E81C63" w:rsidRDefault="00E81C63" w:rsidP="00E81C63">
            <w:pPr>
              <w:jc w:val="center"/>
            </w:pPr>
            <w:r>
              <w:t>N°1</w:t>
            </w:r>
          </w:p>
        </w:tc>
        <w:tc>
          <w:tcPr>
            <w:tcW w:w="1278" w:type="dxa"/>
          </w:tcPr>
          <w:p w:rsidR="00E81C63" w:rsidRDefault="00E81C63" w:rsidP="00E81C63">
            <w:pPr>
              <w:jc w:val="center"/>
            </w:pPr>
            <w:r>
              <w:t>29/09/2026</w:t>
            </w:r>
          </w:p>
        </w:tc>
        <w:tc>
          <w:tcPr>
            <w:tcW w:w="5199" w:type="dxa"/>
          </w:tcPr>
          <w:p w:rsidR="00E81C63" w:rsidRDefault="00E81C63" w:rsidP="00E81C63">
            <w:pPr>
              <w:jc w:val="center"/>
            </w:pPr>
            <w:r w:rsidRPr="00E81C63">
              <w:t>Lot 5 : après un appel à l’astreinte ou un courriel demandant un diagnostic sur site, le déplacement et le temps de diagnostic sont-ils inclus dans le forfait ou facturés selon l’annexe 5.2 </w:t>
            </w:r>
          </w:p>
        </w:tc>
        <w:tc>
          <w:tcPr>
            <w:tcW w:w="1278" w:type="dxa"/>
          </w:tcPr>
          <w:p w:rsidR="00E81C63" w:rsidRPr="00E81C63" w:rsidRDefault="00E81C63" w:rsidP="00E81C63">
            <w:pPr>
              <w:jc w:val="center"/>
            </w:pPr>
            <w:r w:rsidRPr="00E81C63">
              <w:t>30/09/2026</w:t>
            </w:r>
          </w:p>
        </w:tc>
        <w:tc>
          <w:tcPr>
            <w:tcW w:w="5384" w:type="dxa"/>
          </w:tcPr>
          <w:p w:rsidR="00E81C63" w:rsidRDefault="00E81C63" w:rsidP="00E81C63">
            <w:pPr>
              <w:rPr>
                <w:color w:val="1F497D"/>
              </w:rPr>
            </w:pPr>
            <w:r>
              <w:rPr>
                <w:color w:val="1F497D"/>
              </w:rPr>
              <w:t>Suivant l’article 9.1 du CCTP :</w:t>
            </w:r>
          </w:p>
          <w:p w:rsidR="00E81C63" w:rsidRDefault="00E81C63" w:rsidP="00E81C63">
            <w:pPr>
              <w:rPr>
                <w:color w:val="1F497D"/>
              </w:rPr>
            </w:pPr>
            <w:r>
              <w:rPr>
                <w:color w:val="1F497D"/>
              </w:rPr>
              <w:t>Le forfait concerne la maintenance préventive (2 fois par an) et certaines prestations de maintenance curative :</w:t>
            </w:r>
          </w:p>
          <w:p w:rsidR="00E81C63" w:rsidRDefault="00E81C63" w:rsidP="00E81C63">
            <w:pPr>
              <w:pStyle w:val="Paragraphedeliste"/>
              <w:numPr>
                <w:ilvl w:val="0"/>
                <w:numId w:val="1"/>
              </w:numPr>
              <w:rPr>
                <w:color w:val="1F497D"/>
              </w:rPr>
            </w:pPr>
            <w:r>
              <w:rPr>
                <w:color w:val="1F497D"/>
              </w:rPr>
              <w:t>Le prestataire mettra à la disposition de l’établissement une astreinte téléphonique technique disponible 24h/24 et 7 jours/7 ainsi qu’une adresse mail, permettant ainsi le traitement d’une panne logique du lundi au vendredi et également weekend et jours fériés;</w:t>
            </w:r>
          </w:p>
          <w:p w:rsidR="00E81C63" w:rsidRDefault="00E81C63" w:rsidP="00E81C63">
            <w:pPr>
              <w:pStyle w:val="Paragraphedeliste"/>
              <w:numPr>
                <w:ilvl w:val="0"/>
                <w:numId w:val="1"/>
              </w:numPr>
              <w:rPr>
                <w:color w:val="1F497D"/>
              </w:rPr>
            </w:pPr>
            <w:r>
              <w:rPr>
                <w:color w:val="1F497D"/>
              </w:rPr>
              <w:t>Les pièces de rechange, matériels et fournitures dont le coût unitaire est inférieur ou égal à 50 € HT</w:t>
            </w:r>
          </w:p>
          <w:p w:rsidR="00E81C63" w:rsidRDefault="00E81C63" w:rsidP="00E81C63">
            <w:pPr>
              <w:rPr>
                <w:color w:val="1F497D"/>
              </w:rPr>
            </w:pPr>
          </w:p>
          <w:p w:rsidR="00E81C63" w:rsidRDefault="00E81C63" w:rsidP="00E81C63">
            <w:pPr>
              <w:rPr>
                <w:color w:val="1F497D"/>
              </w:rPr>
            </w:pPr>
            <w:r>
              <w:rPr>
                <w:color w:val="1F497D"/>
              </w:rPr>
              <w:t xml:space="preserve">Donc le déplacement et la main d’œuvre sont hors forfait lors d’un appel d’astreinte et sont régularisés sur devis après la prestation suivant le rapport d’intervention et l’annexe 5.2 de AE. </w:t>
            </w:r>
          </w:p>
          <w:p w:rsidR="00E81C63" w:rsidRPr="00E81C63" w:rsidRDefault="00E81C63" w:rsidP="00E81C63">
            <w:pPr>
              <w:jc w:val="center"/>
            </w:pPr>
          </w:p>
        </w:tc>
      </w:tr>
    </w:tbl>
    <w:p w:rsidR="00BD234D" w:rsidRDefault="00BD234D">
      <w:r>
        <w:br w:type="page"/>
      </w:r>
    </w:p>
    <w:tbl>
      <w:tblPr>
        <w:tblStyle w:val="Grilledutableau"/>
        <w:tblW w:w="0" w:type="auto"/>
        <w:jc w:val="center"/>
        <w:tblLook w:val="04A0" w:firstRow="1" w:lastRow="0" w:firstColumn="1" w:lastColumn="0" w:noHBand="0" w:noVBand="1"/>
      </w:tblPr>
      <w:tblGrid>
        <w:gridCol w:w="1031"/>
        <w:gridCol w:w="1278"/>
        <w:gridCol w:w="5199"/>
        <w:gridCol w:w="1278"/>
        <w:gridCol w:w="5384"/>
      </w:tblGrid>
      <w:tr w:rsidR="00E81C63" w:rsidTr="00E81C63">
        <w:trPr>
          <w:jc w:val="center"/>
        </w:trPr>
        <w:tc>
          <w:tcPr>
            <w:tcW w:w="1031" w:type="dxa"/>
          </w:tcPr>
          <w:p w:rsidR="00E81C63" w:rsidRDefault="00BD234D" w:rsidP="00E81C63">
            <w:pPr>
              <w:jc w:val="center"/>
            </w:pPr>
            <w:r>
              <w:lastRenderedPageBreak/>
              <w:t>N°2</w:t>
            </w:r>
          </w:p>
        </w:tc>
        <w:tc>
          <w:tcPr>
            <w:tcW w:w="1278" w:type="dxa"/>
          </w:tcPr>
          <w:p w:rsidR="00E81C63" w:rsidRDefault="00BD234D" w:rsidP="00E81C63">
            <w:pPr>
              <w:jc w:val="center"/>
            </w:pPr>
            <w:r>
              <w:t>08/10</w:t>
            </w:r>
            <w:r w:rsidR="00DB2257">
              <w:t>/</w:t>
            </w:r>
            <w:r>
              <w:t>2026</w:t>
            </w:r>
          </w:p>
        </w:tc>
        <w:tc>
          <w:tcPr>
            <w:tcW w:w="5199" w:type="dxa"/>
          </w:tcPr>
          <w:p w:rsidR="00BD234D" w:rsidRDefault="00BD234D" w:rsidP="00BD234D">
            <w:pPr>
              <w:pStyle w:val="Paragraphedeliste"/>
              <w:rPr>
                <w:color w:val="1F497D"/>
              </w:rPr>
            </w:pPr>
            <w:r w:rsidRPr="00BD234D">
              <w:rPr>
                <w:color w:val="1F497D"/>
              </w:rPr>
              <w:t xml:space="preserve">Sous traitance télésurveillance possible ? </w:t>
            </w:r>
          </w:p>
          <w:p w:rsidR="00BD234D" w:rsidRDefault="00BD234D" w:rsidP="00BD234D">
            <w:pPr>
              <w:pStyle w:val="Paragraphedeliste"/>
              <w:rPr>
                <w:color w:val="1F497D"/>
              </w:rPr>
            </w:pPr>
          </w:p>
          <w:p w:rsidR="00DB2257" w:rsidRDefault="00DB2257" w:rsidP="00BD234D">
            <w:pPr>
              <w:pStyle w:val="Paragraphedeliste"/>
              <w:rPr>
                <w:color w:val="1F497D"/>
              </w:rPr>
            </w:pPr>
          </w:p>
          <w:p w:rsidR="00DB2257" w:rsidRDefault="00DB2257" w:rsidP="00BD234D">
            <w:pPr>
              <w:pStyle w:val="Paragraphedeliste"/>
              <w:rPr>
                <w:color w:val="1F497D"/>
              </w:rPr>
            </w:pPr>
          </w:p>
          <w:p w:rsidR="00DB2257" w:rsidRDefault="00DB2257" w:rsidP="00BD234D">
            <w:pPr>
              <w:pStyle w:val="Paragraphedeliste"/>
              <w:rPr>
                <w:color w:val="1F497D"/>
              </w:rPr>
            </w:pPr>
          </w:p>
          <w:p w:rsidR="00DB2257" w:rsidRDefault="00DB2257" w:rsidP="00BD234D">
            <w:pPr>
              <w:pStyle w:val="Paragraphedeliste"/>
              <w:rPr>
                <w:color w:val="1F497D"/>
              </w:rPr>
            </w:pPr>
          </w:p>
          <w:p w:rsidR="00DB2257" w:rsidRDefault="00DB2257" w:rsidP="00BD234D">
            <w:pPr>
              <w:pStyle w:val="Paragraphedeliste"/>
              <w:rPr>
                <w:color w:val="1F497D"/>
              </w:rPr>
            </w:pPr>
          </w:p>
          <w:p w:rsidR="00DB2257" w:rsidRDefault="00DB2257" w:rsidP="00BD234D">
            <w:pPr>
              <w:pStyle w:val="Paragraphedeliste"/>
              <w:rPr>
                <w:color w:val="1F497D"/>
              </w:rPr>
            </w:pPr>
          </w:p>
          <w:p w:rsidR="00BD234D" w:rsidRPr="00BD234D" w:rsidRDefault="00BD234D" w:rsidP="00BD234D">
            <w:pPr>
              <w:pStyle w:val="Paragraphedeliste"/>
              <w:rPr>
                <w:color w:val="1F497D"/>
              </w:rPr>
            </w:pPr>
            <w:r w:rsidRPr="00BD234D">
              <w:rPr>
                <w:color w:val="1F497D"/>
              </w:rPr>
              <w:t xml:space="preserve">Qu'entendez-vous par solution de secours? sous quel délai? </w:t>
            </w:r>
          </w:p>
          <w:p w:rsidR="00DB2257" w:rsidRDefault="00DB2257" w:rsidP="00DB2257">
            <w:pPr>
              <w:pStyle w:val="Paragraphedeliste"/>
              <w:rPr>
                <w:color w:val="1F497D"/>
              </w:rPr>
            </w:pPr>
          </w:p>
          <w:p w:rsidR="00DB2257" w:rsidRDefault="00DB2257" w:rsidP="00DB2257">
            <w:pPr>
              <w:pStyle w:val="Paragraphedeliste"/>
              <w:rPr>
                <w:color w:val="1F497D"/>
              </w:rPr>
            </w:pPr>
          </w:p>
          <w:p w:rsidR="00DB2257" w:rsidRDefault="00DB2257" w:rsidP="00DB2257">
            <w:pPr>
              <w:pStyle w:val="Paragraphedeliste"/>
              <w:rPr>
                <w:color w:val="1F497D"/>
              </w:rPr>
            </w:pPr>
          </w:p>
          <w:p w:rsidR="009465DE" w:rsidRPr="008E2C6D" w:rsidRDefault="00BD234D" w:rsidP="00B83759">
            <w:pPr>
              <w:pStyle w:val="Paragraphedeliste"/>
              <w:numPr>
                <w:ilvl w:val="0"/>
                <w:numId w:val="2"/>
              </w:numPr>
              <w:rPr>
                <w:color w:val="1F497D"/>
                <w:highlight w:val="yellow"/>
              </w:rPr>
            </w:pPr>
            <w:r w:rsidRPr="008E2C6D">
              <w:rPr>
                <w:color w:val="1F497D"/>
                <w:highlight w:val="yellow"/>
              </w:rPr>
              <w:t xml:space="preserve">CF 200m3 comment on fait? </w:t>
            </w:r>
          </w:p>
          <w:p w:rsidR="009465DE" w:rsidRPr="009465DE" w:rsidRDefault="009465DE" w:rsidP="009465DE">
            <w:pPr>
              <w:pStyle w:val="Paragraphedeliste"/>
              <w:rPr>
                <w:color w:val="1F497D"/>
              </w:rPr>
            </w:pPr>
          </w:p>
          <w:p w:rsidR="00BD234D" w:rsidRDefault="00BD234D" w:rsidP="00BD234D">
            <w:pPr>
              <w:pStyle w:val="Paragraphedeliste"/>
              <w:numPr>
                <w:ilvl w:val="0"/>
                <w:numId w:val="2"/>
              </w:numPr>
              <w:rPr>
                <w:color w:val="1F497D"/>
              </w:rPr>
            </w:pPr>
            <w:r>
              <w:rPr>
                <w:color w:val="1F497D"/>
              </w:rPr>
              <w:t xml:space="preserve">Y-a-t-il de la redondance sur le froid? </w:t>
            </w:r>
          </w:p>
          <w:p w:rsidR="009465DE" w:rsidRPr="009465DE" w:rsidRDefault="009465DE" w:rsidP="009465DE">
            <w:pPr>
              <w:pStyle w:val="Paragraphedeliste"/>
              <w:rPr>
                <w:color w:val="1F497D"/>
              </w:rPr>
            </w:pPr>
          </w:p>
          <w:p w:rsidR="009465DE" w:rsidRDefault="009465DE" w:rsidP="009465DE">
            <w:pPr>
              <w:rPr>
                <w:color w:val="1F497D"/>
              </w:rPr>
            </w:pPr>
          </w:p>
          <w:p w:rsidR="009465DE" w:rsidRDefault="009465DE" w:rsidP="009465DE">
            <w:pPr>
              <w:rPr>
                <w:color w:val="1F497D"/>
              </w:rPr>
            </w:pPr>
          </w:p>
          <w:p w:rsidR="009465DE" w:rsidRDefault="009465DE" w:rsidP="009465DE">
            <w:pPr>
              <w:rPr>
                <w:color w:val="1F497D"/>
              </w:rPr>
            </w:pPr>
          </w:p>
          <w:p w:rsidR="009465DE" w:rsidRDefault="009465DE" w:rsidP="009465DE">
            <w:pPr>
              <w:rPr>
                <w:color w:val="1F497D"/>
              </w:rPr>
            </w:pPr>
          </w:p>
          <w:p w:rsidR="009465DE" w:rsidRDefault="009465DE" w:rsidP="009465DE">
            <w:pPr>
              <w:rPr>
                <w:color w:val="1F497D"/>
              </w:rPr>
            </w:pPr>
          </w:p>
          <w:p w:rsidR="009465DE" w:rsidRDefault="009465DE" w:rsidP="009465DE">
            <w:pPr>
              <w:rPr>
                <w:color w:val="1F497D"/>
              </w:rPr>
            </w:pPr>
          </w:p>
          <w:p w:rsidR="009465DE" w:rsidRDefault="009465DE" w:rsidP="009465DE">
            <w:pPr>
              <w:rPr>
                <w:color w:val="1F497D"/>
              </w:rPr>
            </w:pPr>
          </w:p>
          <w:p w:rsidR="009465DE" w:rsidRDefault="009465DE" w:rsidP="009465DE">
            <w:pPr>
              <w:rPr>
                <w:color w:val="1F497D"/>
              </w:rPr>
            </w:pPr>
          </w:p>
          <w:p w:rsidR="009465DE" w:rsidRPr="009465DE" w:rsidRDefault="009465DE" w:rsidP="009465DE">
            <w:pPr>
              <w:rPr>
                <w:color w:val="1F497D"/>
              </w:rPr>
            </w:pPr>
          </w:p>
          <w:p w:rsidR="00BD234D" w:rsidRDefault="00BD234D" w:rsidP="00BD234D">
            <w:pPr>
              <w:pStyle w:val="Paragraphedeliste"/>
              <w:numPr>
                <w:ilvl w:val="0"/>
                <w:numId w:val="2"/>
              </w:numPr>
              <w:rPr>
                <w:color w:val="1F497D"/>
              </w:rPr>
            </w:pPr>
            <w:r>
              <w:rPr>
                <w:color w:val="1F497D"/>
              </w:rPr>
              <w:t xml:space="preserve">Peut-on la proposer? </w:t>
            </w:r>
          </w:p>
          <w:p w:rsidR="008E2C6D" w:rsidRPr="008E2C6D" w:rsidRDefault="008E2C6D" w:rsidP="008E2C6D">
            <w:pPr>
              <w:pStyle w:val="Paragraphedeliste"/>
              <w:rPr>
                <w:color w:val="00B0F0"/>
              </w:rPr>
            </w:pPr>
          </w:p>
          <w:p w:rsidR="008E2C6D" w:rsidRPr="008E2C6D" w:rsidRDefault="008E2C6D" w:rsidP="008E2C6D">
            <w:pPr>
              <w:pStyle w:val="Paragraphedeliste"/>
              <w:rPr>
                <w:color w:val="00B0F0"/>
              </w:rPr>
            </w:pPr>
          </w:p>
          <w:p w:rsidR="008E2C6D" w:rsidRPr="008E2C6D" w:rsidRDefault="008E2C6D" w:rsidP="008E2C6D">
            <w:pPr>
              <w:pStyle w:val="Paragraphedeliste"/>
              <w:rPr>
                <w:color w:val="00B0F0"/>
              </w:rPr>
            </w:pPr>
          </w:p>
          <w:p w:rsidR="008E2C6D" w:rsidRPr="008E2C6D" w:rsidRDefault="008E2C6D" w:rsidP="008E2C6D">
            <w:pPr>
              <w:pStyle w:val="Paragraphedeliste"/>
              <w:rPr>
                <w:color w:val="00B0F0"/>
              </w:rPr>
            </w:pPr>
          </w:p>
          <w:p w:rsidR="008E2C6D" w:rsidRPr="008E2C6D" w:rsidRDefault="008E2C6D" w:rsidP="008E2C6D">
            <w:pPr>
              <w:pStyle w:val="Paragraphedeliste"/>
              <w:rPr>
                <w:color w:val="00B0F0"/>
              </w:rPr>
            </w:pPr>
          </w:p>
          <w:p w:rsidR="008E2C6D" w:rsidRPr="008E2C6D" w:rsidRDefault="008E2C6D" w:rsidP="008E2C6D">
            <w:pPr>
              <w:pStyle w:val="Paragraphedeliste"/>
              <w:rPr>
                <w:color w:val="00B0F0"/>
              </w:rPr>
            </w:pPr>
          </w:p>
          <w:p w:rsidR="008E2C6D" w:rsidRPr="008E2C6D" w:rsidRDefault="008E2C6D" w:rsidP="008E2C6D">
            <w:pPr>
              <w:pStyle w:val="Paragraphedeliste"/>
              <w:rPr>
                <w:color w:val="00B0F0"/>
              </w:rPr>
            </w:pPr>
          </w:p>
          <w:p w:rsidR="008E2C6D" w:rsidRPr="008E2C6D" w:rsidRDefault="008E2C6D" w:rsidP="008E2C6D">
            <w:pPr>
              <w:pStyle w:val="Paragraphedeliste"/>
              <w:rPr>
                <w:color w:val="00B0F0"/>
              </w:rPr>
            </w:pPr>
          </w:p>
          <w:p w:rsidR="008E2C6D" w:rsidRPr="008E2C6D" w:rsidRDefault="008E2C6D" w:rsidP="008E2C6D">
            <w:pPr>
              <w:pStyle w:val="Paragraphedeliste"/>
              <w:rPr>
                <w:color w:val="00B0F0"/>
              </w:rPr>
            </w:pPr>
          </w:p>
          <w:p w:rsidR="00E81C63" w:rsidRDefault="00BD234D" w:rsidP="008E2C6D">
            <w:pPr>
              <w:pStyle w:val="Paragraphedeliste"/>
              <w:numPr>
                <w:ilvl w:val="0"/>
                <w:numId w:val="2"/>
              </w:numPr>
            </w:pPr>
            <w:r>
              <w:rPr>
                <w:color w:val="1F497D"/>
              </w:rPr>
              <w:lastRenderedPageBreak/>
              <w:t xml:space="preserve">Coupure </w:t>
            </w:r>
            <w:proofErr w:type="spellStart"/>
            <w:r>
              <w:rPr>
                <w:color w:val="1F497D"/>
              </w:rPr>
              <w:t>élec</w:t>
            </w:r>
            <w:proofErr w:type="spellEnd"/>
            <w:r>
              <w:rPr>
                <w:color w:val="1F497D"/>
              </w:rPr>
              <w:t xml:space="preserve"> comprise? </w:t>
            </w:r>
          </w:p>
        </w:tc>
        <w:tc>
          <w:tcPr>
            <w:tcW w:w="1278" w:type="dxa"/>
          </w:tcPr>
          <w:p w:rsidR="00E81C63" w:rsidRDefault="00DB2257" w:rsidP="00E81C63">
            <w:pPr>
              <w:jc w:val="center"/>
            </w:pPr>
            <w:r>
              <w:lastRenderedPageBreak/>
              <w:t>14/10/2026</w:t>
            </w:r>
          </w:p>
        </w:tc>
        <w:tc>
          <w:tcPr>
            <w:tcW w:w="5384" w:type="dxa"/>
          </w:tcPr>
          <w:p w:rsidR="00BD234D" w:rsidRDefault="00BD234D" w:rsidP="00DB2257">
            <w:pPr>
              <w:rPr>
                <w:color w:val="00B0F0"/>
              </w:rPr>
            </w:pPr>
            <w:r>
              <w:t>La sous-traitance pour la télésurveillance est autorisée</w:t>
            </w:r>
            <w:r w:rsidRPr="00BD234D">
              <w:rPr>
                <w:color w:val="00B0F0"/>
              </w:rPr>
              <w:t xml:space="preserve"> </w:t>
            </w:r>
          </w:p>
          <w:p w:rsidR="00DB2257" w:rsidRDefault="00DB2257" w:rsidP="00DB2257">
            <w:pPr>
              <w:rPr>
                <w:color w:val="00B0F0"/>
              </w:rPr>
            </w:pPr>
          </w:p>
          <w:p w:rsidR="00DB2257" w:rsidRPr="00DB2257" w:rsidRDefault="00DB2257" w:rsidP="00DB2257">
            <w:r w:rsidRPr="00DB2257">
              <w:t>ERSA 13 : La solution ARIA GTC Comprenant uniquement une télésurveillance de la grande chambre froide H24, 7/7j a été installée par le prestataire de maintenance actuelle (FCA).</w:t>
            </w:r>
          </w:p>
          <w:p w:rsidR="00DB2257" w:rsidRDefault="00DB2257" w:rsidP="00DB2257">
            <w:pPr>
              <w:rPr>
                <w:color w:val="00B0F0"/>
              </w:rPr>
            </w:pPr>
          </w:p>
          <w:p w:rsidR="00BD234D" w:rsidRDefault="00BD234D" w:rsidP="00DB2257">
            <w:pPr>
              <w:rPr>
                <w:color w:val="00B0F0"/>
              </w:rPr>
            </w:pPr>
          </w:p>
          <w:p w:rsidR="00E81C63" w:rsidRDefault="00BD234D" w:rsidP="00DB2257">
            <w:r w:rsidRPr="00DB2257">
              <w:t>Une solution de secours pourra être l’amener d’un container froid en remplacement de la chambre froide. Les délais sont dans le CCTP</w:t>
            </w:r>
          </w:p>
          <w:p w:rsidR="009465DE" w:rsidRDefault="009465DE" w:rsidP="00DB2257"/>
          <w:p w:rsidR="009465DE" w:rsidRDefault="009465DE" w:rsidP="00DB2257"/>
          <w:p w:rsidR="009465DE" w:rsidRDefault="009465DE" w:rsidP="00DB2257">
            <w:r w:rsidRPr="009465DE">
              <w:rPr>
                <w:highlight w:val="yellow"/>
              </w:rPr>
              <w:t xml:space="preserve">QUESTION A </w:t>
            </w:r>
            <w:r w:rsidRPr="008E2C6D">
              <w:rPr>
                <w:highlight w:val="yellow"/>
              </w:rPr>
              <w:t>PRECISER</w:t>
            </w:r>
            <w:r w:rsidR="008E2C6D" w:rsidRPr="008E2C6D">
              <w:rPr>
                <w:highlight w:val="yellow"/>
              </w:rPr>
              <w:t xml:space="preserve"> ET A REFORMULER</w:t>
            </w:r>
          </w:p>
          <w:p w:rsidR="009465DE" w:rsidRDefault="009465DE" w:rsidP="00DB2257"/>
          <w:p w:rsidR="009465DE" w:rsidRPr="009465DE" w:rsidRDefault="009465DE" w:rsidP="00DB2257">
            <w:r w:rsidRPr="009465DE">
              <w:t>ERSA 51 : Nous n’avons pas de redondance sur le froid. Nous pouvons stocker les produits temporairement dans une autre chambre froide mais celle-ci n’est pas seulement dédiée à cela. Toutes le</w:t>
            </w:r>
            <w:r w:rsidR="008E2C6D">
              <w:t>s</w:t>
            </w:r>
            <w:r w:rsidRPr="009465DE">
              <w:t xml:space="preserve"> chambres froides du marché sont utilisées.</w:t>
            </w:r>
          </w:p>
          <w:p w:rsidR="009465DE" w:rsidRPr="009465DE" w:rsidRDefault="009465DE" w:rsidP="00DB2257"/>
          <w:p w:rsidR="009465DE" w:rsidRDefault="009465DE" w:rsidP="00DB2257">
            <w:r w:rsidRPr="008E2C6D">
              <w:t>ERSA 13 : Nous disposons actuellement sur la grande chambre froide de deux groupe froid fonctionnant par bascule manuelle permettant une redondance en cas de dysfonctionnement</w:t>
            </w:r>
          </w:p>
          <w:p w:rsidR="008E2C6D" w:rsidRDefault="008E2C6D" w:rsidP="00DB2257"/>
          <w:p w:rsidR="008E2C6D" w:rsidRPr="008E2C6D" w:rsidRDefault="008E2C6D" w:rsidP="00DB2257">
            <w:r w:rsidRPr="008E2C6D">
              <w:t>ERSA 51 : Au vu de la surface disponible, il sera difficile d’installer d’autres chambres froides.</w:t>
            </w:r>
          </w:p>
          <w:p w:rsidR="008E2C6D" w:rsidRPr="008E2C6D" w:rsidRDefault="008E2C6D" w:rsidP="00DB2257"/>
          <w:p w:rsidR="008E2C6D" w:rsidRDefault="008E2C6D" w:rsidP="00DB2257">
            <w:r w:rsidRPr="008E2C6D">
              <w:t>ERSA 13 : Existe déjà</w:t>
            </w:r>
          </w:p>
          <w:p w:rsidR="008E2C6D" w:rsidRDefault="008E2C6D" w:rsidP="00DB2257"/>
          <w:p w:rsidR="008E2C6D" w:rsidRDefault="008E2C6D" w:rsidP="00DB2257"/>
          <w:p w:rsidR="008E2C6D" w:rsidRDefault="008E2C6D" w:rsidP="00DB2257"/>
          <w:p w:rsidR="008E2C6D" w:rsidRDefault="008E2C6D" w:rsidP="00DB2257"/>
          <w:p w:rsidR="008E2C6D" w:rsidRDefault="008E2C6D" w:rsidP="00DB2257"/>
          <w:p w:rsidR="008E2C6D" w:rsidRDefault="008E2C6D" w:rsidP="00DB2257"/>
          <w:p w:rsidR="008E2C6D" w:rsidRDefault="008E2C6D" w:rsidP="00DB2257"/>
          <w:p w:rsidR="008E2C6D" w:rsidRDefault="008E2C6D" w:rsidP="008E2C6D">
            <w:r w:rsidRPr="008E2C6D">
              <w:lastRenderedPageBreak/>
              <w:t>ERSA 51 : En cas de coupure électrique, nous disposons de groupes électrogènes sur le site ainsi que d’un marché de maintenance avec des solutions de secours électriques.</w:t>
            </w:r>
          </w:p>
          <w:p w:rsidR="00092FA1" w:rsidRDefault="00092FA1" w:rsidP="008E2C6D"/>
          <w:p w:rsidR="00092FA1" w:rsidRPr="00092FA1" w:rsidRDefault="00092FA1" w:rsidP="00092FA1">
            <w:r>
              <w:t xml:space="preserve">ERSA 13 : </w:t>
            </w:r>
            <w:r w:rsidRPr="00092FA1">
              <w:t>En cas de coupure électrique, nous disposons d’un groupe électrogène reprenant la totalité du réseau électrique, secondé d’un deuxième groupe de secours reprenant uniquement l’ensemble du réseau froid pharmaceutique.</w:t>
            </w:r>
          </w:p>
          <w:p w:rsidR="00092FA1" w:rsidRPr="008E2C6D" w:rsidRDefault="00092FA1" w:rsidP="008E2C6D"/>
          <w:p w:rsidR="008E2C6D" w:rsidRDefault="008E2C6D" w:rsidP="00DB2257"/>
          <w:p w:rsidR="008E2C6D" w:rsidRDefault="008E2C6D" w:rsidP="00DB2257"/>
        </w:tc>
      </w:tr>
      <w:tr w:rsidR="008A685A" w:rsidTr="00E81C63">
        <w:trPr>
          <w:jc w:val="center"/>
        </w:trPr>
        <w:tc>
          <w:tcPr>
            <w:tcW w:w="1031" w:type="dxa"/>
          </w:tcPr>
          <w:p w:rsidR="008A685A" w:rsidRDefault="008A685A" w:rsidP="008A685A">
            <w:pPr>
              <w:jc w:val="center"/>
            </w:pPr>
            <w:r>
              <w:lastRenderedPageBreak/>
              <w:t>N°3</w:t>
            </w:r>
          </w:p>
        </w:tc>
        <w:tc>
          <w:tcPr>
            <w:tcW w:w="1278" w:type="dxa"/>
          </w:tcPr>
          <w:p w:rsidR="008A685A" w:rsidRDefault="008A685A" w:rsidP="00E81C63">
            <w:pPr>
              <w:jc w:val="center"/>
            </w:pPr>
            <w:r>
              <w:t>15/10/2026</w:t>
            </w:r>
          </w:p>
        </w:tc>
        <w:tc>
          <w:tcPr>
            <w:tcW w:w="5199" w:type="dxa"/>
          </w:tcPr>
          <w:p w:rsidR="008A685A" w:rsidRPr="00BD234D" w:rsidRDefault="008A685A" w:rsidP="00BD234D">
            <w:pPr>
              <w:pStyle w:val="Paragraphedeliste"/>
              <w:rPr>
                <w:color w:val="1F497D"/>
              </w:rPr>
            </w:pPr>
            <w:r w:rsidRPr="008A685A">
              <w:rPr>
                <w:rFonts w:asciiTheme="minorHAnsi" w:hAnsiTheme="minorHAnsi" w:cstheme="minorBidi"/>
              </w:rPr>
              <w:t>Bonjour, pour des questions d'assurance pouvez-vous nous confirmer la valeur maximum de votre stock en cas de pertes de marchandises. En vous remerciant.</w:t>
            </w:r>
          </w:p>
        </w:tc>
        <w:tc>
          <w:tcPr>
            <w:tcW w:w="1278" w:type="dxa"/>
          </w:tcPr>
          <w:p w:rsidR="008A685A" w:rsidRDefault="008A685A" w:rsidP="00E81C63">
            <w:pPr>
              <w:jc w:val="center"/>
            </w:pPr>
            <w:r>
              <w:t>20/10/2026</w:t>
            </w:r>
          </w:p>
        </w:tc>
        <w:tc>
          <w:tcPr>
            <w:tcW w:w="5384" w:type="dxa"/>
          </w:tcPr>
          <w:p w:rsidR="008A685A" w:rsidRDefault="008A685A" w:rsidP="00DB2257">
            <w:r>
              <w:t>ERSA 51 : 3 000 000 € TTC</w:t>
            </w:r>
          </w:p>
          <w:p w:rsidR="008A685A" w:rsidRDefault="008A685A" w:rsidP="00DB2257">
            <w:r>
              <w:t>ERSA 13 : 3 000 000 € TTC</w:t>
            </w:r>
          </w:p>
        </w:tc>
      </w:tr>
      <w:tr w:rsidR="00E04D82" w:rsidTr="000D0A04">
        <w:trPr>
          <w:jc w:val="center"/>
        </w:trPr>
        <w:tc>
          <w:tcPr>
            <w:tcW w:w="1031" w:type="dxa"/>
          </w:tcPr>
          <w:p w:rsidR="00E04D82" w:rsidRDefault="00E04D82" w:rsidP="00E04D82">
            <w:pPr>
              <w:jc w:val="center"/>
            </w:pPr>
            <w:r>
              <w:t>N°</w:t>
            </w:r>
            <w:r>
              <w:t>4</w:t>
            </w:r>
          </w:p>
        </w:tc>
        <w:tc>
          <w:tcPr>
            <w:tcW w:w="1278" w:type="dxa"/>
          </w:tcPr>
          <w:p w:rsidR="00E04D82" w:rsidRDefault="00E04D82" w:rsidP="000D0A04">
            <w:pPr>
              <w:jc w:val="center"/>
            </w:pPr>
            <w:r>
              <w:t>22/10/206</w:t>
            </w:r>
          </w:p>
        </w:tc>
        <w:tc>
          <w:tcPr>
            <w:tcW w:w="5199" w:type="dxa"/>
          </w:tcPr>
          <w:p w:rsidR="00E04D82" w:rsidRPr="00BD234D" w:rsidRDefault="00E04D82" w:rsidP="000D0A04">
            <w:pPr>
              <w:pStyle w:val="Paragraphedeliste"/>
              <w:rPr>
                <w:color w:val="1F497D"/>
              </w:rPr>
            </w:pPr>
            <w:r w:rsidRPr="00E04D82">
              <w:rPr>
                <w:rFonts w:asciiTheme="minorHAnsi" w:hAnsiTheme="minorHAnsi" w:cstheme="minorBidi"/>
              </w:rPr>
              <w:t>Pouvez-vous nous indiquer si les couts de location sont à inclure au forfait ou si seulement la gestion pour l’amené de la chambre froide est au forfait et les autres couts en hors forfait ? En cas de panne rupture froid (voir fichier)</w:t>
            </w:r>
          </w:p>
        </w:tc>
        <w:tc>
          <w:tcPr>
            <w:tcW w:w="1278" w:type="dxa"/>
          </w:tcPr>
          <w:p w:rsidR="00E04D82" w:rsidRDefault="00E04D82" w:rsidP="000D0A04">
            <w:pPr>
              <w:jc w:val="center"/>
            </w:pPr>
            <w:r>
              <w:t>23/10/2026</w:t>
            </w:r>
          </w:p>
        </w:tc>
        <w:tc>
          <w:tcPr>
            <w:tcW w:w="5384" w:type="dxa"/>
          </w:tcPr>
          <w:p w:rsidR="00E04D82" w:rsidRDefault="000B26FD" w:rsidP="000D0A04">
            <w:r>
              <w:t>Votre question est en cours de traitement, une réponse vous sera apporté dans les meilleurs délais. Par ailleurs la date de remise des offres a été reportée au 16 novembre</w:t>
            </w:r>
            <w:bookmarkStart w:id="0" w:name="_GoBack"/>
            <w:bookmarkEnd w:id="0"/>
            <w:r>
              <w:t xml:space="preserve"> 2026, 12h00.</w:t>
            </w:r>
          </w:p>
        </w:tc>
      </w:tr>
    </w:tbl>
    <w:p w:rsidR="00E81C63" w:rsidRDefault="00E81C63" w:rsidP="00E81C63">
      <w:pPr>
        <w:jc w:val="center"/>
      </w:pPr>
    </w:p>
    <w:sectPr w:rsidR="00E81C63" w:rsidSect="00E81C63">
      <w:pgSz w:w="16840" w:h="11907" w:orient="landscape" w:code="9"/>
      <w:pgMar w:top="964" w:right="539" w:bottom="964" w:left="851" w:header="720" w:footer="284" w:gutter="0"/>
      <w:cols w:space="708"/>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663496"/>
    <w:multiLevelType w:val="hybridMultilevel"/>
    <w:tmpl w:val="2C04FCF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 w15:restartNumberingAfterBreak="0">
    <w:nsid w:val="3D3A226B"/>
    <w:multiLevelType w:val="hybridMultilevel"/>
    <w:tmpl w:val="39E42EE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drawingGridHorizontalSpacing w:val="11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45A4"/>
    <w:rsid w:val="000645A4"/>
    <w:rsid w:val="00092FA1"/>
    <w:rsid w:val="000B26FD"/>
    <w:rsid w:val="002B420E"/>
    <w:rsid w:val="00625646"/>
    <w:rsid w:val="008A685A"/>
    <w:rsid w:val="008E2C6D"/>
    <w:rsid w:val="009465DE"/>
    <w:rsid w:val="00BD234D"/>
    <w:rsid w:val="00DB2257"/>
    <w:rsid w:val="00E04D82"/>
    <w:rsid w:val="00E81C63"/>
    <w:rsid w:val="00F3112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C0B6A"/>
  <w15:chartTrackingRefBased/>
  <w15:docId w15:val="{39B89086-DAA9-4C05-8D9C-368D220AB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E81C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E81C63"/>
    <w:pPr>
      <w:spacing w:after="0" w:line="240" w:lineRule="auto"/>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569667">
      <w:bodyDiv w:val="1"/>
      <w:marLeft w:val="0"/>
      <w:marRight w:val="0"/>
      <w:marTop w:val="0"/>
      <w:marBottom w:val="0"/>
      <w:divBdr>
        <w:top w:val="none" w:sz="0" w:space="0" w:color="auto"/>
        <w:left w:val="none" w:sz="0" w:space="0" w:color="auto"/>
        <w:bottom w:val="none" w:sz="0" w:space="0" w:color="auto"/>
        <w:right w:val="none" w:sz="0" w:space="0" w:color="auto"/>
      </w:divBdr>
    </w:div>
    <w:div w:id="849101013">
      <w:bodyDiv w:val="1"/>
      <w:marLeft w:val="0"/>
      <w:marRight w:val="0"/>
      <w:marTop w:val="0"/>
      <w:marBottom w:val="0"/>
      <w:divBdr>
        <w:top w:val="none" w:sz="0" w:space="0" w:color="auto"/>
        <w:left w:val="none" w:sz="0" w:space="0" w:color="auto"/>
        <w:bottom w:val="none" w:sz="0" w:space="0" w:color="auto"/>
        <w:right w:val="none" w:sz="0" w:space="0" w:color="auto"/>
      </w:divBdr>
    </w:div>
    <w:div w:id="921569762">
      <w:bodyDiv w:val="1"/>
      <w:marLeft w:val="0"/>
      <w:marRight w:val="0"/>
      <w:marTop w:val="0"/>
      <w:marBottom w:val="0"/>
      <w:divBdr>
        <w:top w:val="none" w:sz="0" w:space="0" w:color="auto"/>
        <w:left w:val="none" w:sz="0" w:space="0" w:color="auto"/>
        <w:bottom w:val="none" w:sz="0" w:space="0" w:color="auto"/>
        <w:right w:val="none" w:sz="0" w:space="0" w:color="auto"/>
      </w:divBdr>
    </w:div>
    <w:div w:id="1000039085">
      <w:bodyDiv w:val="1"/>
      <w:marLeft w:val="0"/>
      <w:marRight w:val="0"/>
      <w:marTop w:val="0"/>
      <w:marBottom w:val="0"/>
      <w:divBdr>
        <w:top w:val="none" w:sz="0" w:space="0" w:color="auto"/>
        <w:left w:val="none" w:sz="0" w:space="0" w:color="auto"/>
        <w:bottom w:val="none" w:sz="0" w:space="0" w:color="auto"/>
        <w:right w:val="none" w:sz="0" w:space="0" w:color="auto"/>
      </w:divBdr>
    </w:div>
    <w:div w:id="1450854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75A811-A415-4D7B-A228-907FA2CED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3</Pages>
  <Words>622</Words>
  <Characters>3424</Characters>
  <Application>Microsoft Office Word</Application>
  <DocSecurity>0</DocSecurity>
  <Lines>28</Lines>
  <Paragraphs>8</Paragraphs>
  <ScaleCrop>false</ScaleCrop>
  <Company>Ministère des Armées</Company>
  <LinksUpToDate>false</LinksUpToDate>
  <CharactersWithSpaces>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SOUSA Agnes SA CE MINDEF</dc:creator>
  <cp:keywords/>
  <dc:description/>
  <cp:lastModifiedBy>DE SOUSA Agnes SA CE MINDEF</cp:lastModifiedBy>
  <cp:revision>10</cp:revision>
  <dcterms:created xsi:type="dcterms:W3CDTF">2026-09-30T07:46:00Z</dcterms:created>
  <dcterms:modified xsi:type="dcterms:W3CDTF">2026-10-23T09:58:00Z</dcterms:modified>
</cp:coreProperties>
</file>