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76E486" w14:textId="77777777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341BF369" w14:textId="77777777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0A39D62C" w14:textId="77777777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34E8ABAD" w14:textId="77777777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1CB44376" w14:textId="77777777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2343921D" w14:textId="77777777" w:rsidR="00E13E44" w:rsidRPr="00D3088A" w:rsidRDefault="00E13E44" w:rsidP="00E13E44">
      <w:pPr>
        <w:shd w:val="clear" w:color="auto" w:fill="4F81BD"/>
        <w:spacing w:after="0"/>
        <w:jc w:val="center"/>
        <w:rPr>
          <w:rFonts w:ascii="Marianne" w:eastAsia="Times New Roman" w:hAnsi="Marianne" w:cs="Arial"/>
          <w:b/>
          <w:color w:val="FFFFFF"/>
        </w:rPr>
      </w:pPr>
    </w:p>
    <w:p w14:paraId="724922F9" w14:textId="77777777" w:rsidR="00E13E44" w:rsidRPr="00D3088A" w:rsidRDefault="00E13E44" w:rsidP="00E13E44">
      <w:pPr>
        <w:shd w:val="clear" w:color="auto" w:fill="4F81BD"/>
        <w:spacing w:after="0"/>
        <w:jc w:val="center"/>
        <w:rPr>
          <w:rFonts w:ascii="Marianne" w:eastAsia="Times New Roman" w:hAnsi="Marianne" w:cs="Arial"/>
          <w:b/>
          <w:color w:val="FFFFFF"/>
        </w:rPr>
      </w:pPr>
    </w:p>
    <w:p w14:paraId="7ACF8C63" w14:textId="77777777" w:rsidR="00E13E44" w:rsidRPr="00D3088A" w:rsidRDefault="00E13E44" w:rsidP="00E13E44">
      <w:pPr>
        <w:shd w:val="clear" w:color="auto" w:fill="4F81BD"/>
        <w:spacing w:after="0"/>
        <w:jc w:val="center"/>
        <w:rPr>
          <w:rFonts w:ascii="Marianne" w:eastAsia="Times New Roman" w:hAnsi="Marianne" w:cs="Arial"/>
          <w:b/>
        </w:rPr>
      </w:pPr>
      <w:r w:rsidRPr="00D3088A">
        <w:rPr>
          <w:rFonts w:ascii="Marianne" w:eastAsia="Times New Roman" w:hAnsi="Marianne" w:cs="Arial"/>
          <w:b/>
        </w:rPr>
        <w:t>APPEL A COMPETENCES (RFI)</w:t>
      </w:r>
    </w:p>
    <w:p w14:paraId="07499B65" w14:textId="13826397" w:rsidR="00E13E44" w:rsidRPr="00D3088A" w:rsidRDefault="00EA6C9E" w:rsidP="00E13E44">
      <w:pPr>
        <w:shd w:val="clear" w:color="auto" w:fill="4F81BD"/>
        <w:spacing w:after="0"/>
        <w:jc w:val="center"/>
        <w:rPr>
          <w:rFonts w:ascii="Calibri" w:eastAsia="Times New Roman" w:hAnsi="Calibri" w:cs="Calibri"/>
          <w:b/>
          <w:bCs/>
          <w:color w:val="FFFFFF" w:themeColor="background1"/>
        </w:rPr>
      </w:pPr>
      <w:r>
        <w:rPr>
          <w:rFonts w:ascii="Calibri" w:eastAsia="Times New Roman" w:hAnsi="Calibri" w:cs="Calibri"/>
          <w:b/>
          <w:bCs/>
          <w:color w:val="FFFFFF" w:themeColor="background1"/>
        </w:rPr>
        <w:t>Réalisation et refonte d’infrastructures de câblage « courant faible » et fourniture de petits matériels de câblage en France et à l’étranger</w:t>
      </w:r>
    </w:p>
    <w:p w14:paraId="2DDB14AF" w14:textId="77777777" w:rsidR="00E13E44" w:rsidRPr="00D3088A" w:rsidRDefault="00E13E44" w:rsidP="00E13E44">
      <w:pPr>
        <w:shd w:val="clear" w:color="auto" w:fill="4F81BD"/>
        <w:spacing w:after="0"/>
        <w:jc w:val="center"/>
        <w:rPr>
          <w:rFonts w:ascii="Marianne" w:eastAsia="Times New Roman" w:hAnsi="Marianne" w:cs="Arial"/>
          <w:b/>
        </w:rPr>
      </w:pPr>
    </w:p>
    <w:p w14:paraId="48B550BF" w14:textId="77777777" w:rsidR="00E13E44" w:rsidRPr="00D3088A" w:rsidRDefault="00E13E44" w:rsidP="00E13E44">
      <w:pPr>
        <w:shd w:val="clear" w:color="auto" w:fill="4F81BD"/>
        <w:spacing w:after="0"/>
        <w:jc w:val="center"/>
        <w:rPr>
          <w:rFonts w:ascii="Marianne" w:eastAsia="Times New Roman" w:hAnsi="Marianne" w:cs="Arial"/>
          <w:b/>
        </w:rPr>
      </w:pPr>
      <w:r w:rsidRPr="00D3088A">
        <w:rPr>
          <w:rFonts w:ascii="Marianne" w:eastAsia="Times New Roman" w:hAnsi="Marianne" w:cs="Arial"/>
          <w:b/>
        </w:rPr>
        <w:t xml:space="preserve">Note à l’attention des opérateurs économiques </w:t>
      </w:r>
    </w:p>
    <w:p w14:paraId="6EE77AB0" w14:textId="77777777" w:rsidR="00E13E44" w:rsidRPr="00D3088A" w:rsidRDefault="00E13E44" w:rsidP="00E13E44">
      <w:pPr>
        <w:shd w:val="clear" w:color="auto" w:fill="4F81BD"/>
        <w:spacing w:after="0"/>
        <w:rPr>
          <w:rFonts w:ascii="Marianne" w:eastAsia="Times New Roman" w:hAnsi="Marianne" w:cs="Arial"/>
          <w:b/>
        </w:rPr>
      </w:pPr>
    </w:p>
    <w:p w14:paraId="415AA0D5" w14:textId="77777777" w:rsidR="00E13E44" w:rsidRPr="00D3088A" w:rsidRDefault="00E13E44" w:rsidP="00E13E44">
      <w:pPr>
        <w:shd w:val="clear" w:color="auto" w:fill="4F81BD"/>
        <w:spacing w:after="0"/>
        <w:jc w:val="center"/>
        <w:rPr>
          <w:rFonts w:ascii="Marianne" w:eastAsia="Times New Roman" w:hAnsi="Marianne" w:cs="Arial"/>
          <w:b/>
          <w:color w:val="FF0000"/>
        </w:rPr>
      </w:pPr>
    </w:p>
    <w:p w14:paraId="60C9A6CA" w14:textId="77777777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18ED2D5D" w14:textId="34EA03BC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109E18DE" w14:textId="1C2CC0C3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7BEBB095" w14:textId="6A6EFD39" w:rsidR="00E13E44" w:rsidRPr="00E13E44" w:rsidRDefault="00E13E44" w:rsidP="00E13E44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color w:val="2F5496" w:themeColor="accent1" w:themeShade="BF"/>
          <w:sz w:val="24"/>
          <w:szCs w:val="24"/>
          <w:u w:val="single"/>
        </w:rPr>
      </w:pPr>
      <w:r w:rsidRPr="00E13E44">
        <w:rPr>
          <w:rFonts w:ascii="Marianne" w:hAnsi="Marianne" w:cs="Times New Roman"/>
          <w:b/>
          <w:bCs/>
          <w:color w:val="2F5496" w:themeColor="accent1" w:themeShade="BF"/>
          <w:sz w:val="24"/>
          <w:szCs w:val="24"/>
          <w:u w:val="single"/>
        </w:rPr>
        <w:t>Précisions liminaires</w:t>
      </w:r>
    </w:p>
    <w:p w14:paraId="3EF55B8F" w14:textId="62ADB7CD" w:rsidR="00E13E44" w:rsidRDefault="00E13E44" w:rsidP="00E13E44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354685AB" w14:textId="77777777" w:rsidR="00E13E44" w:rsidRPr="00D3088A" w:rsidRDefault="00E13E44" w:rsidP="00E13E44">
      <w:pPr>
        <w:spacing w:line="240" w:lineRule="auto"/>
        <w:jc w:val="both"/>
        <w:rPr>
          <w:rFonts w:ascii="Marianne" w:hAnsi="Marianne" w:cs="Arial"/>
        </w:rPr>
      </w:pPr>
      <w:r w:rsidRPr="00D3088A">
        <w:rPr>
          <w:rFonts w:ascii="Marianne" w:hAnsi="Marianne" w:cs="Arial"/>
        </w:rPr>
        <w:t>Le questionnaire joint à la présente note ne constitue ni une consultation, ni un appel d’offres, ni un quelconque engagement des porteurs du projet à lancer ultérieurement une consultation sur l’objet de la demande d’information.</w:t>
      </w:r>
    </w:p>
    <w:p w14:paraId="3D710E83" w14:textId="3B6A1673" w:rsidR="00E13E44" w:rsidRDefault="00E13E44" w:rsidP="00E13E44">
      <w:pPr>
        <w:spacing w:line="240" w:lineRule="auto"/>
        <w:jc w:val="both"/>
        <w:rPr>
          <w:rFonts w:ascii="Marianne" w:hAnsi="Marianne" w:cs="Arial"/>
        </w:rPr>
      </w:pPr>
      <w:r w:rsidRPr="00D3088A">
        <w:rPr>
          <w:rFonts w:ascii="Marianne" w:hAnsi="Marianne" w:cs="Arial"/>
        </w:rPr>
        <w:t>Réciproquement, les réponses au questionnaire ne revêtent aucune valeur contractuelle de la part de leurs auteurs.</w:t>
      </w:r>
    </w:p>
    <w:p w14:paraId="351AC581" w14:textId="77777777" w:rsidR="00CB7AF4" w:rsidRPr="00CB7AF4" w:rsidRDefault="00CB7AF4" w:rsidP="00CB7AF4">
      <w:pPr>
        <w:spacing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Cette démarche ne constitue ni un appel d'offres ni un engagement contractuel du MEAE.</w:t>
      </w:r>
    </w:p>
    <w:p w14:paraId="5F17A5A0" w14:textId="77777777" w:rsidR="00CB7AF4" w:rsidRPr="00CB7AF4" w:rsidRDefault="00CB7AF4" w:rsidP="00CB7AF4">
      <w:pPr>
        <w:spacing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 xml:space="preserve">La participation au </w:t>
      </w:r>
      <w:proofErr w:type="spellStart"/>
      <w:r w:rsidRPr="00CB7AF4">
        <w:rPr>
          <w:rFonts w:ascii="Marianne" w:hAnsi="Marianne" w:cs="Arial"/>
        </w:rPr>
        <w:t>sourcing</w:t>
      </w:r>
      <w:proofErr w:type="spellEnd"/>
      <w:r w:rsidRPr="00CB7AF4">
        <w:rPr>
          <w:rFonts w:ascii="Marianne" w:hAnsi="Marianne" w:cs="Arial"/>
        </w:rPr>
        <w:t>, ou l'absence de participation, est sans incidence sur l'examen des candidatures et des offres dans la future procédure.</w:t>
      </w:r>
    </w:p>
    <w:p w14:paraId="2939DB12" w14:textId="77777777" w:rsidR="00CB7AF4" w:rsidRPr="00CB7AF4" w:rsidRDefault="00CB7AF4" w:rsidP="00CB7AF4">
      <w:pPr>
        <w:spacing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Aucune rémunération ni indemnisation n'est prévue.</w:t>
      </w:r>
    </w:p>
    <w:p w14:paraId="6FEBFD83" w14:textId="045DC44B" w:rsidR="00CB7AF4" w:rsidRPr="00E13E44" w:rsidRDefault="00CB7AF4" w:rsidP="00E13E44">
      <w:pPr>
        <w:spacing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Les éléments relevant du secret des affaires doivent être signalés comme tels. Aucune information classifiée ne doit être transmise.</w:t>
      </w:r>
    </w:p>
    <w:p w14:paraId="294A5249" w14:textId="77777777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sz w:val="24"/>
          <w:szCs w:val="24"/>
          <w:u w:val="single"/>
        </w:rPr>
      </w:pPr>
    </w:p>
    <w:p w14:paraId="2EFF9E6B" w14:textId="6A318AF9" w:rsidR="002A6BE7" w:rsidRPr="00E13E44" w:rsidRDefault="00E13E44" w:rsidP="00E13E44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color w:val="2F5496" w:themeColor="accent1" w:themeShade="BF"/>
          <w:sz w:val="24"/>
          <w:szCs w:val="24"/>
          <w:u w:val="single"/>
        </w:rPr>
      </w:pPr>
      <w:r w:rsidRPr="00E13E44">
        <w:rPr>
          <w:rFonts w:ascii="Marianne" w:hAnsi="Marianne" w:cs="Times New Roman"/>
          <w:b/>
          <w:bCs/>
          <w:color w:val="2F5496" w:themeColor="accent1" w:themeShade="BF"/>
          <w:sz w:val="24"/>
          <w:szCs w:val="24"/>
          <w:u w:val="single"/>
        </w:rPr>
        <w:t>Objet et contexte de la demande</w:t>
      </w:r>
    </w:p>
    <w:p w14:paraId="3AA2ECCC" w14:textId="77777777" w:rsidR="002A6BE7" w:rsidRDefault="002A6BE7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sz w:val="24"/>
          <w:szCs w:val="24"/>
        </w:rPr>
      </w:pPr>
    </w:p>
    <w:p w14:paraId="57986F09" w14:textId="77777777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La Direction du Numérique du Ministère de l'Europe et des Affaires étrangères (MEAE) prépare le renouvellement de son accord-cadre relatif à la réalisation et à la refonte d'infrastructures de câblage « courant faible » et à la fourniture de petits matériels de câblage.</w:t>
      </w:r>
    </w:p>
    <w:p w14:paraId="5A5FF9BE" w14:textId="2EFCD8A6" w:rsidR="00E13E44" w:rsidRDefault="00E13E44" w:rsidP="002A6BE7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sz w:val="24"/>
          <w:szCs w:val="24"/>
        </w:rPr>
      </w:pPr>
    </w:p>
    <w:p w14:paraId="35101DFD" w14:textId="2FCB97DE" w:rsidR="00E13E44" w:rsidRPr="00E13E44" w:rsidRDefault="00EA6C9E" w:rsidP="00E13E44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bCs/>
          <w:color w:val="2F5496" w:themeColor="accent1" w:themeShade="BF"/>
          <w:sz w:val="24"/>
          <w:szCs w:val="24"/>
          <w:u w:val="single"/>
        </w:rPr>
      </w:pPr>
      <w:r>
        <w:rPr>
          <w:rFonts w:ascii="Marianne" w:hAnsi="Marianne" w:cs="Times New Roman"/>
          <w:b/>
          <w:bCs/>
          <w:color w:val="2F5496" w:themeColor="accent1" w:themeShade="BF"/>
          <w:sz w:val="24"/>
          <w:szCs w:val="24"/>
          <w:u w:val="single"/>
        </w:rPr>
        <w:t>Périmètre envisagé</w:t>
      </w:r>
    </w:p>
    <w:p w14:paraId="7FC62965" w14:textId="77777777" w:rsidR="002A6BE7" w:rsidRPr="0015509F" w:rsidRDefault="002A6BE7" w:rsidP="002A6BE7">
      <w:pPr>
        <w:autoSpaceDE w:val="0"/>
        <w:autoSpaceDN w:val="0"/>
        <w:adjustRightInd w:val="0"/>
        <w:spacing w:after="0" w:line="240" w:lineRule="auto"/>
        <w:rPr>
          <w:rFonts w:ascii="Marianne" w:hAnsi="Marianne" w:cs="Times New Roman"/>
          <w:sz w:val="24"/>
          <w:szCs w:val="24"/>
        </w:rPr>
      </w:pPr>
    </w:p>
    <w:p w14:paraId="3BCAA73D" w14:textId="77777777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- Réalisation, rénovation, refonte et extension d'infrastructures de câblage VDI (cuivre et fibre optique) sur les sites du ministère en France, notamment à Paris et à Nantes, et dans les postes diplomatiques et consulaires à l'étranger ;</w:t>
      </w:r>
    </w:p>
    <w:p w14:paraId="687EA613" w14:textId="77777777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- Missions sur site à l'étranger pouvant durer plusieurs mois ;</w:t>
      </w:r>
    </w:p>
    <w:p w14:paraId="52FA359B" w14:textId="1FC221C0" w:rsid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- Interventions rapides sur les sites centraux de Paris et de Nantes ;</w:t>
      </w:r>
    </w:p>
    <w:p w14:paraId="2E521C24" w14:textId="4E634FD3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- Fourniture de petits matériels de câblage (cordons, prises, noyaux, boîtiers, blocs de prises, fourreaux) sans installation, avec colisage par site de destination et livraison à Paris ;</w:t>
      </w:r>
    </w:p>
    <w:p w14:paraId="033A7850" w14:textId="759586B5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- Respect des règles d'ingénierie du ministère, avec remise de la documentation et du dossier des ouvrages exécutés.</w:t>
      </w:r>
    </w:p>
    <w:p w14:paraId="752638A7" w14:textId="77777777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Les personnels intervenant sur les sites du ministère devront être préalablement agréés par le MEAE. </w:t>
      </w:r>
    </w:p>
    <w:p w14:paraId="56584339" w14:textId="77777777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Les prestations s'exécutent dans un environnement soumis à des exigences de sécurité et de confidentialité.</w:t>
      </w:r>
    </w:p>
    <w:p w14:paraId="1317C97C" w14:textId="77777777" w:rsidR="00EA6C9E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</w:p>
    <w:p w14:paraId="49121D26" w14:textId="56428F2E" w:rsidR="00E13E44" w:rsidRPr="00EA6C9E" w:rsidRDefault="00EA6C9E" w:rsidP="00EA6C9E">
      <w:pPr>
        <w:spacing w:line="240" w:lineRule="auto"/>
        <w:jc w:val="both"/>
        <w:rPr>
          <w:rFonts w:ascii="Marianne" w:hAnsi="Marianne" w:cs="Arial"/>
        </w:rPr>
      </w:pPr>
      <w:r w:rsidRPr="00EA6C9E">
        <w:rPr>
          <w:rFonts w:ascii="Marianne" w:hAnsi="Marianne" w:cs="Arial"/>
        </w:rPr>
        <w:t>À titre indicatif, le futur marché prendrait la forme d'un accord-cadre à bons de commande d'une durée totale de 4 ans. </w:t>
      </w:r>
    </w:p>
    <w:p w14:paraId="44621E17" w14:textId="032920BE" w:rsidR="00E13E44" w:rsidRDefault="00E13E44" w:rsidP="00E13E44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Cs/>
          <w:sz w:val="24"/>
          <w:szCs w:val="24"/>
        </w:rPr>
      </w:pPr>
    </w:p>
    <w:p w14:paraId="5BD9B7F8" w14:textId="2349C933" w:rsidR="00E13E44" w:rsidRDefault="00E13E44" w:rsidP="00E13E44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color w:val="2F5496" w:themeColor="accent1" w:themeShade="BF"/>
          <w:sz w:val="24"/>
          <w:szCs w:val="24"/>
          <w:u w:val="single"/>
        </w:rPr>
      </w:pPr>
      <w:r w:rsidRPr="00E13E44">
        <w:rPr>
          <w:rFonts w:ascii="Marianne" w:hAnsi="Marianne" w:cs="Times New Roman"/>
          <w:b/>
          <w:color w:val="2F5496" w:themeColor="accent1" w:themeShade="BF"/>
          <w:sz w:val="24"/>
          <w:szCs w:val="24"/>
          <w:u w:val="single"/>
        </w:rPr>
        <w:t>Protection des informations communiquées</w:t>
      </w:r>
    </w:p>
    <w:p w14:paraId="60B86552" w14:textId="64E93E7C" w:rsidR="00E13E44" w:rsidRDefault="00E13E44" w:rsidP="00E13E44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color w:val="2F5496" w:themeColor="accent1" w:themeShade="BF"/>
          <w:sz w:val="24"/>
          <w:szCs w:val="24"/>
          <w:u w:val="single"/>
        </w:rPr>
      </w:pPr>
    </w:p>
    <w:p w14:paraId="6474FEEF" w14:textId="77777777" w:rsidR="00E13E44" w:rsidRPr="00D3088A" w:rsidRDefault="00E13E44" w:rsidP="00E13E44">
      <w:pPr>
        <w:spacing w:after="0" w:line="240" w:lineRule="auto"/>
        <w:jc w:val="both"/>
        <w:rPr>
          <w:rFonts w:ascii="Marianne" w:hAnsi="Marianne" w:cs="Arial"/>
        </w:rPr>
      </w:pPr>
      <w:r w:rsidRPr="00D3088A">
        <w:rPr>
          <w:rFonts w:ascii="Marianne" w:hAnsi="Marianne" w:cs="Arial"/>
        </w:rPr>
        <w:t>L’exploitation des réponses est réalisée par la mission ministérielle des achats du MEAE. Les informations sont portées à la seule connaissance des membres du projet.</w:t>
      </w:r>
    </w:p>
    <w:p w14:paraId="630F17F3" w14:textId="7E47AF71" w:rsidR="00E13E44" w:rsidRDefault="00E13E44" w:rsidP="00E13E44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color w:val="2F5496" w:themeColor="accent1" w:themeShade="BF"/>
          <w:sz w:val="24"/>
          <w:szCs w:val="24"/>
          <w:u w:val="single"/>
        </w:rPr>
      </w:pPr>
    </w:p>
    <w:p w14:paraId="1F228AA6" w14:textId="68C2AFC0" w:rsidR="00E13E44" w:rsidRDefault="00E13E44" w:rsidP="00E13E44">
      <w:pPr>
        <w:pStyle w:val="Paragraphedeliste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color w:val="2F5496" w:themeColor="accent1" w:themeShade="BF"/>
          <w:sz w:val="24"/>
          <w:szCs w:val="24"/>
          <w:u w:val="single"/>
        </w:rPr>
      </w:pPr>
      <w:r w:rsidRPr="00E13E44">
        <w:rPr>
          <w:rFonts w:ascii="Marianne" w:hAnsi="Marianne" w:cs="Times New Roman"/>
          <w:b/>
          <w:color w:val="2F5496" w:themeColor="accent1" w:themeShade="BF"/>
          <w:sz w:val="24"/>
          <w:szCs w:val="24"/>
          <w:u w:val="single"/>
        </w:rPr>
        <w:t>Modalités de correspondance et de remise des réponses</w:t>
      </w:r>
    </w:p>
    <w:p w14:paraId="0FDD3E82" w14:textId="7FDE019F" w:rsidR="00E13E44" w:rsidRPr="00CB7AF4" w:rsidRDefault="00E13E44" w:rsidP="00CB7AF4">
      <w:pPr>
        <w:spacing w:after="0" w:line="240" w:lineRule="auto"/>
        <w:jc w:val="both"/>
        <w:rPr>
          <w:rFonts w:ascii="Marianne" w:hAnsi="Marianne" w:cs="Arial"/>
        </w:rPr>
      </w:pPr>
    </w:p>
    <w:p w14:paraId="738FB721" w14:textId="77777777" w:rsidR="00CB7AF4" w:rsidRPr="00CB7AF4" w:rsidRDefault="00CB7AF4" w:rsidP="00CB7AF4">
      <w:pPr>
        <w:spacing w:after="0"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Les opérateurs économiques intéressés sont invités à télécharger le questionnaire joint. </w:t>
      </w:r>
    </w:p>
    <w:p w14:paraId="6B715284" w14:textId="77777777" w:rsidR="00CB7AF4" w:rsidRPr="00CB7AF4" w:rsidRDefault="00CB7AF4" w:rsidP="00CB7AF4">
      <w:pPr>
        <w:spacing w:after="0"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Il comporte 4 volets : Entreprise, Technique, Marchés publics et RSE.</w:t>
      </w:r>
    </w:p>
    <w:p w14:paraId="75777096" w14:textId="77777777" w:rsidR="00CB7AF4" w:rsidRPr="00CB7AF4" w:rsidRDefault="00CB7AF4" w:rsidP="00CB7AF4">
      <w:pPr>
        <w:spacing w:after="0"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Le questionnaire complété doit être déposé exclusivement via PLACE avant le 1er novembre 2026 à 12h00. </w:t>
      </w:r>
    </w:p>
    <w:p w14:paraId="02271438" w14:textId="77777777" w:rsidR="00CB7AF4" w:rsidRPr="00CB7AF4" w:rsidRDefault="00CB7AF4" w:rsidP="00CB7AF4">
      <w:pPr>
        <w:spacing w:after="0"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Des documents complémentaires peuvent y être joints (plaquette, références).</w:t>
      </w:r>
    </w:p>
    <w:p w14:paraId="303F6736" w14:textId="77777777" w:rsidR="00CB7AF4" w:rsidRPr="00CB7AF4" w:rsidRDefault="00CB7AF4" w:rsidP="00CB7AF4">
      <w:pPr>
        <w:spacing w:after="0" w:line="240" w:lineRule="auto"/>
        <w:jc w:val="both"/>
        <w:rPr>
          <w:rFonts w:ascii="Marianne" w:hAnsi="Marianne" w:cs="Arial"/>
        </w:rPr>
      </w:pPr>
      <w:r w:rsidRPr="00CB7AF4">
        <w:rPr>
          <w:rFonts w:ascii="Marianne" w:hAnsi="Marianne" w:cs="Arial"/>
        </w:rPr>
        <w:t>Les questions éventuelles sont à poser via le module « Questions » de PLACE.</w:t>
      </w:r>
    </w:p>
    <w:p w14:paraId="73118F9A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503A88BB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65DE8715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4F732086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17F3E710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674C916E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24EC297D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11849BC6" w14:textId="77777777" w:rsidR="00CB7AF4" w:rsidRDefault="00CB7AF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3763B3E9" w14:textId="13006738" w:rsidR="00E13E44" w:rsidRPr="00D3088A" w:rsidRDefault="00E13E44" w:rsidP="00E13E44">
      <w:pPr>
        <w:spacing w:after="0" w:line="240" w:lineRule="auto"/>
        <w:jc w:val="both"/>
        <w:rPr>
          <w:rFonts w:ascii="Marianne" w:hAnsi="Marianne" w:cs="Arial"/>
        </w:rPr>
      </w:pPr>
      <w:r w:rsidRPr="00D3088A">
        <w:rPr>
          <w:rFonts w:ascii="Marianne" w:hAnsi="Marianne" w:cs="Arial"/>
        </w:rPr>
        <w:t xml:space="preserve">Les opérateurs économiques intéressés transmettent leur réponse au questionnaire par courrier électronique via PLACE au plus tard le </w:t>
      </w:r>
      <w:r w:rsidR="007E640B">
        <w:rPr>
          <w:rFonts w:ascii="Marianne" w:hAnsi="Marianne" w:cs="Arial"/>
          <w:b/>
          <w:bCs/>
          <w:highlight w:val="yellow"/>
          <w:u w:val="single"/>
        </w:rPr>
        <w:t>2</w:t>
      </w:r>
      <w:r w:rsidR="00EA6C9E">
        <w:rPr>
          <w:rFonts w:ascii="Marianne" w:hAnsi="Marianne" w:cs="Arial"/>
          <w:b/>
          <w:bCs/>
          <w:highlight w:val="yellow"/>
          <w:u w:val="single"/>
        </w:rPr>
        <w:t xml:space="preserve"> </w:t>
      </w:r>
      <w:r w:rsidR="007E640B">
        <w:rPr>
          <w:rFonts w:ascii="Marianne" w:hAnsi="Marianne" w:cs="Arial"/>
          <w:b/>
          <w:bCs/>
          <w:highlight w:val="yellow"/>
          <w:u w:val="single"/>
        </w:rPr>
        <w:t>novembre</w:t>
      </w:r>
      <w:r w:rsidR="00C641E7">
        <w:rPr>
          <w:rFonts w:ascii="Marianne" w:hAnsi="Marianne" w:cs="Arial"/>
          <w:b/>
          <w:bCs/>
          <w:highlight w:val="yellow"/>
          <w:u w:val="single"/>
        </w:rPr>
        <w:t xml:space="preserve"> </w:t>
      </w:r>
      <w:r w:rsidRPr="00D3088A">
        <w:rPr>
          <w:rFonts w:ascii="Marianne" w:hAnsi="Marianne" w:cs="Arial"/>
          <w:b/>
          <w:bCs/>
          <w:highlight w:val="yellow"/>
          <w:u w:val="single"/>
        </w:rPr>
        <w:t>202</w:t>
      </w:r>
      <w:r>
        <w:rPr>
          <w:rFonts w:ascii="Marianne" w:hAnsi="Marianne" w:cs="Arial"/>
          <w:b/>
          <w:bCs/>
          <w:highlight w:val="yellow"/>
          <w:u w:val="single"/>
        </w:rPr>
        <w:t>6</w:t>
      </w:r>
      <w:r w:rsidRPr="00D3088A">
        <w:rPr>
          <w:rFonts w:ascii="Marianne" w:hAnsi="Marianne" w:cs="Arial"/>
          <w:b/>
          <w:bCs/>
          <w:highlight w:val="yellow"/>
          <w:u w:val="single"/>
        </w:rPr>
        <w:t xml:space="preserve"> à 12h00</w:t>
      </w:r>
      <w:r w:rsidRPr="00D3088A">
        <w:rPr>
          <w:rFonts w:ascii="Marianne" w:hAnsi="Marianne" w:cs="Arial"/>
        </w:rPr>
        <w:t xml:space="preserve"> (heure </w:t>
      </w:r>
      <w:proofErr w:type="gramStart"/>
      <w:r w:rsidRPr="00D3088A">
        <w:rPr>
          <w:rFonts w:ascii="Marianne" w:hAnsi="Marianne" w:cs="Arial"/>
        </w:rPr>
        <w:t>de</w:t>
      </w:r>
      <w:proofErr w:type="gramEnd"/>
      <w:r w:rsidRPr="00D3088A">
        <w:rPr>
          <w:rFonts w:ascii="Marianne" w:hAnsi="Marianne" w:cs="Arial"/>
        </w:rPr>
        <w:t xml:space="preserve"> Paris)</w:t>
      </w:r>
      <w:r>
        <w:rPr>
          <w:rFonts w:ascii="Marianne" w:hAnsi="Marianne" w:cs="Calibri"/>
        </w:rPr>
        <w:t xml:space="preserve">. </w:t>
      </w:r>
    </w:p>
    <w:p w14:paraId="36DDD2C8" w14:textId="77777777" w:rsidR="00E13E44" w:rsidRPr="00D3088A" w:rsidRDefault="00E13E4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76EC1646" w14:textId="039FCE8F" w:rsidR="00E13E44" w:rsidRDefault="00E13E44" w:rsidP="00E13E44">
      <w:pPr>
        <w:spacing w:after="0" w:line="240" w:lineRule="auto"/>
        <w:jc w:val="both"/>
        <w:rPr>
          <w:rFonts w:ascii="Marianne" w:hAnsi="Marianne" w:cs="Arial"/>
        </w:rPr>
      </w:pPr>
      <w:r w:rsidRPr="00D3088A">
        <w:rPr>
          <w:rFonts w:ascii="Marianne" w:hAnsi="Marianne" w:cs="Arial"/>
        </w:rPr>
        <w:t>Les opérateurs peuvent communiquer d’autres documents que le support de réponse fourni dans le présent dossier s’ils le souhaitent (PowerPoint de présentation par exemple).</w:t>
      </w:r>
    </w:p>
    <w:p w14:paraId="24C3EA17" w14:textId="0AF8394B" w:rsidR="00E13E44" w:rsidRDefault="00E13E4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671574A2" w14:textId="77777777" w:rsidR="00E13E44" w:rsidRPr="00D3088A" w:rsidRDefault="00E13E44" w:rsidP="00E13E44">
      <w:pPr>
        <w:spacing w:after="0" w:line="240" w:lineRule="auto"/>
        <w:jc w:val="both"/>
        <w:rPr>
          <w:rFonts w:ascii="Marianne" w:hAnsi="Marianne" w:cs="Arial"/>
        </w:rPr>
      </w:pPr>
      <w:r w:rsidRPr="00D3088A">
        <w:rPr>
          <w:rFonts w:ascii="Marianne" w:hAnsi="Marianne" w:cs="Arial"/>
        </w:rPr>
        <w:t xml:space="preserve">Les réponses au questionnaire peuvent être présentées directement en complétant le document « support de réponse », joint à la présente note. Les opérateurs économiques peuvent compléter leur réponse en portant à l’attention de l’administration toute information qu’ils jugeraient utile. </w:t>
      </w:r>
    </w:p>
    <w:p w14:paraId="6FBAA9EA" w14:textId="77777777" w:rsidR="00E13E44" w:rsidRPr="00D3088A" w:rsidRDefault="00E13E44" w:rsidP="00E13E44">
      <w:pPr>
        <w:spacing w:after="0" w:line="240" w:lineRule="auto"/>
        <w:jc w:val="both"/>
        <w:rPr>
          <w:rFonts w:ascii="Marianne" w:hAnsi="Marianne" w:cs="Arial"/>
        </w:rPr>
      </w:pPr>
    </w:p>
    <w:p w14:paraId="02F13371" w14:textId="77777777" w:rsidR="00E13E44" w:rsidRPr="00E13E44" w:rsidRDefault="00E13E44" w:rsidP="00E13E44">
      <w:pPr>
        <w:autoSpaceDE w:val="0"/>
        <w:autoSpaceDN w:val="0"/>
        <w:adjustRightInd w:val="0"/>
        <w:spacing w:after="0" w:line="240" w:lineRule="auto"/>
        <w:jc w:val="both"/>
        <w:rPr>
          <w:rFonts w:ascii="Marianne" w:hAnsi="Marianne" w:cs="Times New Roman"/>
          <w:b/>
          <w:color w:val="2F5496" w:themeColor="accent1" w:themeShade="BF"/>
          <w:sz w:val="24"/>
          <w:szCs w:val="24"/>
          <w:u w:val="single"/>
        </w:rPr>
      </w:pPr>
    </w:p>
    <w:p w14:paraId="121F8B76" w14:textId="77777777" w:rsidR="00F617DF" w:rsidRDefault="00F617DF"/>
    <w:sectPr w:rsidR="00F617DF" w:rsidSect="00E13E4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62490" w14:textId="77777777" w:rsidR="00E13E44" w:rsidRDefault="00E13E44" w:rsidP="00E13E44">
      <w:pPr>
        <w:spacing w:after="0" w:line="240" w:lineRule="auto"/>
      </w:pPr>
      <w:r>
        <w:separator/>
      </w:r>
    </w:p>
  </w:endnote>
  <w:endnote w:type="continuationSeparator" w:id="0">
    <w:p w14:paraId="7C876863" w14:textId="77777777" w:rsidR="00E13E44" w:rsidRDefault="00E13E44" w:rsidP="00E13E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ianne">
    <w:panose1 w:val="02000000000000000000"/>
    <w:charset w:val="00"/>
    <w:family w:val="modern"/>
    <w:notTrueType/>
    <w:pitch w:val="variable"/>
    <w:sig w:usb0="0000000F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D9F037" w14:textId="77777777" w:rsidR="00E13E44" w:rsidRDefault="00E13E44" w:rsidP="00E13E44">
      <w:pPr>
        <w:spacing w:after="0" w:line="240" w:lineRule="auto"/>
      </w:pPr>
      <w:r>
        <w:separator/>
      </w:r>
    </w:p>
  </w:footnote>
  <w:footnote w:type="continuationSeparator" w:id="0">
    <w:p w14:paraId="1FB2CFE7" w14:textId="77777777" w:rsidR="00E13E44" w:rsidRDefault="00E13E44" w:rsidP="00E13E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45F33" w14:textId="51F1CB6D" w:rsidR="00E13E44" w:rsidRPr="0006176C" w:rsidRDefault="00E13E44" w:rsidP="00E13E44">
    <w:pPr>
      <w:spacing w:after="0" w:line="240" w:lineRule="auto"/>
      <w:jc w:val="right"/>
      <w:rPr>
        <w:rFonts w:ascii="Marianne" w:eastAsia="SimSun" w:hAnsi="Marianne" w:cs="Calibri"/>
        <w:b/>
        <w:sz w:val="24"/>
        <w:szCs w:val="24"/>
        <w:lang w:eastAsia="fr-FR"/>
      </w:rPr>
    </w:pPr>
    <w:r>
      <w:rPr>
        <w:rFonts w:ascii="Marianne" w:eastAsia="SimSun" w:hAnsi="Marianne" w:cs="Calibri"/>
        <w:b/>
        <w:sz w:val="24"/>
        <w:szCs w:val="24"/>
        <w:lang w:eastAsia="fr-FR"/>
      </w:rPr>
      <w:t>D</w:t>
    </w:r>
    <w:r w:rsidRPr="0006176C">
      <w:rPr>
        <w:rFonts w:ascii="Marianne" w:eastAsia="SimSun" w:hAnsi="Marianne" w:cs="Calibri"/>
        <w:b/>
        <w:sz w:val="24"/>
        <w:szCs w:val="24"/>
        <w:lang w:eastAsia="fr-FR"/>
      </w:rPr>
      <w:t xml:space="preserve">irection </w:t>
    </w:r>
    <w:r>
      <w:rPr>
        <w:rFonts w:ascii="Marianne" w:eastAsia="SimSun" w:hAnsi="Marianne" w:cs="Calibri"/>
        <w:b/>
        <w:sz w:val="24"/>
        <w:szCs w:val="24"/>
        <w:lang w:eastAsia="fr-FR"/>
      </w:rPr>
      <w:t>du numérique</w:t>
    </w:r>
  </w:p>
  <w:p w14:paraId="4A30C5F8" w14:textId="63E2FD53" w:rsidR="00E13E44" w:rsidRDefault="00E13E44" w:rsidP="00E13E44">
    <w:pPr>
      <w:pStyle w:val="En-tte"/>
      <w:jc w:val="right"/>
    </w:pPr>
    <w:r w:rsidRPr="0006176C">
      <w:rPr>
        <w:rFonts w:ascii="Marianne" w:eastAsia="SimSun" w:hAnsi="Marianne" w:cs="Calibri"/>
        <w:noProof/>
        <w:sz w:val="24"/>
        <w:szCs w:val="24"/>
        <w:lang w:eastAsia="fr-FR"/>
      </w:rPr>
      <w:drawing>
        <wp:anchor distT="0" distB="0" distL="114300" distR="114300" simplePos="0" relativeHeight="251659264" behindDoc="0" locked="0" layoutInCell="1" allowOverlap="1" wp14:anchorId="161D4068" wp14:editId="7B3C94CB">
          <wp:simplePos x="0" y="0"/>
          <wp:positionH relativeFrom="margin">
            <wp:posOffset>0</wp:posOffset>
          </wp:positionH>
          <wp:positionV relativeFrom="page">
            <wp:posOffset>448945</wp:posOffset>
          </wp:positionV>
          <wp:extent cx="1123950" cy="1123618"/>
          <wp:effectExtent l="0" t="0" r="0" b="635"/>
          <wp:wrapNone/>
          <wp:docPr id="4" name="Ima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11236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172F5"/>
    <w:multiLevelType w:val="hybridMultilevel"/>
    <w:tmpl w:val="17349E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FB698C"/>
    <w:multiLevelType w:val="hybridMultilevel"/>
    <w:tmpl w:val="DCFC514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083B0B"/>
    <w:multiLevelType w:val="hybridMultilevel"/>
    <w:tmpl w:val="1982185C"/>
    <w:lvl w:ilvl="0" w:tplc="15CA487C">
      <w:numFmt w:val="bullet"/>
      <w:lvlText w:val="-"/>
      <w:lvlJc w:val="left"/>
      <w:pPr>
        <w:ind w:left="720" w:hanging="360"/>
      </w:pPr>
      <w:rPr>
        <w:rFonts w:ascii="Marianne" w:eastAsiaTheme="minorHAnsi" w:hAnsi="Marianne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9514B"/>
    <w:multiLevelType w:val="hybridMultilevel"/>
    <w:tmpl w:val="D8F857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03E85"/>
    <w:multiLevelType w:val="hybridMultilevel"/>
    <w:tmpl w:val="FD3227A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DE4713"/>
    <w:multiLevelType w:val="multilevel"/>
    <w:tmpl w:val="0290AFD8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F2950C6"/>
    <w:multiLevelType w:val="hybridMultilevel"/>
    <w:tmpl w:val="54360CD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1B3"/>
    <w:rsid w:val="001E0925"/>
    <w:rsid w:val="002A6BE7"/>
    <w:rsid w:val="003531B3"/>
    <w:rsid w:val="00747EB2"/>
    <w:rsid w:val="007E640B"/>
    <w:rsid w:val="00984E47"/>
    <w:rsid w:val="00C641E7"/>
    <w:rsid w:val="00CB7AF4"/>
    <w:rsid w:val="00DE4EE1"/>
    <w:rsid w:val="00E13E44"/>
    <w:rsid w:val="00EA6C9E"/>
    <w:rsid w:val="00F6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B7A5E6"/>
  <w15:chartTrackingRefBased/>
  <w15:docId w15:val="{59E15900-DB83-4C4C-B7EC-398DC3D9C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6BE7"/>
    <w:pPr>
      <w:spacing w:after="200" w:line="276" w:lineRule="auto"/>
    </w:p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A6BE7"/>
    <w:pPr>
      <w:keepNext/>
      <w:keepLines/>
      <w:spacing w:before="200" w:after="0"/>
      <w:outlineLvl w:val="1"/>
    </w:pPr>
    <w:rPr>
      <w:rFonts w:ascii="Times New Roman" w:eastAsiaTheme="majorEastAsia" w:hAnsi="Times New Roman" w:cs="Times New Roman"/>
      <w:b/>
      <w:bCs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2A6BE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2Car">
    <w:name w:val="Titre 2 Car"/>
    <w:basedOn w:val="Policepardfaut"/>
    <w:link w:val="Titre2"/>
    <w:uiPriority w:val="9"/>
    <w:rsid w:val="002A6BE7"/>
    <w:rPr>
      <w:rFonts w:ascii="Times New Roman" w:eastAsiaTheme="majorEastAsia" w:hAnsi="Times New Roman" w:cs="Times New Roman"/>
      <w:b/>
      <w:bCs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2A6BE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2A6BE7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E13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13E44"/>
  </w:style>
  <w:style w:type="paragraph" w:styleId="Pieddepage">
    <w:name w:val="footer"/>
    <w:basedOn w:val="Normal"/>
    <w:link w:val="PieddepageCar"/>
    <w:uiPriority w:val="99"/>
    <w:unhideWhenUsed/>
    <w:rsid w:val="00E13E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13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2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5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567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DEGUILHEN Frederic</dc:creator>
  <cp:keywords/>
  <dc:description/>
  <cp:lastModifiedBy>GERIN Justine</cp:lastModifiedBy>
  <cp:revision>9</cp:revision>
  <cp:lastPrinted>2026-01-29T09:58:00Z</cp:lastPrinted>
  <dcterms:created xsi:type="dcterms:W3CDTF">2026-01-28T10:08:00Z</dcterms:created>
  <dcterms:modified xsi:type="dcterms:W3CDTF">2026-09-24T14:30:00Z</dcterms:modified>
</cp:coreProperties>
</file>