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200"/>
      </w:tblGrid>
      <w:tr w:rsidR="007B796E" w14:paraId="0654868F" w14:textId="77777777">
        <w:trPr>
          <w:trHeight w:val="1300"/>
          <w:jc w:val="center"/>
        </w:trPr>
        <w:tc>
          <w:tcPr>
            <w:tcW w:w="7200" w:type="dxa"/>
            <w:tcBorders>
              <w:top w:val="single" w:sz="6" w:space="0" w:color="000000"/>
              <w:left w:val="single" w:sz="6" w:space="0" w:color="000000"/>
              <w:bottom w:val="single" w:sz="6" w:space="0" w:color="000000"/>
              <w:right w:val="single" w:sz="6" w:space="0" w:color="000000"/>
            </w:tcBorders>
            <w:vAlign w:val="center"/>
          </w:tcPr>
          <w:p w14:paraId="1D0E2E1B" w14:textId="77777777" w:rsidR="007B796E" w:rsidRDefault="00056553">
            <w:pPr>
              <w:spacing w:before="40" w:after="60"/>
              <w:jc w:val="center"/>
            </w:pPr>
            <w:r>
              <w:rPr>
                <w:sz w:val="24"/>
                <w:szCs w:val="24"/>
              </w:rPr>
              <w:t>LISTE DES QUESTIONS / RÉPONSES POSÉES</w:t>
            </w:r>
          </w:p>
          <w:p w14:paraId="440B7356" w14:textId="77777777" w:rsidR="007B796E" w:rsidRDefault="00056553">
            <w:pPr>
              <w:spacing w:before="40" w:after="40"/>
              <w:jc w:val="center"/>
            </w:pPr>
            <w:r>
              <w:rPr>
                <w:sz w:val="24"/>
                <w:szCs w:val="24"/>
              </w:rPr>
              <w:t>DURANT LE DÉLAI DE CONSULTATION</w:t>
            </w:r>
          </w:p>
        </w:tc>
      </w:tr>
    </w:tbl>
    <w:p w14:paraId="73BAC708" w14:textId="77777777" w:rsidR="007B796E" w:rsidRDefault="007B796E">
      <w:pPr>
        <w:spacing w:after="360"/>
      </w:pPr>
    </w:p>
    <w:tbl>
      <w:tblPr>
        <w:tblW w:w="7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300"/>
        <w:gridCol w:w="1800"/>
        <w:gridCol w:w="3650"/>
      </w:tblGrid>
      <w:tr w:rsidR="007B796E" w14:paraId="2C5A19C3" w14:textId="77777777">
        <w:trPr>
          <w:jc w:val="center"/>
        </w:trPr>
        <w:tc>
          <w:tcPr>
            <w:tcW w:w="2300" w:type="dxa"/>
            <w:tcBorders>
              <w:top w:val="single" w:sz="6" w:space="0" w:color="000000"/>
              <w:left w:val="single" w:sz="6" w:space="0" w:color="000000"/>
              <w:bottom w:val="single" w:sz="6" w:space="0" w:color="000000"/>
              <w:right w:val="single" w:sz="6" w:space="0" w:color="000000"/>
            </w:tcBorders>
            <w:shd w:val="clear" w:color="auto" w:fill="BFBFBF"/>
            <w:tcMar>
              <w:top w:w="60" w:type="dxa"/>
              <w:left w:w="110" w:type="dxa"/>
              <w:bottom w:w="60" w:type="dxa"/>
              <w:right w:w="110" w:type="dxa"/>
            </w:tcMar>
            <w:vAlign w:val="center"/>
          </w:tcPr>
          <w:p w14:paraId="5F7268C1" w14:textId="77777777" w:rsidR="007B796E" w:rsidRDefault="00056553">
            <w:pPr>
              <w:spacing w:before="40" w:after="40"/>
            </w:pPr>
            <w:r>
              <w:rPr>
                <w:b/>
                <w:bCs/>
              </w:rPr>
              <w:t>Réf. consultation :</w:t>
            </w:r>
          </w:p>
        </w:tc>
        <w:tc>
          <w:tcPr>
            <w:tcW w:w="5450" w:type="dxa"/>
            <w:gridSpan w:val="2"/>
            <w:tcBorders>
              <w:top w:val="single" w:sz="6" w:space="0" w:color="000000"/>
              <w:left w:val="single" w:sz="6" w:space="0" w:color="000000"/>
              <w:bottom w:val="single" w:sz="6" w:space="0" w:color="000000"/>
              <w:right w:val="single" w:sz="6" w:space="0" w:color="000000"/>
            </w:tcBorders>
            <w:shd w:val="clear" w:color="auto" w:fill="BFBFBF"/>
            <w:tcMar>
              <w:top w:w="60" w:type="dxa"/>
              <w:left w:w="110" w:type="dxa"/>
              <w:bottom w:w="60" w:type="dxa"/>
              <w:right w:w="110" w:type="dxa"/>
            </w:tcMar>
            <w:vAlign w:val="center"/>
          </w:tcPr>
          <w:p w14:paraId="43298EDA" w14:textId="77777777" w:rsidR="007B796E" w:rsidRDefault="00056553">
            <w:pPr>
              <w:spacing w:before="40" w:after="40"/>
            </w:pPr>
            <w:r>
              <w:t>MAPA-2026-08</w:t>
            </w:r>
          </w:p>
        </w:tc>
      </w:tr>
      <w:tr w:rsidR="007B796E" w14:paraId="15687755" w14:textId="77777777">
        <w:trPr>
          <w:jc w:val="center"/>
        </w:trPr>
        <w:tc>
          <w:tcPr>
            <w:tcW w:w="2300" w:type="dxa"/>
            <w:tcBorders>
              <w:top w:val="single" w:sz="6" w:space="0" w:color="000000"/>
              <w:left w:val="single" w:sz="6" w:space="0" w:color="000000"/>
              <w:bottom w:val="single" w:sz="6" w:space="0" w:color="000000"/>
              <w:right w:val="single" w:sz="6" w:space="0" w:color="000000"/>
            </w:tcBorders>
            <w:shd w:val="clear" w:color="auto" w:fill="BFBFBF"/>
            <w:tcMar>
              <w:top w:w="60" w:type="dxa"/>
              <w:left w:w="110" w:type="dxa"/>
              <w:bottom w:w="60" w:type="dxa"/>
              <w:right w:w="110" w:type="dxa"/>
            </w:tcMar>
            <w:vAlign w:val="center"/>
          </w:tcPr>
          <w:p w14:paraId="179B1C25" w14:textId="77777777" w:rsidR="007B796E" w:rsidRDefault="00056553">
            <w:pPr>
              <w:spacing w:before="40" w:after="40"/>
            </w:pPr>
            <w:r>
              <w:rPr>
                <w:b/>
                <w:bCs/>
              </w:rPr>
              <w:t>Objet :</w:t>
            </w:r>
          </w:p>
        </w:tc>
        <w:tc>
          <w:tcPr>
            <w:tcW w:w="5450" w:type="dxa"/>
            <w:gridSpan w:val="2"/>
            <w:tcBorders>
              <w:top w:val="single" w:sz="6" w:space="0" w:color="000000"/>
              <w:left w:val="single" w:sz="6" w:space="0" w:color="000000"/>
              <w:bottom w:val="single" w:sz="6" w:space="0" w:color="000000"/>
              <w:right w:val="single" w:sz="6" w:space="0" w:color="000000"/>
            </w:tcBorders>
            <w:shd w:val="clear" w:color="auto" w:fill="BFBFBF"/>
            <w:tcMar>
              <w:top w:w="60" w:type="dxa"/>
              <w:left w:w="110" w:type="dxa"/>
              <w:bottom w:w="60" w:type="dxa"/>
              <w:right w:w="110" w:type="dxa"/>
            </w:tcMar>
            <w:vAlign w:val="center"/>
          </w:tcPr>
          <w:p w14:paraId="349363CD" w14:textId="77777777" w:rsidR="007B796E" w:rsidRDefault="00056553">
            <w:pPr>
              <w:spacing w:before="40" w:after="40"/>
              <w:jc w:val="both"/>
            </w:pPr>
            <w:r>
              <w:rPr>
                <w:b/>
                <w:bCs/>
                <w:sz w:val="18"/>
                <w:szCs w:val="18"/>
              </w:rPr>
              <w:t>CONCEPTION DU DISPOSITIF SCENOGRAPHIQUE DE L’EXPOSITION « LA VIE DE CHATEAU »</w:t>
            </w:r>
          </w:p>
        </w:tc>
      </w:tr>
      <w:tr w:rsidR="007B796E" w14:paraId="72F526ED" w14:textId="77777777">
        <w:trPr>
          <w:jc w:val="center"/>
        </w:trPr>
        <w:tc>
          <w:tcPr>
            <w:tcW w:w="7750" w:type="dxa"/>
            <w:gridSpan w:val="3"/>
            <w:tcBorders>
              <w:top w:val="single" w:sz="6" w:space="0" w:color="000000"/>
              <w:left w:val="single" w:sz="6" w:space="0" w:color="000000"/>
              <w:bottom w:val="single" w:sz="6" w:space="0" w:color="000000"/>
              <w:right w:val="single" w:sz="6" w:space="0" w:color="000000"/>
            </w:tcBorders>
            <w:tcMar>
              <w:top w:w="60" w:type="dxa"/>
              <w:left w:w="110" w:type="dxa"/>
              <w:bottom w:w="60" w:type="dxa"/>
              <w:right w:w="110" w:type="dxa"/>
            </w:tcMar>
            <w:vAlign w:val="center"/>
          </w:tcPr>
          <w:p w14:paraId="63B6B2C5" w14:textId="77777777" w:rsidR="007B796E" w:rsidRDefault="00056553">
            <w:pPr>
              <w:spacing w:before="80" w:after="80"/>
              <w:jc w:val="center"/>
            </w:pPr>
            <w:r>
              <w:rPr>
                <w:sz w:val="28"/>
                <w:szCs w:val="28"/>
              </w:rPr>
              <w:t>Historique des échanges</w:t>
            </w:r>
          </w:p>
        </w:tc>
      </w:tr>
      <w:tr w:rsidR="007B796E" w14:paraId="5639FB0B" w14:textId="77777777">
        <w:trPr>
          <w:jc w:val="center"/>
        </w:trPr>
        <w:tc>
          <w:tcPr>
            <w:tcW w:w="2300" w:type="dxa"/>
            <w:tcBorders>
              <w:top w:val="single" w:sz="6" w:space="0" w:color="000000"/>
              <w:left w:val="single" w:sz="6" w:space="0" w:color="000000"/>
              <w:bottom w:val="single" w:sz="6" w:space="0" w:color="000000"/>
              <w:right w:val="single" w:sz="6" w:space="0" w:color="000000"/>
            </w:tcBorders>
            <w:tcMar>
              <w:top w:w="60" w:type="dxa"/>
              <w:left w:w="110" w:type="dxa"/>
              <w:bottom w:w="60" w:type="dxa"/>
              <w:right w:w="110" w:type="dxa"/>
            </w:tcMar>
            <w:vAlign w:val="center"/>
          </w:tcPr>
          <w:p w14:paraId="41E33980" w14:textId="77777777" w:rsidR="007B796E" w:rsidRDefault="00056553">
            <w:pPr>
              <w:spacing w:before="40" w:after="40"/>
            </w:pPr>
            <w:r>
              <w:rPr>
                <w:i/>
                <w:iCs/>
                <w:color w:val="1F4E79"/>
              </w:rPr>
              <w:t>Date question :</w:t>
            </w:r>
          </w:p>
        </w:tc>
        <w:tc>
          <w:tcPr>
            <w:tcW w:w="5450" w:type="dxa"/>
            <w:gridSpan w:val="2"/>
            <w:tcBorders>
              <w:top w:val="single" w:sz="6" w:space="0" w:color="000000"/>
              <w:left w:val="single" w:sz="6" w:space="0" w:color="000000"/>
              <w:bottom w:val="single" w:sz="6" w:space="0" w:color="000000"/>
              <w:right w:val="single" w:sz="6" w:space="0" w:color="000000"/>
            </w:tcBorders>
            <w:tcMar>
              <w:top w:w="60" w:type="dxa"/>
              <w:left w:w="110" w:type="dxa"/>
              <w:bottom w:w="60" w:type="dxa"/>
              <w:right w:w="110" w:type="dxa"/>
            </w:tcMar>
            <w:vAlign w:val="center"/>
          </w:tcPr>
          <w:p w14:paraId="4521B074" w14:textId="77777777" w:rsidR="007B796E" w:rsidRDefault="00056553">
            <w:pPr>
              <w:spacing w:before="40" w:after="40"/>
            </w:pPr>
            <w:r>
              <w:rPr>
                <w:sz w:val="18"/>
                <w:szCs w:val="18"/>
              </w:rPr>
              <w:t>Question 1 :</w:t>
            </w:r>
          </w:p>
          <w:p w14:paraId="387B1A86" w14:textId="77777777" w:rsidR="007B796E" w:rsidRDefault="00056553">
            <w:pPr>
              <w:spacing w:before="40" w:after="40"/>
            </w:pPr>
            <w:r>
              <w:rPr>
                <w:sz w:val="18"/>
                <w:szCs w:val="18"/>
              </w:rPr>
              <w:t>28/09/2026</w:t>
            </w:r>
          </w:p>
          <w:p w14:paraId="65B54BFD" w14:textId="77777777" w:rsidR="007B796E" w:rsidRDefault="00056553">
            <w:pPr>
              <w:spacing w:before="40" w:after="40"/>
            </w:pPr>
            <w:r>
              <w:rPr>
                <w:sz w:val="18"/>
                <w:szCs w:val="18"/>
              </w:rPr>
              <w:t>Question 2 :</w:t>
            </w:r>
          </w:p>
          <w:p w14:paraId="7731036C" w14:textId="77777777" w:rsidR="007B796E" w:rsidRDefault="00056553">
            <w:pPr>
              <w:spacing w:before="40" w:after="40"/>
            </w:pPr>
            <w:r>
              <w:rPr>
                <w:sz w:val="18"/>
                <w:szCs w:val="18"/>
              </w:rPr>
              <w:t>29/09/2026</w:t>
            </w:r>
          </w:p>
          <w:p w14:paraId="2E5D3042" w14:textId="77777777" w:rsidR="007B796E" w:rsidRDefault="00056553">
            <w:pPr>
              <w:spacing w:before="40" w:after="40"/>
            </w:pPr>
            <w:r>
              <w:rPr>
                <w:sz w:val="18"/>
                <w:szCs w:val="18"/>
              </w:rPr>
              <w:t>Question 3 :</w:t>
            </w:r>
          </w:p>
          <w:p w14:paraId="64BE01F0" w14:textId="77777777" w:rsidR="007B796E" w:rsidRDefault="00056553">
            <w:pPr>
              <w:spacing w:before="40" w:after="40"/>
              <w:rPr>
                <w:sz w:val="18"/>
                <w:szCs w:val="18"/>
              </w:rPr>
            </w:pPr>
            <w:r>
              <w:rPr>
                <w:sz w:val="18"/>
                <w:szCs w:val="18"/>
              </w:rPr>
              <w:t>09/10/2026</w:t>
            </w:r>
          </w:p>
          <w:p w14:paraId="0523F151" w14:textId="77777777" w:rsidR="00C72E8B" w:rsidRDefault="00C72E8B">
            <w:pPr>
              <w:spacing w:before="40" w:after="40"/>
              <w:rPr>
                <w:sz w:val="18"/>
                <w:szCs w:val="18"/>
              </w:rPr>
            </w:pPr>
            <w:r>
              <w:rPr>
                <w:sz w:val="18"/>
                <w:szCs w:val="18"/>
              </w:rPr>
              <w:t xml:space="preserve">Question 4 : </w:t>
            </w:r>
          </w:p>
          <w:p w14:paraId="1A1F37F8" w14:textId="77777777" w:rsidR="00C72E8B" w:rsidRDefault="00C72E8B">
            <w:pPr>
              <w:spacing w:before="40" w:after="40"/>
              <w:rPr>
                <w:sz w:val="18"/>
                <w:szCs w:val="18"/>
              </w:rPr>
            </w:pPr>
            <w:r>
              <w:rPr>
                <w:sz w:val="18"/>
                <w:szCs w:val="18"/>
              </w:rPr>
              <w:t>14/10/2026</w:t>
            </w:r>
          </w:p>
          <w:p w14:paraId="4673FE80" w14:textId="77777777" w:rsidR="00C72E8B" w:rsidRDefault="00C72E8B">
            <w:pPr>
              <w:spacing w:before="40" w:after="40"/>
              <w:rPr>
                <w:sz w:val="18"/>
                <w:szCs w:val="18"/>
              </w:rPr>
            </w:pPr>
            <w:r>
              <w:rPr>
                <w:sz w:val="18"/>
                <w:szCs w:val="18"/>
              </w:rPr>
              <w:t>Question 5 :</w:t>
            </w:r>
          </w:p>
          <w:p w14:paraId="48112EB7" w14:textId="1801BBD9" w:rsidR="00C72E8B" w:rsidRDefault="00C72E8B">
            <w:pPr>
              <w:spacing w:before="40" w:after="40"/>
            </w:pPr>
            <w:r>
              <w:t>15/10/2026</w:t>
            </w:r>
          </w:p>
        </w:tc>
      </w:tr>
      <w:tr w:rsidR="007B796E" w14:paraId="69F3E5C1" w14:textId="77777777">
        <w:trPr>
          <w:jc w:val="center"/>
        </w:trPr>
        <w:tc>
          <w:tcPr>
            <w:tcW w:w="4100" w:type="dxa"/>
            <w:gridSpan w:val="2"/>
            <w:tcBorders>
              <w:top w:val="single" w:sz="6" w:space="0" w:color="000000"/>
              <w:left w:val="single" w:sz="6" w:space="0" w:color="000000"/>
              <w:bottom w:val="single" w:sz="6" w:space="0" w:color="000000"/>
              <w:right w:val="single" w:sz="6" w:space="0" w:color="000000"/>
            </w:tcBorders>
            <w:tcMar>
              <w:top w:w="60" w:type="dxa"/>
              <w:left w:w="110" w:type="dxa"/>
              <w:bottom w:w="60" w:type="dxa"/>
              <w:right w:w="110" w:type="dxa"/>
            </w:tcMar>
            <w:vAlign w:val="center"/>
          </w:tcPr>
          <w:p w14:paraId="0960C9AA" w14:textId="77777777" w:rsidR="007B796E" w:rsidRDefault="00056553">
            <w:pPr>
              <w:spacing w:before="40" w:after="40"/>
              <w:jc w:val="center"/>
            </w:pPr>
            <w:r>
              <w:rPr>
                <w:b/>
                <w:bCs/>
                <w:i/>
                <w:iCs/>
                <w:color w:val="1F4E79"/>
              </w:rPr>
              <w:t>Question</w:t>
            </w:r>
          </w:p>
        </w:tc>
        <w:tc>
          <w:tcPr>
            <w:tcW w:w="3650" w:type="dxa"/>
            <w:tcBorders>
              <w:top w:val="single" w:sz="6" w:space="0" w:color="000000"/>
              <w:left w:val="single" w:sz="6" w:space="0" w:color="000000"/>
              <w:bottom w:val="single" w:sz="6" w:space="0" w:color="000000"/>
              <w:right w:val="single" w:sz="6" w:space="0" w:color="000000"/>
            </w:tcBorders>
            <w:tcMar>
              <w:top w:w="60" w:type="dxa"/>
              <w:left w:w="110" w:type="dxa"/>
              <w:bottom w:w="60" w:type="dxa"/>
              <w:right w:w="110" w:type="dxa"/>
            </w:tcMar>
            <w:vAlign w:val="center"/>
          </w:tcPr>
          <w:p w14:paraId="61252B1D" w14:textId="77777777" w:rsidR="007B796E" w:rsidRDefault="00056553">
            <w:pPr>
              <w:spacing w:before="40" w:after="40"/>
              <w:jc w:val="center"/>
            </w:pPr>
            <w:r>
              <w:rPr>
                <w:b/>
                <w:bCs/>
                <w:i/>
                <w:iCs/>
                <w:color w:val="7B2C2C"/>
              </w:rPr>
              <w:t>Réponse de la Cité de l’architecture</w:t>
            </w:r>
          </w:p>
        </w:tc>
      </w:tr>
      <w:tr w:rsidR="007B796E" w14:paraId="2084B271" w14:textId="77777777">
        <w:trPr>
          <w:cantSplit/>
          <w:trHeight w:val="2800"/>
          <w:jc w:val="center"/>
        </w:trPr>
        <w:tc>
          <w:tcPr>
            <w:tcW w:w="4100" w:type="dxa"/>
            <w:gridSpan w:val="2"/>
            <w:tcBorders>
              <w:top w:val="single" w:sz="6" w:space="0" w:color="000000"/>
              <w:left w:val="single" w:sz="6" w:space="0" w:color="000000"/>
              <w:bottom w:val="single" w:sz="6" w:space="0" w:color="000000"/>
              <w:right w:val="single" w:sz="6" w:space="0" w:color="000000"/>
            </w:tcBorders>
            <w:tcMar>
              <w:top w:w="60" w:type="dxa"/>
              <w:left w:w="110" w:type="dxa"/>
              <w:bottom w:w="60" w:type="dxa"/>
              <w:right w:w="110" w:type="dxa"/>
            </w:tcMar>
            <w:vAlign w:val="center"/>
          </w:tcPr>
          <w:p w14:paraId="4CC1FE5F" w14:textId="77777777" w:rsidR="007B796E" w:rsidRDefault="00056553">
            <w:pPr>
              <w:spacing w:before="40" w:after="120"/>
              <w:jc w:val="center"/>
            </w:pPr>
            <w:proofErr w:type="gramStart"/>
            <w:r>
              <w:rPr>
                <w:i/>
                <w:iCs/>
                <w:color w:val="1F4E79"/>
                <w:sz w:val="21"/>
                <w:szCs w:val="21"/>
              </w:rPr>
              <w:t>Question  N</w:t>
            </w:r>
            <w:proofErr w:type="gramEnd"/>
            <w:r>
              <w:rPr>
                <w:i/>
                <w:iCs/>
                <w:color w:val="1F4E79"/>
                <w:sz w:val="21"/>
                <w:szCs w:val="21"/>
              </w:rPr>
              <w:t>°1 :</w:t>
            </w:r>
          </w:p>
          <w:p w14:paraId="49485382" w14:textId="77777777" w:rsidR="007B796E" w:rsidRDefault="00056553">
            <w:pPr>
              <w:spacing w:before="40" w:after="40"/>
              <w:jc w:val="center"/>
            </w:pPr>
            <w:r>
              <w:t>Le scénographe mandataire doit-il être également architecte ? Est-ce un prérequis pour pouvoir être sélectionné à la phase candidature ?</w:t>
            </w:r>
          </w:p>
        </w:tc>
        <w:tc>
          <w:tcPr>
            <w:tcW w:w="3650" w:type="dxa"/>
            <w:tcBorders>
              <w:top w:val="single" w:sz="6" w:space="0" w:color="000000"/>
              <w:left w:val="single" w:sz="6" w:space="0" w:color="000000"/>
              <w:bottom w:val="single" w:sz="6" w:space="0" w:color="000000"/>
              <w:right w:val="single" w:sz="6" w:space="0" w:color="000000"/>
            </w:tcBorders>
            <w:tcMar>
              <w:top w:w="60" w:type="dxa"/>
              <w:left w:w="110" w:type="dxa"/>
              <w:bottom w:w="60" w:type="dxa"/>
              <w:right w:w="110" w:type="dxa"/>
            </w:tcMar>
            <w:vAlign w:val="center"/>
          </w:tcPr>
          <w:p w14:paraId="76B889A0" w14:textId="77777777" w:rsidR="007B796E" w:rsidRDefault="00056553">
            <w:pPr>
              <w:spacing w:before="40" w:after="100"/>
              <w:jc w:val="center"/>
            </w:pPr>
            <w:r>
              <w:rPr>
                <w:rFonts w:ascii="Calibri" w:eastAsia="Calibri" w:hAnsi="Calibri" w:cs="Calibri"/>
                <w:sz w:val="20"/>
                <w:szCs w:val="20"/>
              </w:rPr>
              <w:t>Non. Le règlement de la consultation n’exige ni que le mandataire du groupement, ni qu’un de ses membres, soit architecte. Il n’impose aucune inscription à un ordre, un registre ou un tableau professionnel, ni aucun titre ou diplôme particulier, pour candidater ou être sélectionné.</w:t>
            </w:r>
          </w:p>
        </w:tc>
      </w:tr>
      <w:tr w:rsidR="007B796E" w14:paraId="21571FCA" w14:textId="77777777">
        <w:trPr>
          <w:cantSplit/>
          <w:trHeight w:val="2800"/>
          <w:jc w:val="center"/>
        </w:trPr>
        <w:tc>
          <w:tcPr>
            <w:tcW w:w="4100" w:type="dxa"/>
            <w:gridSpan w:val="2"/>
            <w:tcBorders>
              <w:top w:val="single" w:sz="6" w:space="0" w:color="000000"/>
              <w:left w:val="single" w:sz="6" w:space="0" w:color="000000"/>
              <w:bottom w:val="single" w:sz="6" w:space="0" w:color="000000"/>
              <w:right w:val="single" w:sz="6" w:space="0" w:color="000000"/>
            </w:tcBorders>
            <w:tcMar>
              <w:top w:w="60" w:type="dxa"/>
              <w:left w:w="110" w:type="dxa"/>
              <w:bottom w:w="60" w:type="dxa"/>
              <w:right w:w="110" w:type="dxa"/>
            </w:tcMar>
            <w:vAlign w:val="center"/>
          </w:tcPr>
          <w:p w14:paraId="1DBE6182" w14:textId="0EB1894E" w:rsidR="007B796E" w:rsidRDefault="00056553">
            <w:pPr>
              <w:spacing w:before="40" w:after="120"/>
              <w:jc w:val="center"/>
            </w:pPr>
            <w:r>
              <w:rPr>
                <w:i/>
                <w:iCs/>
                <w:color w:val="1F4E79"/>
                <w:sz w:val="21"/>
                <w:szCs w:val="21"/>
              </w:rPr>
              <w:lastRenderedPageBreak/>
              <w:t>Question N°2 :</w:t>
            </w:r>
          </w:p>
          <w:p w14:paraId="2BAF8481" w14:textId="77777777" w:rsidR="007B796E" w:rsidRDefault="00056553">
            <w:pPr>
              <w:spacing w:before="40" w:after="40"/>
              <w:jc w:val="center"/>
            </w:pPr>
            <w:r>
              <w:t>Il est noté sur le RC, dans le planning prévisionnel, que le remise des offres sera le 9 novembre 2026. À la lecture des autres dates, il semblerait qu’elle aurait plutôt lieu le 9 décembre à 12h. Pourriez-vous nous le confirmer ?</w:t>
            </w:r>
          </w:p>
        </w:tc>
        <w:tc>
          <w:tcPr>
            <w:tcW w:w="3650" w:type="dxa"/>
            <w:tcBorders>
              <w:top w:val="single" w:sz="6" w:space="0" w:color="000000"/>
              <w:left w:val="single" w:sz="6" w:space="0" w:color="000000"/>
              <w:bottom w:val="single" w:sz="6" w:space="0" w:color="000000"/>
              <w:right w:val="single" w:sz="6" w:space="0" w:color="000000"/>
            </w:tcBorders>
            <w:tcMar>
              <w:top w:w="60" w:type="dxa"/>
              <w:left w:w="110" w:type="dxa"/>
              <w:bottom w:w="60" w:type="dxa"/>
              <w:right w:w="110" w:type="dxa"/>
            </w:tcMar>
            <w:vAlign w:val="center"/>
          </w:tcPr>
          <w:p w14:paraId="077B1F42" w14:textId="77777777" w:rsidR="007B796E" w:rsidRDefault="00056553">
            <w:pPr>
              <w:spacing w:before="40" w:after="100"/>
              <w:jc w:val="center"/>
            </w:pPr>
            <w:r>
              <w:rPr>
                <w:rFonts w:ascii="Calibri" w:eastAsia="Calibri" w:hAnsi="Calibri" w:cs="Calibri"/>
                <w:sz w:val="20"/>
                <w:szCs w:val="20"/>
              </w:rPr>
              <w:t>Oui. La mention du 9 novembre 2026 comme date de remise des offres, dans le planning prévisionnel de l'article 1.6 du règlement de la consultation, est une erreur matérielle. La remise des offres de la phase 2 est fixée au 9 décembre 2026 à 12h00.</w:t>
            </w:r>
          </w:p>
          <w:p w14:paraId="196AEB04" w14:textId="77777777" w:rsidR="007B796E" w:rsidRDefault="00056553">
            <w:pPr>
              <w:spacing w:before="40" w:after="100"/>
              <w:jc w:val="center"/>
            </w:pPr>
            <w:r>
              <w:rPr>
                <w:rFonts w:ascii="Calibri" w:eastAsia="Calibri" w:hAnsi="Calibri" w:cs="Calibri"/>
                <w:sz w:val="20"/>
                <w:szCs w:val="20"/>
              </w:rPr>
              <w:t>Par ailleurs, l'heure limite de remise des candidatures est fixée au 23 octobre 2026 à 11h00, conformément à la page de garde du règlement de la consultation. La mention « 12h00 » du même tableau est également erronée.</w:t>
            </w:r>
          </w:p>
          <w:p w14:paraId="35C6A93B" w14:textId="77777777" w:rsidR="007B796E" w:rsidRDefault="00056553">
            <w:pPr>
              <w:spacing w:before="40" w:after="100"/>
              <w:jc w:val="center"/>
            </w:pPr>
            <w:r>
              <w:rPr>
                <w:rFonts w:ascii="Calibri" w:eastAsia="Calibri" w:hAnsi="Calibri" w:cs="Calibri"/>
                <w:sz w:val="20"/>
                <w:szCs w:val="20"/>
              </w:rPr>
              <w:t>Un règlement de la consultation rectifié est mis en ligne. Les autres dates sont inchangées.</w:t>
            </w:r>
          </w:p>
        </w:tc>
      </w:tr>
      <w:tr w:rsidR="007B796E" w14:paraId="03A90CCD" w14:textId="77777777">
        <w:trPr>
          <w:cantSplit/>
          <w:trHeight w:val="2800"/>
          <w:jc w:val="center"/>
        </w:trPr>
        <w:tc>
          <w:tcPr>
            <w:tcW w:w="4100" w:type="dxa"/>
            <w:gridSpan w:val="2"/>
            <w:tcBorders>
              <w:top w:val="single" w:sz="6" w:space="0" w:color="000000"/>
              <w:left w:val="single" w:sz="6" w:space="0" w:color="000000"/>
              <w:bottom w:val="single" w:sz="6" w:space="0" w:color="000000"/>
              <w:right w:val="single" w:sz="6" w:space="0" w:color="000000"/>
            </w:tcBorders>
            <w:tcMar>
              <w:top w:w="60" w:type="dxa"/>
              <w:left w:w="110" w:type="dxa"/>
              <w:bottom w:w="60" w:type="dxa"/>
              <w:right w:w="110" w:type="dxa"/>
            </w:tcMar>
            <w:vAlign w:val="center"/>
          </w:tcPr>
          <w:p w14:paraId="266B5CAE" w14:textId="77777777" w:rsidR="007B796E" w:rsidRDefault="00056553">
            <w:pPr>
              <w:spacing w:before="40" w:after="120"/>
              <w:jc w:val="center"/>
            </w:pPr>
            <w:proofErr w:type="gramStart"/>
            <w:r>
              <w:rPr>
                <w:i/>
                <w:iCs/>
                <w:color w:val="1F4E79"/>
                <w:sz w:val="21"/>
                <w:szCs w:val="21"/>
              </w:rPr>
              <w:t>Question  N</w:t>
            </w:r>
            <w:proofErr w:type="gramEnd"/>
            <w:r>
              <w:rPr>
                <w:i/>
                <w:iCs/>
                <w:color w:val="1F4E79"/>
                <w:sz w:val="21"/>
                <w:szCs w:val="21"/>
              </w:rPr>
              <w:t>°3 :</w:t>
            </w:r>
          </w:p>
          <w:p w14:paraId="7FCF3FF2" w14:textId="77777777" w:rsidR="007B796E" w:rsidRDefault="00056553">
            <w:pPr>
              <w:spacing w:before="40" w:after="40"/>
              <w:jc w:val="center"/>
            </w:pPr>
            <w:r>
              <w:t>Bonjour, concernant l’article 4.3, merci de bien vouloir confirmer que vous demandez l’exclusivité pour l’éclairagiste et le graphiste.</w:t>
            </w:r>
          </w:p>
        </w:tc>
        <w:tc>
          <w:tcPr>
            <w:tcW w:w="3650" w:type="dxa"/>
            <w:tcBorders>
              <w:top w:val="single" w:sz="6" w:space="0" w:color="000000"/>
              <w:left w:val="single" w:sz="6" w:space="0" w:color="000000"/>
              <w:bottom w:val="single" w:sz="6" w:space="0" w:color="000000"/>
              <w:right w:val="single" w:sz="6" w:space="0" w:color="000000"/>
            </w:tcBorders>
            <w:tcMar>
              <w:top w:w="60" w:type="dxa"/>
              <w:left w:w="110" w:type="dxa"/>
              <w:bottom w:w="60" w:type="dxa"/>
              <w:right w:w="110" w:type="dxa"/>
            </w:tcMar>
            <w:vAlign w:val="center"/>
          </w:tcPr>
          <w:p w14:paraId="4CD524B8" w14:textId="77777777" w:rsidR="007B796E" w:rsidRDefault="00056553">
            <w:pPr>
              <w:spacing w:before="40" w:after="100"/>
              <w:jc w:val="center"/>
            </w:pPr>
            <w:r>
              <w:rPr>
                <w:rFonts w:ascii="Calibri" w:eastAsia="Calibri" w:hAnsi="Calibri" w:cs="Calibri"/>
                <w:sz w:val="20"/>
                <w:szCs w:val="20"/>
              </w:rPr>
              <w:t>Oui, conformément à l’article 4.3 du règlement de la consultation, un opérateur économique ne peut pas présenter plusieurs candidatures en agissant à la fois en qualité de candidat individuel et de membre d’un groupement, ni en qualité de membre de plusieurs groupements.</w:t>
            </w:r>
          </w:p>
          <w:p w14:paraId="27EE7FC9" w14:textId="77777777" w:rsidR="007B796E" w:rsidRDefault="00056553">
            <w:pPr>
              <w:spacing w:before="40" w:after="100"/>
              <w:jc w:val="center"/>
            </w:pPr>
            <w:r>
              <w:rPr>
                <w:rFonts w:ascii="Calibri" w:eastAsia="Calibri" w:hAnsi="Calibri" w:cs="Calibri"/>
                <w:sz w:val="20"/>
                <w:szCs w:val="20"/>
              </w:rPr>
              <w:t>Cette règle s’applique à tous les membres d’un groupement, y compris le graphiste et l’éclairagiste lorsqu’ils sont cotraitants. Elle ne vise pas les sous-traitants identifiés dans les conditions de l’article 6.1.</w:t>
            </w:r>
          </w:p>
        </w:tc>
      </w:tr>
      <w:tr w:rsidR="00B80477" w14:paraId="2E6495F4" w14:textId="77777777">
        <w:trPr>
          <w:cantSplit/>
          <w:trHeight w:val="2800"/>
          <w:jc w:val="center"/>
        </w:trPr>
        <w:tc>
          <w:tcPr>
            <w:tcW w:w="4100" w:type="dxa"/>
            <w:gridSpan w:val="2"/>
            <w:tcBorders>
              <w:top w:val="single" w:sz="6" w:space="0" w:color="000000"/>
              <w:left w:val="single" w:sz="6" w:space="0" w:color="000000"/>
              <w:bottom w:val="single" w:sz="6" w:space="0" w:color="000000"/>
              <w:right w:val="single" w:sz="6" w:space="0" w:color="000000"/>
            </w:tcBorders>
            <w:tcMar>
              <w:top w:w="60" w:type="dxa"/>
              <w:left w:w="110" w:type="dxa"/>
              <w:bottom w:w="60" w:type="dxa"/>
              <w:right w:w="110" w:type="dxa"/>
            </w:tcMar>
            <w:vAlign w:val="center"/>
          </w:tcPr>
          <w:p w14:paraId="18E61558" w14:textId="15E25B63" w:rsidR="00B80477" w:rsidRPr="00B80477" w:rsidRDefault="00B80477">
            <w:pPr>
              <w:spacing w:before="40" w:after="120"/>
              <w:jc w:val="center"/>
              <w:rPr>
                <w:i/>
                <w:iCs/>
                <w:color w:val="215E99" w:themeColor="text2" w:themeTint="BF"/>
                <w:sz w:val="21"/>
                <w:szCs w:val="21"/>
                <w:shd w:val="clear" w:color="auto" w:fill="FFFFFF"/>
              </w:rPr>
            </w:pPr>
            <w:r w:rsidRPr="00B80477">
              <w:rPr>
                <w:i/>
                <w:iCs/>
                <w:color w:val="215E99" w:themeColor="text2" w:themeTint="BF"/>
                <w:sz w:val="21"/>
                <w:szCs w:val="21"/>
                <w:shd w:val="clear" w:color="auto" w:fill="FFFFFF"/>
              </w:rPr>
              <w:t>Question n°4</w:t>
            </w:r>
          </w:p>
          <w:p w14:paraId="7AFAD482" w14:textId="5153DA2F" w:rsidR="00B80477" w:rsidRPr="00B80477" w:rsidRDefault="00B80477">
            <w:pPr>
              <w:spacing w:before="40" w:after="120"/>
              <w:jc w:val="center"/>
              <w:rPr>
                <w:i/>
                <w:iCs/>
                <w:color w:val="1F4E79"/>
              </w:rPr>
            </w:pPr>
            <w:r w:rsidRPr="00B80477">
              <w:rPr>
                <w:shd w:val="clear" w:color="auto" w:fill="FFFFFF"/>
              </w:rPr>
              <w:t xml:space="preserve">Pouvez-vous davantage préciser nos missions pour le volet itinérant de l'exposition (stockage, transport mobiliers et </w:t>
            </w:r>
            <w:proofErr w:type="spellStart"/>
            <w:r w:rsidRPr="00B80477">
              <w:rPr>
                <w:shd w:val="clear" w:color="auto" w:fill="FFFFFF"/>
              </w:rPr>
              <w:t>expôts</w:t>
            </w:r>
            <w:proofErr w:type="spellEnd"/>
            <w:r w:rsidRPr="00B80477">
              <w:rPr>
                <w:shd w:val="clear" w:color="auto" w:fill="FFFFFF"/>
              </w:rPr>
              <w:t>, adaptation selon les lieux) ?</w:t>
            </w:r>
          </w:p>
        </w:tc>
        <w:tc>
          <w:tcPr>
            <w:tcW w:w="3650" w:type="dxa"/>
            <w:tcBorders>
              <w:top w:val="single" w:sz="6" w:space="0" w:color="000000"/>
              <w:left w:val="single" w:sz="6" w:space="0" w:color="000000"/>
              <w:bottom w:val="single" w:sz="6" w:space="0" w:color="000000"/>
              <w:right w:val="single" w:sz="6" w:space="0" w:color="000000"/>
            </w:tcBorders>
            <w:tcMar>
              <w:top w:w="60" w:type="dxa"/>
              <w:left w:w="110" w:type="dxa"/>
              <w:bottom w:w="60" w:type="dxa"/>
              <w:right w:w="110" w:type="dxa"/>
            </w:tcMar>
            <w:vAlign w:val="center"/>
          </w:tcPr>
          <w:p w14:paraId="41699B87" w14:textId="30A71DC8" w:rsidR="00D07FDE" w:rsidRDefault="00FF2E78">
            <w:pPr>
              <w:spacing w:before="40" w:after="100"/>
              <w:jc w:val="center"/>
              <w:rPr>
                <w:rFonts w:ascii="Calibri" w:eastAsia="Calibri" w:hAnsi="Calibri" w:cs="Calibri"/>
                <w:sz w:val="20"/>
                <w:szCs w:val="20"/>
              </w:rPr>
            </w:pPr>
            <w:r>
              <w:rPr>
                <w:rFonts w:ascii="Calibri" w:eastAsia="Calibri" w:hAnsi="Calibri" w:cs="Calibri"/>
                <w:sz w:val="20"/>
                <w:szCs w:val="20"/>
              </w:rPr>
              <w:t>Concevoir un disposit</w:t>
            </w:r>
            <w:r w:rsidR="00D07FDE">
              <w:rPr>
                <w:rFonts w:ascii="Calibri" w:eastAsia="Calibri" w:hAnsi="Calibri" w:cs="Calibri"/>
                <w:sz w:val="20"/>
                <w:szCs w:val="20"/>
              </w:rPr>
              <w:t>i</w:t>
            </w:r>
            <w:r>
              <w:rPr>
                <w:rFonts w:ascii="Calibri" w:eastAsia="Calibri" w:hAnsi="Calibri" w:cs="Calibri"/>
                <w:sz w:val="20"/>
                <w:szCs w:val="20"/>
              </w:rPr>
              <w:t>f modulable</w:t>
            </w:r>
            <w:r w:rsidR="00D07FDE">
              <w:rPr>
                <w:rFonts w:ascii="Calibri" w:eastAsia="Calibri" w:hAnsi="Calibri" w:cs="Calibri"/>
                <w:sz w:val="20"/>
                <w:szCs w:val="20"/>
              </w:rPr>
              <w:t> : éléments de mobilier qui puissent se détacher, voire être retirés et s’implanter de différentes manières dans différents espaces.</w:t>
            </w:r>
          </w:p>
          <w:p w14:paraId="162E45EB" w14:textId="573C8806" w:rsidR="00D07FDE" w:rsidRDefault="00D07FDE">
            <w:pPr>
              <w:spacing w:before="40" w:after="100"/>
              <w:jc w:val="center"/>
              <w:rPr>
                <w:rFonts w:ascii="Calibri" w:eastAsia="Calibri" w:hAnsi="Calibri" w:cs="Calibri"/>
                <w:sz w:val="20"/>
                <w:szCs w:val="20"/>
              </w:rPr>
            </w:pPr>
            <w:r>
              <w:rPr>
                <w:rFonts w:ascii="Calibri" w:eastAsia="Calibri" w:hAnsi="Calibri" w:cs="Calibri"/>
                <w:sz w:val="20"/>
                <w:szCs w:val="20"/>
              </w:rPr>
              <w:t>Concevoir un dispositif</w:t>
            </w:r>
            <w:r>
              <w:rPr>
                <w:rFonts w:ascii="Calibri" w:eastAsia="Calibri" w:hAnsi="Calibri" w:cs="Calibri"/>
                <w:sz w:val="20"/>
                <w:szCs w:val="20"/>
              </w:rPr>
              <w:t xml:space="preserve"> d’itinérance : compacité, facilité d’installation, robuste.</w:t>
            </w:r>
          </w:p>
          <w:p w14:paraId="3C248F43" w14:textId="2EBDBE60" w:rsidR="00B80477" w:rsidRDefault="00D07FDE">
            <w:pPr>
              <w:spacing w:before="40" w:after="100"/>
              <w:jc w:val="center"/>
              <w:rPr>
                <w:rFonts w:ascii="Calibri" w:eastAsia="Calibri" w:hAnsi="Calibri" w:cs="Calibri"/>
                <w:sz w:val="20"/>
                <w:szCs w:val="20"/>
              </w:rPr>
            </w:pPr>
            <w:r>
              <w:rPr>
                <w:rFonts w:ascii="Calibri" w:eastAsia="Calibri" w:hAnsi="Calibri" w:cs="Calibri"/>
                <w:sz w:val="20"/>
                <w:szCs w:val="20"/>
              </w:rPr>
              <w:t xml:space="preserve">Exemples de </w:t>
            </w:r>
            <w:bookmarkStart w:id="0" w:name="_GoBack"/>
            <w:bookmarkEnd w:id="0"/>
            <w:r>
              <w:rPr>
                <w:rFonts w:ascii="Calibri" w:eastAsia="Calibri" w:hAnsi="Calibri" w:cs="Calibri"/>
                <w:sz w:val="20"/>
                <w:szCs w:val="20"/>
              </w:rPr>
              <w:t xml:space="preserve">configurations. </w:t>
            </w:r>
          </w:p>
          <w:p w14:paraId="03B769DB" w14:textId="4AC67FE0" w:rsidR="00D07FDE" w:rsidRDefault="00D07FDE">
            <w:pPr>
              <w:spacing w:before="40" w:after="100"/>
              <w:jc w:val="center"/>
              <w:rPr>
                <w:rFonts w:ascii="Calibri" w:eastAsia="Calibri" w:hAnsi="Calibri" w:cs="Calibri"/>
                <w:sz w:val="20"/>
                <w:szCs w:val="20"/>
              </w:rPr>
            </w:pPr>
          </w:p>
        </w:tc>
      </w:tr>
      <w:tr w:rsidR="00B80477" w14:paraId="3FD9FE25" w14:textId="77777777">
        <w:trPr>
          <w:cantSplit/>
          <w:trHeight w:val="2800"/>
          <w:jc w:val="center"/>
        </w:trPr>
        <w:tc>
          <w:tcPr>
            <w:tcW w:w="4100" w:type="dxa"/>
            <w:gridSpan w:val="2"/>
            <w:tcBorders>
              <w:top w:val="single" w:sz="6" w:space="0" w:color="000000"/>
              <w:left w:val="single" w:sz="6" w:space="0" w:color="000000"/>
              <w:bottom w:val="single" w:sz="6" w:space="0" w:color="000000"/>
              <w:right w:val="single" w:sz="6" w:space="0" w:color="000000"/>
            </w:tcBorders>
            <w:tcMar>
              <w:top w:w="60" w:type="dxa"/>
              <w:left w:w="110" w:type="dxa"/>
              <w:bottom w:w="60" w:type="dxa"/>
              <w:right w:w="110" w:type="dxa"/>
            </w:tcMar>
            <w:vAlign w:val="center"/>
          </w:tcPr>
          <w:p w14:paraId="2CA263CE" w14:textId="42205AD5" w:rsidR="00B80477" w:rsidRDefault="00B80477" w:rsidP="00B80477">
            <w:pPr>
              <w:spacing w:before="40" w:after="120"/>
              <w:jc w:val="center"/>
              <w:rPr>
                <w:i/>
                <w:iCs/>
                <w:color w:val="215E99" w:themeColor="text2" w:themeTint="BF"/>
                <w:sz w:val="21"/>
                <w:szCs w:val="21"/>
                <w:shd w:val="clear" w:color="auto" w:fill="FFFFFF"/>
              </w:rPr>
            </w:pPr>
            <w:r w:rsidRPr="00B80477">
              <w:rPr>
                <w:i/>
                <w:iCs/>
                <w:color w:val="215E99" w:themeColor="text2" w:themeTint="BF"/>
                <w:sz w:val="21"/>
                <w:szCs w:val="21"/>
                <w:shd w:val="clear" w:color="auto" w:fill="FFFFFF"/>
              </w:rPr>
              <w:lastRenderedPageBreak/>
              <w:t>Question n°</w:t>
            </w:r>
            <w:r>
              <w:rPr>
                <w:i/>
                <w:iCs/>
                <w:color w:val="215E99" w:themeColor="text2" w:themeTint="BF"/>
                <w:sz w:val="21"/>
                <w:szCs w:val="21"/>
                <w:shd w:val="clear" w:color="auto" w:fill="FFFFFF"/>
              </w:rPr>
              <w:t>5</w:t>
            </w:r>
          </w:p>
          <w:p w14:paraId="11DD0320" w14:textId="4A48488A" w:rsidR="00B80477" w:rsidRPr="00B80477" w:rsidRDefault="00B80477" w:rsidP="00B80477">
            <w:pPr>
              <w:spacing w:before="40" w:after="120"/>
              <w:jc w:val="center"/>
              <w:rPr>
                <w:i/>
                <w:iCs/>
                <w:shd w:val="clear" w:color="auto" w:fill="FFFFFF"/>
              </w:rPr>
            </w:pPr>
            <w:r w:rsidRPr="00B80477">
              <w:rPr>
                <w:shd w:val="clear" w:color="auto" w:fill="FFFFFF"/>
              </w:rPr>
              <w:t>Est-il possible de présenter une candidature en groupement avec un membre (une entreprise) établi au Canada, intervenant en qualité de cotraitant, dans le respect des conditions fixées par le règlement de la consultation ?</w:t>
            </w:r>
          </w:p>
          <w:p w14:paraId="78C8A1C0" w14:textId="77777777" w:rsidR="00B80477" w:rsidRDefault="00B80477">
            <w:pPr>
              <w:spacing w:before="40" w:after="120"/>
              <w:jc w:val="center"/>
              <w:rPr>
                <w:i/>
                <w:iCs/>
                <w:color w:val="1F4E79"/>
                <w:sz w:val="21"/>
                <w:szCs w:val="21"/>
              </w:rPr>
            </w:pPr>
          </w:p>
        </w:tc>
        <w:tc>
          <w:tcPr>
            <w:tcW w:w="3650" w:type="dxa"/>
            <w:tcBorders>
              <w:top w:val="single" w:sz="6" w:space="0" w:color="000000"/>
              <w:left w:val="single" w:sz="6" w:space="0" w:color="000000"/>
              <w:bottom w:val="single" w:sz="6" w:space="0" w:color="000000"/>
              <w:right w:val="single" w:sz="6" w:space="0" w:color="000000"/>
            </w:tcBorders>
            <w:tcMar>
              <w:top w:w="60" w:type="dxa"/>
              <w:left w:w="110" w:type="dxa"/>
              <w:bottom w:w="60" w:type="dxa"/>
              <w:right w:w="110" w:type="dxa"/>
            </w:tcMar>
            <w:vAlign w:val="center"/>
          </w:tcPr>
          <w:p w14:paraId="43F241FA" w14:textId="4BEC42A1" w:rsidR="00B80477" w:rsidRPr="00B80477" w:rsidRDefault="00B80477" w:rsidP="00B80477">
            <w:pPr>
              <w:spacing w:before="40" w:after="100"/>
              <w:jc w:val="center"/>
            </w:pPr>
            <w:r>
              <w:t>Il est possible de présenter une candidature en groupement d'entreprises intégrant un cotraitant établi au Canada. Chaque membre du groupement, y compris l'entreprise établie au Canada, doit fournir l'ensemble des éléments exigés pour l'appréciation de sa candidature </w:t>
            </w:r>
            <w:r w:rsidRPr="00B80477">
              <w:rPr>
                <w:rFonts w:ascii="Calibri" w:eastAsia="Calibri" w:hAnsi="Calibri" w:cs="Calibri"/>
              </w:rPr>
              <w:t xml:space="preserve">: </w:t>
            </w:r>
            <w:r w:rsidRPr="00B80477">
              <w:rPr>
                <w:rFonts w:eastAsia="Calibri"/>
              </w:rPr>
              <w:t>(L'appréciation des capacités économiques, financières, techniques et professionnelles s'effectuant de manière globale pour l'ensemble des membres du groupement, le membre canadien devra présenter les justificatifs et références équivalents demandés au RC.</w:t>
            </w:r>
          </w:p>
        </w:tc>
      </w:tr>
    </w:tbl>
    <w:p w14:paraId="075CD298" w14:textId="77777777" w:rsidR="00056553" w:rsidRDefault="00056553"/>
    <w:sectPr w:rsidR="00056553">
      <w:headerReference w:type="default" r:id="rId7"/>
      <w:footerReference w:type="default" r:id="rId8"/>
      <w:pgSz w:w="12240" w:h="15840"/>
      <w:pgMar w:top="1900" w:right="1250" w:bottom="1200" w:left="1250" w:header="500"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EDDC65" w14:textId="77777777" w:rsidR="00801376" w:rsidRDefault="00801376">
      <w:r>
        <w:separator/>
      </w:r>
    </w:p>
  </w:endnote>
  <w:endnote w:type="continuationSeparator" w:id="0">
    <w:p w14:paraId="678ABC6D" w14:textId="77777777" w:rsidR="00801376" w:rsidRDefault="00801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panose1 w:val="020B0604020202020204"/>
    <w:charset w:val="00"/>
    <w:family w:val="swiss"/>
    <w:pitch w:val="variable"/>
    <w:sig w:usb0="20000287" w:usb1="00000003" w:usb2="00000000" w:usb3="00000000" w:csb0="0000019F" w:csb1="00000000"/>
  </w:font>
  <w:font w:name="Aptos">
    <w:altName w:val="Calibri"/>
    <w:panose1 w:val="020B06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A6F8CA" w14:textId="77777777" w:rsidR="007B796E" w:rsidRDefault="00056553">
    <w:pPr>
      <w:jc w:val="center"/>
    </w:pPr>
    <w:r>
      <w:rPr>
        <w:sz w:val="18"/>
        <w:szCs w:val="18"/>
      </w:rPr>
      <w:fldChar w:fldCharType="begin"/>
    </w:r>
    <w:r>
      <w:rPr>
        <w:sz w:val="18"/>
        <w:szCs w:val="18"/>
      </w:rPr>
      <w:instrText>PAGE</w:instrText>
    </w:r>
    <w:r>
      <w:rPr>
        <w:sz w:val="18"/>
        <w:szCs w:val="18"/>
      </w:rPr>
      <w:fldChar w:fldCharType="separate"/>
    </w:r>
    <w:r w:rsidR="0046293B">
      <w:rPr>
        <w:noProof/>
        <w:sz w:val="18"/>
        <w:szCs w:val="18"/>
      </w:rPr>
      <w:t>1</w:t>
    </w:r>
    <w:r>
      <w:rPr>
        <w:sz w:val="18"/>
        <w:szCs w:val="18"/>
      </w:rPr>
      <w:fldChar w:fldCharType="end"/>
    </w:r>
    <w:r>
      <w:rPr>
        <w:sz w:val="18"/>
        <w:szCs w:val="18"/>
      </w:rPr>
      <w:t xml:space="preserve"> / </w:t>
    </w:r>
    <w:r>
      <w:rPr>
        <w:sz w:val="18"/>
        <w:szCs w:val="18"/>
      </w:rPr>
      <w:fldChar w:fldCharType="begin"/>
    </w:r>
    <w:r>
      <w:rPr>
        <w:sz w:val="18"/>
        <w:szCs w:val="18"/>
      </w:rPr>
      <w:instrText>NUMPAGES</w:instrText>
    </w:r>
    <w:r>
      <w:rPr>
        <w:sz w:val="18"/>
        <w:szCs w:val="18"/>
      </w:rPr>
      <w:fldChar w:fldCharType="separate"/>
    </w:r>
    <w:r w:rsidR="0046293B">
      <w:rPr>
        <w:noProof/>
        <w:sz w:val="18"/>
        <w:szCs w:val="18"/>
      </w:rPr>
      <w:t>2</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D37EA4" w14:textId="77777777" w:rsidR="00801376" w:rsidRDefault="00801376">
      <w:r>
        <w:separator/>
      </w:r>
    </w:p>
  </w:footnote>
  <w:footnote w:type="continuationSeparator" w:id="0">
    <w:p w14:paraId="7F0DDDFA" w14:textId="77777777" w:rsidR="00801376" w:rsidRDefault="008013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69848" w14:textId="77777777" w:rsidR="007B796E" w:rsidRDefault="00056553">
    <w:pPr>
      <w:jc w:val="center"/>
    </w:pPr>
    <w:r>
      <w:rPr>
        <w:noProof/>
      </w:rPr>
      <w:drawing>
        <wp:inline distT="0" distB="0" distL="0" distR="0" wp14:anchorId="3EAAE1BF" wp14:editId="3CA33268">
          <wp:extent cx="1714500" cy="61912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1714500" cy="6191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89514B"/>
    <w:multiLevelType w:val="hybridMultilevel"/>
    <w:tmpl w:val="03F88F86"/>
    <w:lvl w:ilvl="0" w:tplc="8AAC58CA">
      <w:start w:val="1"/>
      <w:numFmt w:val="bullet"/>
      <w:lvlText w:val="●"/>
      <w:lvlJc w:val="left"/>
      <w:pPr>
        <w:ind w:left="720" w:hanging="360"/>
      </w:pPr>
    </w:lvl>
    <w:lvl w:ilvl="1" w:tplc="B8540FF2">
      <w:start w:val="1"/>
      <w:numFmt w:val="bullet"/>
      <w:lvlText w:val="○"/>
      <w:lvlJc w:val="left"/>
      <w:pPr>
        <w:ind w:left="1440" w:hanging="360"/>
      </w:pPr>
    </w:lvl>
    <w:lvl w:ilvl="2" w:tplc="08121FB2">
      <w:start w:val="1"/>
      <w:numFmt w:val="bullet"/>
      <w:lvlText w:val="■"/>
      <w:lvlJc w:val="left"/>
      <w:pPr>
        <w:ind w:left="2160" w:hanging="360"/>
      </w:pPr>
    </w:lvl>
    <w:lvl w:ilvl="3" w:tplc="79343A36">
      <w:start w:val="1"/>
      <w:numFmt w:val="bullet"/>
      <w:lvlText w:val="●"/>
      <w:lvlJc w:val="left"/>
      <w:pPr>
        <w:ind w:left="2880" w:hanging="360"/>
      </w:pPr>
    </w:lvl>
    <w:lvl w:ilvl="4" w:tplc="8BB086C6">
      <w:start w:val="1"/>
      <w:numFmt w:val="bullet"/>
      <w:lvlText w:val="○"/>
      <w:lvlJc w:val="left"/>
      <w:pPr>
        <w:ind w:left="3600" w:hanging="360"/>
      </w:pPr>
    </w:lvl>
    <w:lvl w:ilvl="5" w:tplc="DEDC5E16">
      <w:start w:val="1"/>
      <w:numFmt w:val="bullet"/>
      <w:lvlText w:val="■"/>
      <w:lvlJc w:val="left"/>
      <w:pPr>
        <w:ind w:left="4320" w:hanging="360"/>
      </w:pPr>
    </w:lvl>
    <w:lvl w:ilvl="6" w:tplc="E87A1CC4">
      <w:start w:val="1"/>
      <w:numFmt w:val="bullet"/>
      <w:lvlText w:val="●"/>
      <w:lvlJc w:val="left"/>
      <w:pPr>
        <w:ind w:left="5040" w:hanging="360"/>
      </w:pPr>
    </w:lvl>
    <w:lvl w:ilvl="7" w:tplc="0D7ED686">
      <w:start w:val="1"/>
      <w:numFmt w:val="bullet"/>
      <w:lvlText w:val="●"/>
      <w:lvlJc w:val="left"/>
      <w:pPr>
        <w:ind w:left="5760" w:hanging="360"/>
      </w:pPr>
    </w:lvl>
    <w:lvl w:ilvl="8" w:tplc="81F28664">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96E"/>
    <w:rsid w:val="00056553"/>
    <w:rsid w:val="0046293B"/>
    <w:rsid w:val="007B796E"/>
    <w:rsid w:val="00801376"/>
    <w:rsid w:val="008D3744"/>
    <w:rsid w:val="00980CCF"/>
    <w:rsid w:val="00B34E7B"/>
    <w:rsid w:val="00B80477"/>
    <w:rsid w:val="00C72E8B"/>
    <w:rsid w:val="00D07FDE"/>
    <w:rsid w:val="00D25682"/>
    <w:rsid w:val="00FF2E7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1D9FE"/>
  <w15:docId w15:val="{ADCA8406-4174-4254-90E2-E40E801AF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19"/>
        <w:szCs w:val="19"/>
        <w:lang w:val="fr-FR" w:eastAsia="fr-F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re1">
    <w:name w:val="heading 1"/>
    <w:uiPriority w:val="9"/>
    <w:qFormat/>
    <w:pPr>
      <w:outlineLvl w:val="0"/>
    </w:pPr>
    <w:rPr>
      <w:color w:val="2E74B5"/>
      <w:sz w:val="32"/>
      <w:szCs w:val="32"/>
    </w:rPr>
  </w:style>
  <w:style w:type="paragraph" w:styleId="Titre2">
    <w:name w:val="heading 2"/>
    <w:uiPriority w:val="9"/>
    <w:semiHidden/>
    <w:unhideWhenUsed/>
    <w:qFormat/>
    <w:pPr>
      <w:outlineLvl w:val="1"/>
    </w:pPr>
    <w:rPr>
      <w:color w:val="2E74B5"/>
      <w:sz w:val="26"/>
      <w:szCs w:val="26"/>
    </w:rPr>
  </w:style>
  <w:style w:type="paragraph" w:styleId="Titre3">
    <w:name w:val="heading 3"/>
    <w:uiPriority w:val="9"/>
    <w:semiHidden/>
    <w:unhideWhenUsed/>
    <w:qFormat/>
    <w:pPr>
      <w:outlineLvl w:val="2"/>
    </w:pPr>
    <w:rPr>
      <w:color w:val="1F4D78"/>
      <w:sz w:val="24"/>
      <w:szCs w:val="24"/>
    </w:rPr>
  </w:style>
  <w:style w:type="paragraph" w:styleId="Titre4">
    <w:name w:val="heading 4"/>
    <w:uiPriority w:val="9"/>
    <w:semiHidden/>
    <w:unhideWhenUsed/>
    <w:qFormat/>
    <w:pPr>
      <w:outlineLvl w:val="3"/>
    </w:pPr>
    <w:rPr>
      <w:i/>
      <w:iCs/>
      <w:color w:val="2E74B5"/>
    </w:rPr>
  </w:style>
  <w:style w:type="paragraph" w:styleId="Titre5">
    <w:name w:val="heading 5"/>
    <w:uiPriority w:val="9"/>
    <w:semiHidden/>
    <w:unhideWhenUsed/>
    <w:qFormat/>
    <w:pPr>
      <w:outlineLvl w:val="4"/>
    </w:pPr>
    <w:rPr>
      <w:color w:val="2E74B5"/>
    </w:rPr>
  </w:style>
  <w:style w:type="paragraph" w:styleId="Titre6">
    <w:name w:val="heading 6"/>
    <w:uiPriority w:val="9"/>
    <w:semiHidden/>
    <w:unhideWhenUsed/>
    <w:qFormat/>
    <w:pPr>
      <w:outlineLvl w:val="5"/>
    </w:pPr>
    <w:rPr>
      <w:color w:val="1F4D7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uiPriority w:val="10"/>
    <w:qFormat/>
    <w:rPr>
      <w:sz w:val="56"/>
      <w:szCs w:val="56"/>
    </w:rPr>
  </w:style>
  <w:style w:type="paragraph" w:customStyle="1" w:styleId="lev1">
    <w:name w:val="Élevé1"/>
    <w:qFormat/>
    <w:rPr>
      <w:b/>
      <w:bCs/>
    </w:rPr>
  </w:style>
  <w:style w:type="paragraph" w:styleId="Paragraphedeliste">
    <w:name w:val="List Paragraph"/>
    <w:qFormat/>
  </w:style>
  <w:style w:type="character" w:styleId="Lienhypertexte">
    <w:name w:val="Hyperlink"/>
    <w:uiPriority w:val="99"/>
    <w:unhideWhenUsed/>
    <w:rPr>
      <w:color w:val="0563C1"/>
      <w:u w:val="single"/>
    </w:rPr>
  </w:style>
  <w:style w:type="character" w:styleId="Appelnotedebasdep">
    <w:name w:val="footnote reference"/>
    <w:uiPriority w:val="99"/>
    <w:semiHidden/>
    <w:unhideWhenUsed/>
    <w:rPr>
      <w:vertAlign w:val="superscript"/>
    </w:rPr>
  </w:style>
  <w:style w:type="paragraph" w:styleId="Notedebasdepage">
    <w:name w:val="footnote text"/>
    <w:link w:val="NotedebasdepageCar"/>
    <w:uiPriority w:val="99"/>
    <w:semiHidden/>
    <w:unhideWhenUsed/>
    <w:rPr>
      <w:sz w:val="20"/>
      <w:szCs w:val="20"/>
    </w:rPr>
  </w:style>
  <w:style w:type="character" w:customStyle="1" w:styleId="NotedebasdepageCar">
    <w:name w:val="Note de bas de page Car"/>
    <w:link w:val="Notedebasdepage"/>
    <w:uiPriority w:val="99"/>
    <w:semiHidden/>
    <w:unhideWhenUsed/>
    <w:rPr>
      <w:sz w:val="20"/>
      <w:szCs w:val="20"/>
    </w:rPr>
  </w:style>
  <w:style w:type="character" w:styleId="Appeldenotedefin">
    <w:name w:val="endnote reference"/>
    <w:uiPriority w:val="99"/>
    <w:semiHidden/>
    <w:unhideWhenUsed/>
    <w:rPr>
      <w:vertAlign w:val="superscript"/>
    </w:rPr>
  </w:style>
  <w:style w:type="paragraph" w:styleId="Notedefin">
    <w:name w:val="endnote text"/>
    <w:link w:val="NotedefinCar"/>
    <w:uiPriority w:val="99"/>
    <w:semiHidden/>
    <w:unhideWhenUsed/>
    <w:rPr>
      <w:sz w:val="20"/>
      <w:szCs w:val="20"/>
    </w:rPr>
  </w:style>
  <w:style w:type="character" w:customStyle="1" w:styleId="NotedefinCar">
    <w:name w:val="Note de fin Car"/>
    <w:link w:val="Notedefin"/>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75</TotalTime>
  <Pages>3</Pages>
  <Words>538</Words>
  <Characters>2964</Characters>
  <Application>Microsoft Office Word</Application>
  <DocSecurity>0</DocSecurity>
  <Lines>24</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Myriam FEUCHOT</cp:lastModifiedBy>
  <cp:revision>5</cp:revision>
  <dcterms:created xsi:type="dcterms:W3CDTF">2026-10-12T09:17:00Z</dcterms:created>
  <dcterms:modified xsi:type="dcterms:W3CDTF">2026-10-15T16:43:00Z</dcterms:modified>
</cp:coreProperties>
</file>