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62532" w14:textId="77777777" w:rsidR="00E908D4" w:rsidRDefault="00C9516C" w:rsidP="005B3EDB">
      <w:pPr>
        <w:tabs>
          <w:tab w:val="left" w:pos="4962"/>
          <w:tab w:val="left" w:pos="5245"/>
        </w:tabs>
        <w:jc w:val="center"/>
        <w:rPr>
          <w:rFonts w:ascii="Arial" w:hAnsi="Arial" w:cs="Arial"/>
          <w:sz w:val="20"/>
        </w:rPr>
      </w:pPr>
      <w:r>
        <w:rPr>
          <w:rFonts w:ascii="Arial" w:hAnsi="Arial" w:cs="Arial"/>
          <w:sz w:val="20"/>
        </w:rPr>
        <w:t xml:space="preserve">                 </w:t>
      </w:r>
      <w:r w:rsidR="00C246C3">
        <w:rPr>
          <w:rFonts w:ascii="Arial" w:hAnsi="Arial" w:cs="Arial"/>
          <w:sz w:val="20"/>
        </w:rPr>
        <w:t xml:space="preserve">                           </w:t>
      </w:r>
      <w:r w:rsidR="00894B08">
        <w:rPr>
          <w:rFonts w:ascii="Arial" w:hAnsi="Arial" w:cs="Arial"/>
          <w:sz w:val="20"/>
        </w:rPr>
        <w:t xml:space="preserve">          </w:t>
      </w:r>
    </w:p>
    <w:p w14:paraId="382610C0" w14:textId="77777777" w:rsidR="00E908D4" w:rsidRDefault="00E908D4" w:rsidP="005B3EDB">
      <w:pPr>
        <w:tabs>
          <w:tab w:val="left" w:pos="4962"/>
          <w:tab w:val="left" w:pos="5245"/>
        </w:tabs>
        <w:jc w:val="center"/>
        <w:rPr>
          <w:rFonts w:ascii="Arial" w:hAnsi="Arial" w:cs="Arial"/>
          <w:sz w:val="20"/>
        </w:rPr>
      </w:pPr>
    </w:p>
    <w:p w14:paraId="454FB3E2" w14:textId="0A86674F" w:rsidR="00E908D4" w:rsidRDefault="00E908D4" w:rsidP="005B3EDB">
      <w:pPr>
        <w:tabs>
          <w:tab w:val="left" w:pos="4962"/>
          <w:tab w:val="left" w:pos="5245"/>
        </w:tabs>
        <w:jc w:val="center"/>
        <w:rPr>
          <w:rFonts w:ascii="Arial" w:hAnsi="Arial" w:cs="Arial"/>
          <w:sz w:val="20"/>
        </w:rPr>
      </w:pPr>
    </w:p>
    <w:p w14:paraId="398C9B0B" w14:textId="6135F3C0" w:rsidR="00E908D4" w:rsidRDefault="00496EF1" w:rsidP="005B3EDB">
      <w:pPr>
        <w:tabs>
          <w:tab w:val="left" w:pos="4962"/>
          <w:tab w:val="left" w:pos="5245"/>
        </w:tabs>
        <w:jc w:val="center"/>
        <w:rPr>
          <w:rFonts w:ascii="Arial" w:hAnsi="Arial" w:cs="Arial"/>
          <w:sz w:val="20"/>
        </w:rPr>
      </w:pPr>
      <w:r>
        <w:rPr>
          <w:rFonts w:cs="Arial"/>
          <w:noProof/>
        </w:rPr>
        <mc:AlternateContent>
          <mc:Choice Requires="wps">
            <w:drawing>
              <wp:anchor distT="0" distB="0" distL="114300" distR="114300" simplePos="0" relativeHeight="251659264" behindDoc="0" locked="0" layoutInCell="1" allowOverlap="1" wp14:anchorId="087A3CAB" wp14:editId="71595722">
                <wp:simplePos x="0" y="0"/>
                <wp:positionH relativeFrom="column">
                  <wp:posOffset>-447040</wp:posOffset>
                </wp:positionH>
                <wp:positionV relativeFrom="paragraph">
                  <wp:posOffset>189865</wp:posOffset>
                </wp:positionV>
                <wp:extent cx="2667000" cy="1455420"/>
                <wp:effectExtent l="0" t="0" r="0" b="1143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7000" cy="145542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14:paraId="714E46EB" w14:textId="77777777" w:rsidR="00CC2C7F" w:rsidRPr="00C9516C" w:rsidRDefault="00CC2C7F">
                            <w:pPr>
                              <w:rPr>
                                <w:rFonts w:ascii="Arial" w:hAnsi="Arial" w:cs="Arial"/>
                                <w:b/>
                                <w:sz w:val="22"/>
                                <w:szCs w:val="22"/>
                              </w:rPr>
                            </w:pPr>
                            <w:r w:rsidRPr="00C9516C">
                              <w:rPr>
                                <w:rFonts w:ascii="Arial" w:hAnsi="Arial" w:cs="Arial"/>
                                <w:b/>
                                <w:sz w:val="22"/>
                                <w:szCs w:val="22"/>
                              </w:rPr>
                              <w:t>Direction du Patrimoine</w:t>
                            </w:r>
                          </w:p>
                          <w:p w14:paraId="630395C3" w14:textId="77777777" w:rsidR="00CC2C7F" w:rsidRPr="00C9516C" w:rsidRDefault="00CC2C7F">
                            <w:pPr>
                              <w:rPr>
                                <w:rFonts w:ascii="Arial" w:hAnsi="Arial" w:cs="Arial"/>
                                <w:b/>
                                <w:sz w:val="22"/>
                                <w:szCs w:val="22"/>
                              </w:rPr>
                            </w:pPr>
                            <w:proofErr w:type="gramStart"/>
                            <w:r w:rsidRPr="00C9516C">
                              <w:rPr>
                                <w:rFonts w:ascii="Arial" w:hAnsi="Arial" w:cs="Arial"/>
                                <w:b/>
                                <w:sz w:val="22"/>
                                <w:szCs w:val="22"/>
                              </w:rPr>
                              <w:t>et</w:t>
                            </w:r>
                            <w:proofErr w:type="gramEnd"/>
                            <w:r w:rsidRPr="00C9516C">
                              <w:rPr>
                                <w:rFonts w:ascii="Arial" w:hAnsi="Arial" w:cs="Arial"/>
                                <w:b/>
                                <w:sz w:val="22"/>
                                <w:szCs w:val="22"/>
                              </w:rPr>
                              <w:t xml:space="preserve"> de l’</w:t>
                            </w:r>
                            <w:r>
                              <w:rPr>
                                <w:rFonts w:ascii="Arial" w:hAnsi="Arial" w:cs="Arial"/>
                                <w:b/>
                                <w:sz w:val="22"/>
                                <w:szCs w:val="22"/>
                              </w:rPr>
                              <w:tab/>
                            </w:r>
                            <w:r w:rsidRPr="00C9516C">
                              <w:rPr>
                                <w:rFonts w:ascii="Arial" w:hAnsi="Arial" w:cs="Arial"/>
                                <w:b/>
                                <w:sz w:val="22"/>
                                <w:szCs w:val="22"/>
                              </w:rPr>
                              <w:t>Immobilier</w:t>
                            </w:r>
                          </w:p>
                          <w:p w14:paraId="1B95455D" w14:textId="77777777" w:rsidR="00CC2C7F" w:rsidRPr="00FB47A8" w:rsidRDefault="00CC2C7F">
                            <w:pPr>
                              <w:rPr>
                                <w:rFonts w:ascii="Arial" w:hAnsi="Arial" w:cs="Arial"/>
                                <w:sz w:val="16"/>
                                <w:szCs w:val="20"/>
                              </w:rPr>
                            </w:pPr>
                          </w:p>
                          <w:p w14:paraId="4892CD5D" w14:textId="77777777" w:rsidR="00CC2C7F" w:rsidRPr="00FB47A8" w:rsidRDefault="00CC2C7F">
                            <w:pPr>
                              <w:rPr>
                                <w:rFonts w:ascii="Arial" w:hAnsi="Arial" w:cs="Arial"/>
                                <w:sz w:val="16"/>
                                <w:szCs w:val="20"/>
                              </w:rPr>
                            </w:pPr>
                            <w:r>
                              <w:rPr>
                                <w:rFonts w:ascii="Arial" w:hAnsi="Arial" w:cs="Arial"/>
                                <w:sz w:val="16"/>
                                <w:szCs w:val="20"/>
                              </w:rPr>
                              <w:t>31 avenue Jules Ferry</w:t>
                            </w:r>
                          </w:p>
                          <w:p w14:paraId="42DD34B0" w14:textId="1271937D" w:rsidR="00CC2C7F" w:rsidRPr="00FB47A8" w:rsidRDefault="00CC2C7F">
                            <w:pPr>
                              <w:rPr>
                                <w:rFonts w:ascii="Arial" w:hAnsi="Arial" w:cs="Arial"/>
                                <w:sz w:val="16"/>
                                <w:szCs w:val="20"/>
                              </w:rPr>
                            </w:pPr>
                            <w:r>
                              <w:rPr>
                                <w:rFonts w:ascii="Arial" w:hAnsi="Arial" w:cs="Arial"/>
                                <w:sz w:val="16"/>
                                <w:szCs w:val="20"/>
                              </w:rPr>
                              <w:t>13621 Aix-en-P</w:t>
                            </w:r>
                            <w:r w:rsidR="004867A6">
                              <w:rPr>
                                <w:rFonts w:ascii="Arial" w:hAnsi="Arial" w:cs="Arial"/>
                                <w:sz w:val="16"/>
                                <w:szCs w:val="20"/>
                              </w:rPr>
                              <w:t>roven</w:t>
                            </w:r>
                            <w:r>
                              <w:rPr>
                                <w:rFonts w:ascii="Arial" w:hAnsi="Arial" w:cs="Arial"/>
                                <w:sz w:val="16"/>
                                <w:szCs w:val="20"/>
                              </w:rPr>
                              <w:t>ce cedex 1</w:t>
                            </w:r>
                          </w:p>
                          <w:p w14:paraId="3B3B1DDA" w14:textId="77777777" w:rsidR="00CC2C7F" w:rsidRDefault="00CC2C7F" w:rsidP="002A43DE">
                            <w:pPr>
                              <w:rPr>
                                <w:rFonts w:ascii="Arial" w:hAnsi="Arial" w:cs="Arial"/>
                                <w:sz w:val="16"/>
                                <w:szCs w:val="20"/>
                              </w:rPr>
                            </w:pPr>
                          </w:p>
                          <w:p w14:paraId="299CED25" w14:textId="77777777" w:rsidR="00CC2C7F" w:rsidRPr="00AC1E8D" w:rsidRDefault="00CC2C7F" w:rsidP="002A43DE">
                            <w:pPr>
                              <w:rPr>
                                <w:rFonts w:ascii="Arial" w:hAnsi="Arial" w:cs="Arial"/>
                                <w:sz w:val="16"/>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7A3CAB" id="_x0000_t202" coordsize="21600,21600" o:spt="202" path="m,l,21600r21600,l21600,xe">
                <v:stroke joinstyle="miter"/>
                <v:path gradientshapeok="t" o:connecttype="rect"/>
              </v:shapetype>
              <v:shape id="Zone de texte 4" o:spid="_x0000_s1026" type="#_x0000_t202" style="position:absolute;left:0;text-align:left;margin-left:-35.2pt;margin-top:14.95pt;width:210pt;height:11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" filled="f" stroked="f">
                <v:textbox inset="0,0,0,0">
                  <w:txbxContent>
                    <w:p w14:paraId="714E46EB" w14:textId="77777777" w:rsidR="00CC2C7F" w:rsidRPr="00C9516C" w:rsidRDefault="00CC2C7F">
                      <w:pPr>
                        <w:rPr>
                          <w:rFonts w:ascii="Arial" w:hAnsi="Arial" w:cs="Arial"/>
                          <w:b/>
                          <w:sz w:val="22"/>
                          <w:szCs w:val="22"/>
                        </w:rPr>
                      </w:pPr>
                      <w:r w:rsidRPr="00C9516C">
                        <w:rPr>
                          <w:rFonts w:ascii="Arial" w:hAnsi="Arial" w:cs="Arial"/>
                          <w:b/>
                          <w:sz w:val="22"/>
                          <w:szCs w:val="22"/>
                        </w:rPr>
                        <w:t>Direction du Patrimoine</w:t>
                      </w:r>
                    </w:p>
                    <w:p w14:paraId="630395C3" w14:textId="77777777" w:rsidR="00CC2C7F" w:rsidRPr="00C9516C" w:rsidRDefault="00CC2C7F">
                      <w:pPr>
                        <w:rPr>
                          <w:rFonts w:ascii="Arial" w:hAnsi="Arial" w:cs="Arial"/>
                          <w:b/>
                          <w:sz w:val="22"/>
                          <w:szCs w:val="22"/>
                        </w:rPr>
                      </w:pPr>
                      <w:proofErr w:type="gramStart"/>
                      <w:r w:rsidRPr="00C9516C">
                        <w:rPr>
                          <w:rFonts w:ascii="Arial" w:hAnsi="Arial" w:cs="Arial"/>
                          <w:b/>
                          <w:sz w:val="22"/>
                          <w:szCs w:val="22"/>
                        </w:rPr>
                        <w:t>et</w:t>
                      </w:r>
                      <w:proofErr w:type="gramEnd"/>
                      <w:r w:rsidRPr="00C9516C">
                        <w:rPr>
                          <w:rFonts w:ascii="Arial" w:hAnsi="Arial" w:cs="Arial"/>
                          <w:b/>
                          <w:sz w:val="22"/>
                          <w:szCs w:val="22"/>
                        </w:rPr>
                        <w:t xml:space="preserve"> de l’</w:t>
                      </w:r>
                      <w:r>
                        <w:rPr>
                          <w:rFonts w:ascii="Arial" w:hAnsi="Arial" w:cs="Arial"/>
                          <w:b/>
                          <w:sz w:val="22"/>
                          <w:szCs w:val="22"/>
                        </w:rPr>
                        <w:tab/>
                      </w:r>
                      <w:r w:rsidRPr="00C9516C">
                        <w:rPr>
                          <w:rFonts w:ascii="Arial" w:hAnsi="Arial" w:cs="Arial"/>
                          <w:b/>
                          <w:sz w:val="22"/>
                          <w:szCs w:val="22"/>
                        </w:rPr>
                        <w:t>Immobilier</w:t>
                      </w:r>
                    </w:p>
                    <w:p w14:paraId="1B95455D" w14:textId="77777777" w:rsidR="00CC2C7F" w:rsidRPr="00FB47A8" w:rsidRDefault="00CC2C7F">
                      <w:pPr>
                        <w:rPr>
                          <w:rFonts w:ascii="Arial" w:hAnsi="Arial" w:cs="Arial"/>
                          <w:sz w:val="16"/>
                          <w:szCs w:val="20"/>
                        </w:rPr>
                      </w:pPr>
                    </w:p>
                    <w:p w14:paraId="4892CD5D" w14:textId="77777777" w:rsidR="00CC2C7F" w:rsidRPr="00FB47A8" w:rsidRDefault="00CC2C7F">
                      <w:pPr>
                        <w:rPr>
                          <w:rFonts w:ascii="Arial" w:hAnsi="Arial" w:cs="Arial"/>
                          <w:sz w:val="16"/>
                          <w:szCs w:val="20"/>
                        </w:rPr>
                      </w:pPr>
                      <w:r>
                        <w:rPr>
                          <w:rFonts w:ascii="Arial" w:hAnsi="Arial" w:cs="Arial"/>
                          <w:sz w:val="16"/>
                          <w:szCs w:val="20"/>
                        </w:rPr>
                        <w:t>31 avenue Jules Ferry</w:t>
                      </w:r>
                    </w:p>
                    <w:p w14:paraId="42DD34B0" w14:textId="1271937D" w:rsidR="00CC2C7F" w:rsidRPr="00FB47A8" w:rsidRDefault="00CC2C7F">
                      <w:pPr>
                        <w:rPr>
                          <w:rFonts w:ascii="Arial" w:hAnsi="Arial" w:cs="Arial"/>
                          <w:sz w:val="16"/>
                          <w:szCs w:val="20"/>
                        </w:rPr>
                      </w:pPr>
                      <w:r>
                        <w:rPr>
                          <w:rFonts w:ascii="Arial" w:hAnsi="Arial" w:cs="Arial"/>
                          <w:sz w:val="16"/>
                          <w:szCs w:val="20"/>
                        </w:rPr>
                        <w:t>13621 Aix-en-P</w:t>
                      </w:r>
                      <w:r w:rsidR="004867A6">
                        <w:rPr>
                          <w:rFonts w:ascii="Arial" w:hAnsi="Arial" w:cs="Arial"/>
                          <w:sz w:val="16"/>
                          <w:szCs w:val="20"/>
                        </w:rPr>
                        <w:t>roven</w:t>
                      </w:r>
                      <w:r>
                        <w:rPr>
                          <w:rFonts w:ascii="Arial" w:hAnsi="Arial" w:cs="Arial"/>
                          <w:sz w:val="16"/>
                          <w:szCs w:val="20"/>
                        </w:rPr>
                        <w:t>ce cedex 1</w:t>
                      </w:r>
                    </w:p>
                    <w:p w14:paraId="3B3B1DDA" w14:textId="77777777" w:rsidR="00CC2C7F" w:rsidRDefault="00CC2C7F" w:rsidP="002A43DE">
                      <w:pPr>
                        <w:rPr>
                          <w:rFonts w:ascii="Arial" w:hAnsi="Arial" w:cs="Arial"/>
                          <w:sz w:val="16"/>
                          <w:szCs w:val="20"/>
                        </w:rPr>
                      </w:pPr>
                    </w:p>
                    <w:p w14:paraId="299CED25" w14:textId="77777777" w:rsidR="00CC2C7F" w:rsidRPr="00AC1E8D" w:rsidRDefault="00CC2C7F" w:rsidP="002A43DE">
                      <w:pPr>
                        <w:rPr>
                          <w:rFonts w:ascii="Arial" w:hAnsi="Arial" w:cs="Arial"/>
                          <w:sz w:val="16"/>
                          <w:szCs w:val="20"/>
                          <w:lang w:val="en-US"/>
                        </w:rPr>
                      </w:pPr>
                    </w:p>
                  </w:txbxContent>
                </v:textbox>
              </v:shape>
            </w:pict>
          </mc:Fallback>
        </mc:AlternateContent>
      </w:r>
    </w:p>
    <w:p w14:paraId="381A252F" w14:textId="2B6775F1" w:rsidR="00E908D4" w:rsidRDefault="00E908D4" w:rsidP="005B3EDB">
      <w:pPr>
        <w:tabs>
          <w:tab w:val="left" w:pos="4962"/>
          <w:tab w:val="left" w:pos="5245"/>
        </w:tabs>
        <w:jc w:val="center"/>
        <w:rPr>
          <w:rFonts w:ascii="Arial" w:hAnsi="Arial" w:cs="Arial"/>
          <w:sz w:val="20"/>
        </w:rPr>
      </w:pPr>
    </w:p>
    <w:p w14:paraId="58BDF354" w14:textId="0278974C" w:rsidR="00E908D4" w:rsidRDefault="00E908D4" w:rsidP="005B3EDB">
      <w:pPr>
        <w:tabs>
          <w:tab w:val="left" w:pos="4962"/>
          <w:tab w:val="left" w:pos="5245"/>
        </w:tabs>
        <w:jc w:val="center"/>
        <w:rPr>
          <w:rFonts w:ascii="Arial" w:hAnsi="Arial" w:cs="Arial"/>
          <w:sz w:val="20"/>
        </w:rPr>
      </w:pPr>
    </w:p>
    <w:p w14:paraId="6FED6C7B" w14:textId="77777777" w:rsidR="00496EF1" w:rsidRDefault="007F0996" w:rsidP="005B3EDB">
      <w:pPr>
        <w:tabs>
          <w:tab w:val="left" w:pos="4962"/>
          <w:tab w:val="left" w:pos="5245"/>
        </w:tabs>
        <w:jc w:val="center"/>
        <w:rPr>
          <w:rFonts w:ascii="Arial" w:hAnsi="Arial" w:cs="Arial"/>
          <w:sz w:val="20"/>
        </w:rPr>
      </w:pPr>
      <w:r>
        <w:rPr>
          <w:rFonts w:ascii="Arial" w:hAnsi="Arial" w:cs="Arial"/>
          <w:sz w:val="20"/>
        </w:rPr>
        <w:t xml:space="preserve">           </w:t>
      </w:r>
    </w:p>
    <w:p w14:paraId="5BAC73E3" w14:textId="77777777" w:rsidR="00496EF1" w:rsidRDefault="00496EF1" w:rsidP="005B3EDB">
      <w:pPr>
        <w:tabs>
          <w:tab w:val="left" w:pos="4962"/>
          <w:tab w:val="left" w:pos="5245"/>
        </w:tabs>
        <w:jc w:val="center"/>
        <w:rPr>
          <w:rFonts w:ascii="Arial" w:hAnsi="Arial" w:cs="Arial"/>
          <w:sz w:val="20"/>
        </w:rPr>
      </w:pPr>
    </w:p>
    <w:p w14:paraId="7628B27C" w14:textId="7B28DCFD" w:rsidR="003A4C45" w:rsidRDefault="007F0996" w:rsidP="005B3EDB">
      <w:pPr>
        <w:tabs>
          <w:tab w:val="left" w:pos="4962"/>
          <w:tab w:val="left" w:pos="5245"/>
        </w:tabs>
        <w:jc w:val="center"/>
        <w:rPr>
          <w:rFonts w:ascii="Arial" w:hAnsi="Arial" w:cs="Arial"/>
          <w:sz w:val="20"/>
        </w:rPr>
      </w:pPr>
      <w:r>
        <w:rPr>
          <w:rFonts w:ascii="Arial" w:hAnsi="Arial" w:cs="Arial"/>
          <w:sz w:val="20"/>
        </w:rPr>
        <w:t xml:space="preserve">  </w:t>
      </w:r>
      <w:r w:rsidR="00496EF1">
        <w:rPr>
          <w:rFonts w:ascii="Arial" w:hAnsi="Arial" w:cs="Arial"/>
          <w:sz w:val="20"/>
        </w:rPr>
        <w:tab/>
      </w:r>
      <w:r w:rsidR="00B94956" w:rsidRPr="00FF6E60">
        <w:rPr>
          <w:rFonts w:ascii="Arial" w:hAnsi="Arial" w:cs="Arial"/>
          <w:sz w:val="20"/>
        </w:rPr>
        <w:t>Aix-en-Provence</w:t>
      </w:r>
      <w:r w:rsidR="00FB47A8" w:rsidRPr="00FF6E60">
        <w:rPr>
          <w:rFonts w:ascii="Arial" w:hAnsi="Arial" w:cs="Arial"/>
          <w:sz w:val="20"/>
        </w:rPr>
        <w:t xml:space="preserve">, le </w:t>
      </w:r>
      <w:r w:rsidR="00D26134" w:rsidRPr="00FF6E60">
        <w:rPr>
          <w:rFonts w:ascii="Arial" w:hAnsi="Arial" w:cs="Arial"/>
          <w:sz w:val="20"/>
        </w:rPr>
        <w:t>1</w:t>
      </w:r>
      <w:r w:rsidR="00FF6E60" w:rsidRPr="00FF6E60">
        <w:rPr>
          <w:rFonts w:ascii="Arial" w:hAnsi="Arial" w:cs="Arial"/>
          <w:sz w:val="20"/>
        </w:rPr>
        <w:t>5</w:t>
      </w:r>
      <w:r w:rsidR="00496EF1" w:rsidRPr="00FF6E60">
        <w:rPr>
          <w:rFonts w:ascii="Arial" w:hAnsi="Arial" w:cs="Arial"/>
          <w:sz w:val="20"/>
        </w:rPr>
        <w:t>/</w:t>
      </w:r>
      <w:r w:rsidR="00FF6E60" w:rsidRPr="00FF6E60">
        <w:rPr>
          <w:rFonts w:ascii="Arial" w:hAnsi="Arial" w:cs="Arial"/>
          <w:sz w:val="20"/>
        </w:rPr>
        <w:t>10</w:t>
      </w:r>
      <w:r w:rsidR="00496EF1" w:rsidRPr="00FF6E60">
        <w:rPr>
          <w:rFonts w:ascii="Arial" w:hAnsi="Arial" w:cs="Arial"/>
          <w:sz w:val="20"/>
        </w:rPr>
        <w:t>/202</w:t>
      </w:r>
      <w:r w:rsidR="00FF6E60" w:rsidRPr="00FF6E60">
        <w:rPr>
          <w:rFonts w:ascii="Arial" w:hAnsi="Arial" w:cs="Arial"/>
          <w:sz w:val="20"/>
        </w:rPr>
        <w:t>6</w:t>
      </w:r>
    </w:p>
    <w:p w14:paraId="12543583" w14:textId="0E56C468" w:rsidR="00FB47A8" w:rsidRDefault="00FB47A8" w:rsidP="00FB47A8">
      <w:pPr>
        <w:jc w:val="right"/>
        <w:rPr>
          <w:rFonts w:ascii="Arial" w:hAnsi="Arial" w:cs="Arial"/>
          <w:sz w:val="20"/>
        </w:rPr>
      </w:pPr>
    </w:p>
    <w:p w14:paraId="31B97E28" w14:textId="77777777" w:rsidR="00E908D4" w:rsidRDefault="00E908D4" w:rsidP="00FB47A8">
      <w:pPr>
        <w:jc w:val="right"/>
        <w:rPr>
          <w:rFonts w:ascii="Arial" w:hAnsi="Arial" w:cs="Arial"/>
          <w:sz w:val="20"/>
        </w:rPr>
      </w:pPr>
    </w:p>
    <w:p w14:paraId="6C58B3C4" w14:textId="2C9465E2" w:rsidR="00530D52" w:rsidRDefault="00530D52" w:rsidP="00530D52">
      <w:pPr>
        <w:ind w:left="3540" w:firstLine="708"/>
        <w:rPr>
          <w:rFonts w:ascii="Arial" w:hAnsi="Arial" w:cs="Arial"/>
          <w:b/>
          <w:bCs/>
          <w:i/>
          <w:iCs/>
          <w:sz w:val="20"/>
          <w:szCs w:val="20"/>
          <w:u w:val="single"/>
        </w:rPr>
      </w:pPr>
    </w:p>
    <w:p w14:paraId="54155F80" w14:textId="52FD8784" w:rsidR="00496EF1" w:rsidRDefault="00496EF1" w:rsidP="00530D52">
      <w:pPr>
        <w:ind w:left="3540" w:firstLine="708"/>
        <w:rPr>
          <w:rFonts w:ascii="Arial" w:hAnsi="Arial" w:cs="Arial"/>
          <w:b/>
          <w:bCs/>
          <w:i/>
          <w:iCs/>
          <w:sz w:val="20"/>
          <w:szCs w:val="20"/>
          <w:u w:val="single"/>
        </w:rPr>
      </w:pPr>
    </w:p>
    <w:p w14:paraId="75EA4F65" w14:textId="3A661F46" w:rsidR="008201BA" w:rsidRDefault="008201BA" w:rsidP="00E908D4">
      <w:pPr>
        <w:tabs>
          <w:tab w:val="left" w:pos="3960"/>
        </w:tabs>
        <w:rPr>
          <w:rFonts w:ascii="Arial" w:hAnsi="Arial" w:cs="Arial"/>
          <w:b/>
          <w:bCs/>
          <w:i/>
          <w:iCs/>
          <w:sz w:val="22"/>
          <w:szCs w:val="22"/>
          <w:u w:val="single"/>
        </w:rPr>
      </w:pPr>
    </w:p>
    <w:p w14:paraId="70B3B1EB" w14:textId="77777777" w:rsidR="00CA461B" w:rsidRPr="00496EF1" w:rsidRDefault="00CA461B" w:rsidP="00E908D4">
      <w:pPr>
        <w:tabs>
          <w:tab w:val="left" w:pos="3960"/>
        </w:tabs>
        <w:rPr>
          <w:rFonts w:ascii="Arial" w:hAnsi="Arial" w:cs="Arial"/>
          <w:b/>
          <w:bCs/>
          <w:i/>
          <w:iCs/>
          <w:sz w:val="22"/>
          <w:szCs w:val="22"/>
          <w:u w:val="single"/>
        </w:rPr>
      </w:pPr>
    </w:p>
    <w:p w14:paraId="5D476429" w14:textId="2DDD8FD8" w:rsidR="003146B8" w:rsidRPr="00FF6E60" w:rsidRDefault="003146B8" w:rsidP="00FF6E60">
      <w:pPr>
        <w:spacing w:line="325" w:lineRule="exact"/>
        <w:jc w:val="center"/>
        <w:rPr>
          <w:rFonts w:ascii="Trebuchet MS" w:eastAsia="Trebuchet MS" w:hAnsi="Trebuchet MS" w:cs="Trebuchet MS"/>
          <w:color w:val="000000"/>
          <w:sz w:val="20"/>
          <w:szCs w:val="20"/>
        </w:rPr>
      </w:pPr>
      <w:r w:rsidRPr="005B27EF">
        <w:rPr>
          <w:rFonts w:ascii="Arial" w:hAnsi="Arial" w:cs="Arial"/>
          <w:sz w:val="20"/>
          <w:szCs w:val="20"/>
          <w:u w:val="single"/>
        </w:rPr>
        <w:t>Objet</w:t>
      </w:r>
      <w:r w:rsidRPr="005B27EF">
        <w:rPr>
          <w:rFonts w:ascii="Arial" w:hAnsi="Arial" w:cs="Arial"/>
          <w:sz w:val="20"/>
          <w:szCs w:val="20"/>
        </w:rPr>
        <w:t xml:space="preserve"> : </w:t>
      </w:r>
      <w:r w:rsidR="00FF6E60" w:rsidRPr="00FF6E60">
        <w:rPr>
          <w:rFonts w:ascii="Trebuchet MS" w:eastAsia="Trebuchet MS" w:hAnsi="Trebuchet MS" w:cs="Trebuchet MS"/>
          <w:b/>
          <w:bCs/>
          <w:color w:val="000000"/>
          <w:sz w:val="20"/>
          <w:szCs w:val="20"/>
        </w:rPr>
        <w:t>Marché de travaux pour l'aménagement des espaces collectifs et zones de locaux administratifs dans le cadre des actions de dynamisation de la vie étudiante de la cité Galinat à Marseille</w:t>
      </w:r>
      <w:r w:rsidR="00496EF1" w:rsidRPr="005B27EF">
        <w:rPr>
          <w:rFonts w:ascii="Trebuchet MS" w:eastAsia="Trebuchet MS" w:hAnsi="Trebuchet MS" w:cs="Trebuchet MS"/>
          <w:b/>
          <w:color w:val="000000"/>
          <w:sz w:val="20"/>
          <w:szCs w:val="20"/>
        </w:rPr>
        <w:t xml:space="preserve">– </w:t>
      </w:r>
      <w:r w:rsidR="00496EF1" w:rsidRPr="005B27EF">
        <w:rPr>
          <w:rFonts w:ascii="Trebuchet MS" w:hAnsi="Trebuchet MS" w:cs="Arial"/>
          <w:b/>
          <w:bCs/>
          <w:sz w:val="20"/>
          <w:szCs w:val="20"/>
        </w:rPr>
        <w:t>2</w:t>
      </w:r>
      <w:r w:rsidR="00FF6E60">
        <w:rPr>
          <w:rFonts w:ascii="Trebuchet MS" w:hAnsi="Trebuchet MS" w:cs="Arial"/>
          <w:b/>
          <w:bCs/>
          <w:sz w:val="20"/>
          <w:szCs w:val="20"/>
        </w:rPr>
        <w:t>6</w:t>
      </w:r>
      <w:r w:rsidR="00496EF1" w:rsidRPr="005B27EF">
        <w:rPr>
          <w:rFonts w:ascii="Trebuchet MS" w:hAnsi="Trebuchet MS" w:cs="Arial"/>
          <w:b/>
          <w:bCs/>
          <w:sz w:val="20"/>
          <w:szCs w:val="20"/>
        </w:rPr>
        <w:t>TX</w:t>
      </w:r>
      <w:r w:rsidR="00FF6E60">
        <w:rPr>
          <w:rFonts w:ascii="Trebuchet MS" w:hAnsi="Trebuchet MS" w:cs="Arial"/>
          <w:b/>
          <w:bCs/>
          <w:sz w:val="20"/>
          <w:szCs w:val="20"/>
        </w:rPr>
        <w:t>07</w:t>
      </w:r>
    </w:p>
    <w:p w14:paraId="1B35F9D7" w14:textId="55919849" w:rsidR="004949F3" w:rsidRDefault="004949F3" w:rsidP="003146B8">
      <w:pPr>
        <w:jc w:val="both"/>
        <w:rPr>
          <w:rFonts w:ascii="Arial" w:hAnsi="Arial" w:cs="Arial"/>
          <w:sz w:val="16"/>
          <w:szCs w:val="16"/>
        </w:rPr>
      </w:pPr>
    </w:p>
    <w:p w14:paraId="4D8BF8EB" w14:textId="77777777" w:rsidR="005B27EF" w:rsidRPr="00C74D3A" w:rsidRDefault="005B27EF" w:rsidP="003146B8">
      <w:pPr>
        <w:jc w:val="both"/>
        <w:rPr>
          <w:rFonts w:ascii="Arial" w:hAnsi="Arial" w:cs="Arial"/>
          <w:sz w:val="16"/>
          <w:szCs w:val="16"/>
        </w:rPr>
      </w:pPr>
    </w:p>
    <w:p w14:paraId="16DA610C" w14:textId="6C94E46D" w:rsidR="003146B8" w:rsidRPr="00C74D3A" w:rsidRDefault="004F3786" w:rsidP="004F3786">
      <w:pPr>
        <w:pStyle w:val="Titre3"/>
        <w:keepNext w:val="0"/>
        <w:tabs>
          <w:tab w:val="left" w:pos="4820"/>
        </w:tabs>
        <w:spacing w:before="0" w:after="0"/>
        <w:jc w:val="both"/>
        <w:rPr>
          <w:b w:val="0"/>
          <w:sz w:val="20"/>
          <w:szCs w:val="20"/>
        </w:rPr>
      </w:pPr>
      <w:r>
        <w:rPr>
          <w:b w:val="0"/>
          <w:sz w:val="20"/>
          <w:szCs w:val="20"/>
        </w:rPr>
        <w:t xml:space="preserve">            </w:t>
      </w:r>
      <w:r w:rsidR="003146B8" w:rsidRPr="00C74D3A">
        <w:rPr>
          <w:b w:val="0"/>
          <w:sz w:val="20"/>
          <w:szCs w:val="20"/>
        </w:rPr>
        <w:t xml:space="preserve"> M</w:t>
      </w:r>
      <w:r w:rsidR="00496EF1">
        <w:rPr>
          <w:b w:val="0"/>
          <w:sz w:val="20"/>
          <w:szCs w:val="20"/>
        </w:rPr>
        <w:t>adame, M</w:t>
      </w:r>
      <w:r w:rsidR="003146B8" w:rsidRPr="00C74D3A">
        <w:rPr>
          <w:b w:val="0"/>
          <w:sz w:val="20"/>
          <w:szCs w:val="20"/>
        </w:rPr>
        <w:t>onsieur,</w:t>
      </w:r>
    </w:p>
    <w:p w14:paraId="52C9CF44" w14:textId="77777777" w:rsidR="003146B8" w:rsidRPr="00C74D3A" w:rsidRDefault="003146B8" w:rsidP="003146B8">
      <w:pPr>
        <w:jc w:val="both"/>
        <w:rPr>
          <w:rFonts w:ascii="Arial" w:hAnsi="Arial" w:cs="Arial"/>
          <w:sz w:val="16"/>
          <w:szCs w:val="16"/>
        </w:rPr>
      </w:pPr>
    </w:p>
    <w:p w14:paraId="5A4B99FF" w14:textId="6F07E424" w:rsidR="006F1801" w:rsidRPr="00E3085B" w:rsidRDefault="004867A6" w:rsidP="00FF6E60">
      <w:pPr>
        <w:overflowPunct w:val="0"/>
        <w:autoSpaceDE w:val="0"/>
        <w:autoSpaceDN w:val="0"/>
        <w:adjustRightInd w:val="0"/>
        <w:ind w:hanging="567"/>
        <w:jc w:val="both"/>
        <w:textAlignment w:val="baseline"/>
        <w:rPr>
          <w:rFonts w:ascii="Arial" w:eastAsia="Trebuchet MS" w:hAnsi="Arial" w:cs="Arial"/>
          <w:color w:val="000000" w:themeColor="text1"/>
          <w:sz w:val="20"/>
          <w:szCs w:val="20"/>
          <w:lang w:eastAsia="en-US"/>
        </w:rPr>
      </w:pPr>
      <w:r w:rsidRPr="00C74D3A">
        <w:rPr>
          <w:rFonts w:ascii="Arial" w:eastAsia="Times New Roman" w:hAnsi="Arial" w:cs="Arial"/>
          <w:sz w:val="20"/>
          <w:szCs w:val="20"/>
        </w:rPr>
        <w:t xml:space="preserve">         </w:t>
      </w:r>
      <w:r w:rsidRPr="00C74D3A">
        <w:rPr>
          <w:rFonts w:ascii="Arial" w:eastAsia="Times New Roman" w:hAnsi="Arial" w:cs="Arial"/>
          <w:sz w:val="20"/>
          <w:szCs w:val="20"/>
        </w:rPr>
        <w:tab/>
      </w:r>
      <w:r w:rsidRPr="00C74D3A">
        <w:rPr>
          <w:rFonts w:ascii="Arial" w:eastAsia="Times New Roman" w:hAnsi="Arial" w:cs="Arial"/>
          <w:sz w:val="20"/>
          <w:szCs w:val="20"/>
        </w:rPr>
        <w:tab/>
      </w:r>
    </w:p>
    <w:p w14:paraId="31914F0E" w14:textId="4357EE0C" w:rsidR="00C74D3A" w:rsidRDefault="00C74D3A" w:rsidP="00C74D3A">
      <w:pPr>
        <w:tabs>
          <w:tab w:val="left" w:pos="709"/>
        </w:tabs>
        <w:ind w:firstLine="360"/>
        <w:rPr>
          <w:rFonts w:ascii="Arial" w:eastAsia="Times" w:hAnsi="Arial" w:cs="Arial"/>
          <w:bCs/>
          <w:sz w:val="20"/>
          <w:szCs w:val="20"/>
        </w:rPr>
      </w:pPr>
      <w:r w:rsidRPr="00C74D3A">
        <w:rPr>
          <w:rFonts w:ascii="Arial" w:eastAsia="Times" w:hAnsi="Arial" w:cs="Arial"/>
          <w:bCs/>
          <w:sz w:val="20"/>
          <w:szCs w:val="20"/>
        </w:rPr>
        <w:tab/>
      </w:r>
      <w:r w:rsidR="00FF6E60">
        <w:rPr>
          <w:rFonts w:ascii="Arial" w:eastAsia="Times" w:hAnsi="Arial" w:cs="Arial"/>
          <w:bCs/>
          <w:sz w:val="20"/>
          <w:szCs w:val="20"/>
        </w:rPr>
        <w:t>Vous trouverez ci-dessous les réponses aux questions posées :</w:t>
      </w:r>
    </w:p>
    <w:p w14:paraId="775D929F" w14:textId="77777777" w:rsidR="00FF6E60" w:rsidRDefault="00FF6E60" w:rsidP="00C74D3A">
      <w:pPr>
        <w:tabs>
          <w:tab w:val="left" w:pos="709"/>
        </w:tabs>
        <w:ind w:firstLine="360"/>
        <w:rPr>
          <w:rFonts w:ascii="Arial" w:eastAsia="Times" w:hAnsi="Arial" w:cs="Arial"/>
          <w:bCs/>
          <w:sz w:val="20"/>
          <w:szCs w:val="20"/>
        </w:rPr>
      </w:pPr>
    </w:p>
    <w:p w14:paraId="4E441B74" w14:textId="77777777" w:rsidR="00FF6E60" w:rsidRPr="00033EA9" w:rsidRDefault="00FF6E60" w:rsidP="00FF6E60">
      <w:r w:rsidRPr="00033EA9">
        <w:t>QUESTIONS COMMUNES</w:t>
      </w:r>
    </w:p>
    <w:p w14:paraId="25DE1DB7" w14:textId="77777777" w:rsidR="00FF6E60" w:rsidRPr="00033EA9" w:rsidRDefault="00FF6E60" w:rsidP="00FF6E60">
      <w:pPr>
        <w:numPr>
          <w:ilvl w:val="0"/>
          <w:numId w:val="13"/>
        </w:numPr>
        <w:spacing w:after="160" w:line="278" w:lineRule="auto"/>
      </w:pPr>
      <w:r w:rsidRPr="00033EA9">
        <w:t xml:space="preserve">Délai d'exécution – Le CCAP (art. 5.1 et 5.2) fixe un délai de 7 mois dont 1 mois de préparation, du 04/01/2027 au 06/08/2027. Le CCTP commun (§2.1) mentionne une durée de 12 mois, de novembre 2026 à novembre 2027, et le PGC une durée maximale de 12 mois. Le planning prévisionnel prévoit 2 semaines de préparation. Pouvez-vous confirmer que seules les dispositions du CCAP s'appliquent ? </w:t>
      </w:r>
      <w:r w:rsidRPr="00033EA9">
        <w:rPr>
          <w:b/>
          <w:bCs/>
        </w:rPr>
        <w:t>Selon Planning prévisionnel de l'opération : signature marché janvier 2027 / début des travaux mi-janvier 2027 / réception des travaux début Aout 2027 soit 8 mois préparation comprise.</w:t>
      </w:r>
    </w:p>
    <w:p w14:paraId="5526B086" w14:textId="77777777" w:rsidR="00FF6E60" w:rsidRPr="00033EA9" w:rsidRDefault="00FF6E60" w:rsidP="00FF6E60">
      <w:pPr>
        <w:numPr>
          <w:ilvl w:val="0"/>
          <w:numId w:val="13"/>
        </w:numPr>
        <w:spacing w:after="160" w:line="278" w:lineRule="auto"/>
      </w:pPr>
      <w:r w:rsidRPr="00033EA9">
        <w:t>Tranches – Le PGC (§1-4) place le déplacement de la loge, les bureaux des agents et le hall en tranche optionnelle, alors que le CCAP indique « sans tranches optionnelles ». Pouvez-vous confirmer que l'ensemble des prestations relève d'une tranche unique ?</w:t>
      </w:r>
      <w:r w:rsidRPr="00033EA9">
        <w:rPr>
          <w:b/>
          <w:bCs/>
        </w:rPr>
        <w:t xml:space="preserve"> Il n'y a pas de tranche optionnelle, uniquement des phases de travaux.</w:t>
      </w:r>
    </w:p>
    <w:p w14:paraId="484EE39D" w14:textId="77777777" w:rsidR="00FF6E60" w:rsidRPr="00033EA9" w:rsidRDefault="00FF6E60" w:rsidP="00FF6E60">
      <w:pPr>
        <w:numPr>
          <w:ilvl w:val="0"/>
          <w:numId w:val="13"/>
        </w:numPr>
        <w:spacing w:after="160" w:line="278" w:lineRule="auto"/>
      </w:pPr>
      <w:r w:rsidRPr="00033EA9">
        <w:t xml:space="preserve">RICT – Le RC (§5) et le CCAP (art. 2) mentionnent le Rapport Initial de Contrôle Technique, qui ne figure pas dans le dossier téléchargé. Pouvez-vous le transmettre ? </w:t>
      </w:r>
      <w:r w:rsidRPr="00033EA9">
        <w:rPr>
          <w:b/>
          <w:bCs/>
        </w:rPr>
        <w:t>Nous avons eu un contretemps avec le bureau de contrôle et ne sommes pas encore en mesure de vous le communiquer. Quoi qu'il en soit les mesures réglementaires sont applicables.</w:t>
      </w:r>
    </w:p>
    <w:p w14:paraId="157EDD32" w14:textId="77777777" w:rsidR="00FF6E60" w:rsidRPr="00033EA9" w:rsidRDefault="00FF6E60" w:rsidP="00FF6E60">
      <w:pPr>
        <w:numPr>
          <w:ilvl w:val="0"/>
          <w:numId w:val="13"/>
        </w:numPr>
        <w:spacing w:after="160" w:line="278" w:lineRule="auto"/>
      </w:pPr>
      <w:r w:rsidRPr="00033EA9">
        <w:t xml:space="preserve">Désamiantage de la salle de spectacle – Le CCTP de désamiantage prévoit le retrait de la colle bitumineuse du sol de la salle de spectacle en option (PSE). Cette option sera-t-elle commandée ? À défaut, quelles dispositions sont attendues des lots 02 et 03 pour les démolitions et pour la pose du parquet </w:t>
      </w:r>
      <w:r w:rsidRPr="00033EA9">
        <w:lastRenderedPageBreak/>
        <w:t xml:space="preserve">flottant dans cette salle ? </w:t>
      </w:r>
      <w:r w:rsidRPr="00033EA9">
        <w:rPr>
          <w:b/>
          <w:bCs/>
        </w:rPr>
        <w:t xml:space="preserve">Nous confirmons que l'ensemble du site sera désamianté avant travaux. En l'état les prestations seront </w:t>
      </w:r>
      <w:proofErr w:type="gramStart"/>
      <w:r w:rsidRPr="00033EA9">
        <w:rPr>
          <w:b/>
          <w:bCs/>
        </w:rPr>
        <w:t>conforme</w:t>
      </w:r>
      <w:proofErr w:type="gramEnd"/>
      <w:r w:rsidRPr="00033EA9">
        <w:rPr>
          <w:b/>
          <w:bCs/>
        </w:rPr>
        <w:t xml:space="preserve"> au CCTP.</w:t>
      </w:r>
    </w:p>
    <w:p w14:paraId="3EF894DD" w14:textId="77777777" w:rsidR="00FF6E60" w:rsidRPr="00033EA9" w:rsidRDefault="00FF6E60" w:rsidP="00FF6E60">
      <w:pPr>
        <w:numPr>
          <w:ilvl w:val="0"/>
          <w:numId w:val="13"/>
        </w:numPr>
        <w:spacing w:after="160" w:line="278" w:lineRule="auto"/>
      </w:pPr>
      <w:r w:rsidRPr="00033EA9">
        <w:t xml:space="preserve">Restitution des zones – Le rapport de fin de travaux de désamiantage et les résultats des mesures de restitution </w:t>
      </w:r>
      <w:proofErr w:type="spellStart"/>
      <w:r w:rsidRPr="00033EA9">
        <w:t>seront-ils</w:t>
      </w:r>
      <w:proofErr w:type="spellEnd"/>
      <w:r w:rsidRPr="00033EA9">
        <w:t xml:space="preserve"> transmis aux entreprises avant le démarrage de leurs travaux ? </w:t>
      </w:r>
      <w:r w:rsidRPr="00033EA9">
        <w:rPr>
          <w:b/>
          <w:bCs/>
        </w:rPr>
        <w:t>Oui des mesures de restitution seront communiquées une fois le désamiantage réalisé.</w:t>
      </w:r>
    </w:p>
    <w:p w14:paraId="6173C9FC" w14:textId="77777777" w:rsidR="00FF6E60" w:rsidRPr="00033EA9" w:rsidRDefault="00FF6E60" w:rsidP="00FF6E60">
      <w:pPr>
        <w:numPr>
          <w:ilvl w:val="0"/>
          <w:numId w:val="13"/>
        </w:numPr>
        <w:spacing w:after="160" w:line="278" w:lineRule="auto"/>
      </w:pPr>
      <w:r w:rsidRPr="00033EA9">
        <w:t xml:space="preserve">Plomb – Le CCTP de désamiantage (§2.5.2) indique qu'aucun diagnostic plomb n'a été </w:t>
      </w:r>
      <w:proofErr w:type="spellStart"/>
      <w:proofErr w:type="gramStart"/>
      <w:r w:rsidRPr="00033EA9">
        <w:t>réalisé.Un</w:t>
      </w:r>
      <w:proofErr w:type="spellEnd"/>
      <w:proofErr w:type="gramEnd"/>
      <w:r w:rsidRPr="00033EA9">
        <w:t xml:space="preserve"> diagnostic est-il prévu avant les démolitions et les préparations de peinture ? </w:t>
      </w:r>
      <w:r w:rsidRPr="00033EA9">
        <w:rPr>
          <w:b/>
          <w:bCs/>
        </w:rPr>
        <w:t xml:space="preserve">Il n'y a pas de </w:t>
      </w:r>
      <w:proofErr w:type="spellStart"/>
      <w:r w:rsidRPr="00033EA9">
        <w:rPr>
          <w:b/>
          <w:bCs/>
        </w:rPr>
        <w:t>diag</w:t>
      </w:r>
      <w:proofErr w:type="spellEnd"/>
      <w:r w:rsidRPr="00033EA9">
        <w:rPr>
          <w:b/>
          <w:bCs/>
        </w:rPr>
        <w:t xml:space="preserve"> plomb car la construction date des années 60.</w:t>
      </w:r>
    </w:p>
    <w:p w14:paraId="3218B15F" w14:textId="77777777" w:rsidR="00FF6E60" w:rsidRPr="00033EA9" w:rsidRDefault="00FF6E60" w:rsidP="00FF6E60">
      <w:pPr>
        <w:numPr>
          <w:ilvl w:val="0"/>
          <w:numId w:val="13"/>
        </w:numPr>
        <w:spacing w:after="160" w:line="278" w:lineRule="auto"/>
      </w:pPr>
      <w:r w:rsidRPr="00033EA9">
        <w:t xml:space="preserve">Gestion des déchets – Le CCTP commun (§3.4.9) confie au lot 02 la gestion des bennes de l'ensemble des lots, tandis que le PGC (§2-1) indique que chaque entreprise évacue ses propres déchets. Quelle disposition s'applique ? </w:t>
      </w:r>
      <w:r w:rsidRPr="00033EA9">
        <w:rPr>
          <w:b/>
          <w:bCs/>
        </w:rPr>
        <w:t>Le principe est que le lot 02 gère l'ensemble des bennes du chantier et que les entreprises sont sensibilisées à gérer leurs propres déchets (filière interne, réseaux participatif, procès RSE de l'entreprises, ...)</w:t>
      </w:r>
    </w:p>
    <w:p w14:paraId="785967C5" w14:textId="77777777" w:rsidR="00FF6E60" w:rsidRPr="00033EA9" w:rsidRDefault="00FF6E60" w:rsidP="00FF6E60">
      <w:pPr>
        <w:numPr>
          <w:ilvl w:val="0"/>
          <w:numId w:val="13"/>
        </w:numPr>
        <w:spacing w:after="160" w:line="278" w:lineRule="auto"/>
      </w:pPr>
      <w:r w:rsidRPr="00033EA9">
        <w:t xml:space="preserve">Dossier des ouvrages exécutés – Le CCAP (art. 10.6.3) demande 2 exemplaires papier et 2 clés USB, les CCTP des lots 02 et 03 (§1.9) 3 exemplaires. Quel nombre retenir ? </w:t>
      </w:r>
      <w:r w:rsidRPr="00033EA9">
        <w:rPr>
          <w:b/>
          <w:bCs/>
        </w:rPr>
        <w:t>2 exemplaires papier et 2 clés USB.</w:t>
      </w:r>
    </w:p>
    <w:p w14:paraId="18EEDDBD" w14:textId="77777777" w:rsidR="00FF6E60" w:rsidRPr="00033EA9" w:rsidRDefault="00FF6E60" w:rsidP="00FF6E60">
      <w:pPr>
        <w:numPr>
          <w:ilvl w:val="0"/>
          <w:numId w:val="13"/>
        </w:numPr>
        <w:spacing w:after="160" w:line="278" w:lineRule="auto"/>
      </w:pPr>
      <w:r w:rsidRPr="00033EA9">
        <w:t xml:space="preserve">Interventions dans les dégagements du hall – Le CCTP commun (§3.4.1) et le CCTP du lot 03 (§1.3.5) imposent d'intervenir dans les dégagements du restaurant pendant ses périodes de fermeture ou hors service. Pouvez-vous préciser les créneaux envisagés (jours, plages horaires, périodes de vacances) ? </w:t>
      </w:r>
      <w:r w:rsidRPr="00033EA9">
        <w:rPr>
          <w:b/>
          <w:bCs/>
        </w:rPr>
        <w:t>Le restaurant est en service de 11h30 à 14h, pendant cette période les accès et sorties de secours ne pourront en aucun cas être impactés par les travaux. Les dates de fermetures, pendant les vacances scolaires, Toussaint fermeture du 19/10 au 23/10, Noël du 21/12 au 01/01, Hiver du 22/02 au 26/02, Printemps du 19/04 au 23/04 et été du 09/07 au 25/08.</w:t>
      </w:r>
    </w:p>
    <w:p w14:paraId="1EBD682A" w14:textId="77777777" w:rsidR="00FF6E60" w:rsidRPr="00033EA9" w:rsidRDefault="00FF6E60" w:rsidP="00FF6E60">
      <w:r w:rsidRPr="00033EA9">
        <w:t>LOT 02 – SECOND ŒUVRE</w:t>
      </w:r>
    </w:p>
    <w:p w14:paraId="6351D831" w14:textId="77777777" w:rsidR="00FF6E60" w:rsidRPr="00033EA9" w:rsidRDefault="00FF6E60" w:rsidP="00FF6E60">
      <w:pPr>
        <w:numPr>
          <w:ilvl w:val="0"/>
          <w:numId w:val="14"/>
        </w:numPr>
        <w:spacing w:after="160" w:line="278" w:lineRule="auto"/>
      </w:pPr>
      <w:r w:rsidRPr="00033EA9">
        <w:t xml:space="preserve">Dépenses communes – L'article 6.3 du CCAP met à la charge du lot 02 le gardiennage, l'installation du téléphone et des ascenseurs de chantier, les charges de voirie et le panneau du permis de construire. Ces prestations ne sont ni décrites au CCTP ni présentes à la DPGF. Quel contenu est attendu, et sur quelle ligne de la DPGF doivent-elles être chiffrées ? </w:t>
      </w:r>
      <w:r w:rsidRPr="00033EA9">
        <w:rPr>
          <w:b/>
          <w:bCs/>
        </w:rPr>
        <w:t>Les entreprises doivent les moyens de levage propre à leurs approvisionnements et s'assurer de la sécurité et du bon fonctionnement du chantier, y compris l'ouverture, la fermeture et la gestion des accès.</w:t>
      </w:r>
    </w:p>
    <w:p w14:paraId="55DFADD6" w14:textId="77777777" w:rsidR="00FF6E60" w:rsidRPr="00033EA9" w:rsidRDefault="00FF6E60" w:rsidP="00FF6E60">
      <w:pPr>
        <w:numPr>
          <w:ilvl w:val="0"/>
          <w:numId w:val="14"/>
        </w:numPr>
        <w:spacing w:after="160" w:line="278" w:lineRule="auto"/>
      </w:pPr>
      <w:r w:rsidRPr="00033EA9">
        <w:lastRenderedPageBreak/>
        <w:t>Ouverture dans le mur béton (CCTP 2.1.2) – Le CCTP indique une ouverture de 102 cm sur 200 cm de hauteur, la DPGF une ouverture de 90 cm sur 210 cm. Quelles dimensions retenir ?</w:t>
      </w:r>
      <w:r w:rsidRPr="00033EA9">
        <w:rPr>
          <w:b/>
          <w:bCs/>
        </w:rPr>
        <w:t xml:space="preserve"> La baie est de 102x210 pour une largeur de passage de 90cm (réglementaire UP).</w:t>
      </w:r>
    </w:p>
    <w:p w14:paraId="011CC303" w14:textId="77777777" w:rsidR="00FF6E60" w:rsidRPr="00033EA9" w:rsidRDefault="00FF6E60" w:rsidP="00FF6E60">
      <w:pPr>
        <w:numPr>
          <w:ilvl w:val="0"/>
          <w:numId w:val="14"/>
        </w:numPr>
        <w:spacing w:after="160" w:line="278" w:lineRule="auto"/>
      </w:pPr>
      <w:r w:rsidRPr="00033EA9">
        <w:t xml:space="preserve">Quantités – La somme des surfaces de démolition du CCTP (2.1.1) est de 363 m², contre 380 m² à la DPGF. La cloison hydrofuge est de 50 m² au CCTP (2.2.3.2), contre 88 m² à la DPGF. Quelles quantités font foi ? </w:t>
      </w:r>
      <w:r w:rsidRPr="00033EA9">
        <w:rPr>
          <w:b/>
          <w:bCs/>
        </w:rPr>
        <w:t>Se référer à la DPGF qui est donnée à titre indicatif. Les entreprises sont tenues de les vérifier et restent responsables des quantités chiffrées. </w:t>
      </w:r>
    </w:p>
    <w:p w14:paraId="4771FC84" w14:textId="77777777" w:rsidR="00FF6E60" w:rsidRPr="00033EA9" w:rsidRDefault="00FF6E60" w:rsidP="00FF6E60">
      <w:pPr>
        <w:numPr>
          <w:ilvl w:val="0"/>
          <w:numId w:val="14"/>
        </w:numPr>
        <w:spacing w:after="160" w:line="278" w:lineRule="auto"/>
      </w:pPr>
      <w:r w:rsidRPr="00033EA9">
        <w:t xml:space="preserve">Cloison renforcée – La ligne 2.2.5.1 (cloison renforcée pour la plateforme élévatrice, 5,6 m²) figure deux fois dans la DPGF. Pouvez-vous confirmer qu'il s'agit d'un doublon ? </w:t>
      </w:r>
      <w:r w:rsidRPr="00033EA9">
        <w:rPr>
          <w:b/>
          <w:bCs/>
        </w:rPr>
        <w:t>Oui, c’est une répétition ; une seule prestation de ce type est attendue.</w:t>
      </w:r>
    </w:p>
    <w:p w14:paraId="7AF13728" w14:textId="77777777" w:rsidR="00FF6E60" w:rsidRPr="00033EA9" w:rsidRDefault="00FF6E60" w:rsidP="00FF6E60">
      <w:pPr>
        <w:numPr>
          <w:ilvl w:val="0"/>
          <w:numId w:val="14"/>
        </w:numPr>
        <w:spacing w:after="160" w:line="278" w:lineRule="auto"/>
      </w:pPr>
      <w:r w:rsidRPr="00033EA9">
        <w:t xml:space="preserve">Cloison EI120 (CCTP 2.2.1) – Le CCTP décrit des plaques en fibres-gypse type </w:t>
      </w:r>
      <w:proofErr w:type="spellStart"/>
      <w:r w:rsidRPr="00033EA9">
        <w:t>Fermacell</w:t>
      </w:r>
      <w:proofErr w:type="spellEnd"/>
      <w:r w:rsidRPr="00033EA9">
        <w:t xml:space="preserve">, puis un parement « 2 BA13 par face ou 1 BA15 ». La DPGF mentionne une résistance au feu d'1 heure. Pouvez-vous confirmer le système attendu et le degré EI120 ? </w:t>
      </w:r>
      <w:r w:rsidRPr="00033EA9">
        <w:rPr>
          <w:b/>
          <w:bCs/>
        </w:rPr>
        <w:t xml:space="preserve">Plaques en fibres-gypse type </w:t>
      </w:r>
      <w:proofErr w:type="spellStart"/>
      <w:r w:rsidRPr="00033EA9">
        <w:rPr>
          <w:b/>
          <w:bCs/>
        </w:rPr>
        <w:t>Fermacell</w:t>
      </w:r>
      <w:proofErr w:type="spellEnd"/>
      <w:r w:rsidRPr="00033EA9">
        <w:rPr>
          <w:b/>
          <w:bCs/>
        </w:rPr>
        <w:t>, résistance au feu 2 heures EI120</w:t>
      </w:r>
    </w:p>
    <w:p w14:paraId="12DDF1B8" w14:textId="77777777" w:rsidR="00FF6E60" w:rsidRPr="00033EA9" w:rsidRDefault="00FF6E60" w:rsidP="00FF6E60">
      <w:pPr>
        <w:numPr>
          <w:ilvl w:val="0"/>
          <w:numId w:val="14"/>
        </w:numPr>
        <w:spacing w:after="160" w:line="278" w:lineRule="auto"/>
      </w:pPr>
      <w:r w:rsidRPr="00033EA9">
        <w:t xml:space="preserve">Portes – Le CCTP (2.3.1.2 et 2.3.1.3) prévoit 4 portes 73/203 et 2 portes 80/203, la DPGF 2 et 4 avec barre </w:t>
      </w:r>
      <w:proofErr w:type="spellStart"/>
      <w:r w:rsidRPr="00033EA9">
        <w:t>anti-panique</w:t>
      </w:r>
      <w:proofErr w:type="spellEnd"/>
      <w:r w:rsidRPr="00033EA9">
        <w:t xml:space="preserve">. Par ailleurs, les repères PT-11, PT-21 et PV-6 apparaissent chacun sous deux types de porte différents. La porte double vantail est indiquée 214/142 au CCTP et 214/140 à la DPGF. Pouvez-vous préciser la nomenclature à retenir ? </w:t>
      </w:r>
      <w:r w:rsidRPr="00033EA9">
        <w:rPr>
          <w:b/>
          <w:bCs/>
        </w:rPr>
        <w:t>Se référer aux typologies et aux quantités de la DPGF pour établir le chiffrage ; les caractéristiques techniques sont décrites dans la DPGF</w:t>
      </w:r>
    </w:p>
    <w:p w14:paraId="678EE0CE" w14:textId="77777777" w:rsidR="00FF6E60" w:rsidRPr="00033EA9" w:rsidRDefault="00FF6E60" w:rsidP="00FF6E60">
      <w:pPr>
        <w:numPr>
          <w:ilvl w:val="0"/>
          <w:numId w:val="14"/>
        </w:numPr>
        <w:spacing w:after="160" w:line="278" w:lineRule="auto"/>
      </w:pPr>
      <w:r w:rsidRPr="00033EA9">
        <w:t xml:space="preserve">Faux plafond à structure apparente (CCTP 2.5.2) – Le CCTP indique une pose à 2,58 m puis une hauteur sous plafond de 2,44 m. Pour l'ossature cachée (2.5.3), les dalles sont décrites à la fois « bord X » et « bord droit pour ossature apparente T15 ». Pouvez-vous préciser ces deux points ? </w:t>
      </w:r>
      <w:r w:rsidRPr="00033EA9">
        <w:rPr>
          <w:b/>
          <w:bCs/>
        </w:rPr>
        <w:t>Le faux plafond sera installé à une hauteur de 2,58m. Les poutres, d'une hauteur de 2,44 m, interrompront la trame et resteront visibles. Pour l’ossature cachée prévoir des dalles adaptées au bord X pour montage en joint de pierre ou en configuration alignée.</w:t>
      </w:r>
    </w:p>
    <w:p w14:paraId="6F532B2E" w14:textId="77777777" w:rsidR="00FF6E60" w:rsidRPr="00033EA9" w:rsidRDefault="00FF6E60" w:rsidP="00FF6E60">
      <w:pPr>
        <w:numPr>
          <w:ilvl w:val="0"/>
          <w:numId w:val="14"/>
        </w:numPr>
        <w:spacing w:after="160" w:line="278" w:lineRule="auto"/>
      </w:pPr>
      <w:r w:rsidRPr="00033EA9">
        <w:t xml:space="preserve">Peinture des murs (CCTP 2.6.2) – L'article indique une finition de type A puis une finition B. Quelle finition est attendue ? </w:t>
      </w:r>
      <w:r w:rsidRPr="00033EA9">
        <w:rPr>
          <w:b/>
          <w:bCs/>
        </w:rPr>
        <w:t>Finition type A</w:t>
      </w:r>
    </w:p>
    <w:p w14:paraId="64AC7693" w14:textId="77777777" w:rsidR="00FF6E60" w:rsidRPr="00033EA9" w:rsidRDefault="00FF6E60" w:rsidP="00FF6E60">
      <w:pPr>
        <w:numPr>
          <w:ilvl w:val="0"/>
          <w:numId w:val="14"/>
        </w:numPr>
        <w:spacing w:after="160" w:line="278" w:lineRule="auto"/>
      </w:pPr>
      <w:r w:rsidRPr="00033EA9">
        <w:t xml:space="preserve">Résines (CCTP §1.10) – Le CCTP comporte un chapitre de mise en œuvre de revêtements en résine (DTU 54.1, applicateur agréé). En dehors du marquage des emplacements EAS (2.2.6), d'autres ouvrages en résine sont-ils attendus du lot 02 ? </w:t>
      </w:r>
      <w:r w:rsidRPr="00033EA9">
        <w:rPr>
          <w:b/>
          <w:bCs/>
        </w:rPr>
        <w:t>Non</w:t>
      </w:r>
    </w:p>
    <w:p w14:paraId="474DD0C6" w14:textId="77777777" w:rsidR="00FF6E60" w:rsidRPr="00033EA9" w:rsidRDefault="00FF6E60" w:rsidP="00FF6E60">
      <w:pPr>
        <w:numPr>
          <w:ilvl w:val="0"/>
          <w:numId w:val="14"/>
        </w:numPr>
        <w:spacing w:after="160" w:line="278" w:lineRule="auto"/>
      </w:pPr>
      <w:r w:rsidRPr="00033EA9">
        <w:lastRenderedPageBreak/>
        <w:t xml:space="preserve">Grille de transfert – Le CCTP (2.1.9) prévoit une grille de transfert sur la porte du local technique à la charge du lot 02. Elle ne figure pas à la DPGF. Pouvez-vous confirmer qu'elle relève bien du lot 02 ? </w:t>
      </w:r>
      <w:r w:rsidRPr="00033EA9">
        <w:rPr>
          <w:b/>
          <w:bCs/>
        </w:rPr>
        <w:t>Une grille de transfert sur la porte sera notamment prévue par le Lot 02.</w:t>
      </w:r>
    </w:p>
    <w:p w14:paraId="0F4F20F0" w14:textId="77777777" w:rsidR="00FF6E60" w:rsidRPr="00033EA9" w:rsidRDefault="00FF6E60" w:rsidP="00FF6E60">
      <w:pPr>
        <w:numPr>
          <w:ilvl w:val="0"/>
          <w:numId w:val="14"/>
        </w:numPr>
        <w:spacing w:after="160" w:line="278" w:lineRule="auto"/>
      </w:pPr>
      <w:r w:rsidRPr="00033EA9">
        <w:t xml:space="preserve">Palissades – Le CCTP (§1.3.3) prévoit des panneaux en aggloméré ou contreplaqué sur toute hauteur, la DPGF des panneaux mélaminés blancs d'une hauteur minimale de 2,50 m. Quelle prescription retenir ? </w:t>
      </w:r>
      <w:r w:rsidRPr="00033EA9">
        <w:rPr>
          <w:b/>
          <w:bCs/>
        </w:rPr>
        <w:t>Se référer à la DPGF qui est donnée à titre indicatif. Les entreprises sont tenues de les vérifier et restent responsables des quantités chiffrées. </w:t>
      </w:r>
    </w:p>
    <w:p w14:paraId="69AF44F7" w14:textId="77777777" w:rsidR="00FF6E60" w:rsidRPr="00033EA9" w:rsidRDefault="00FF6E60" w:rsidP="00FF6E60">
      <w:pPr>
        <w:numPr>
          <w:ilvl w:val="0"/>
          <w:numId w:val="14"/>
        </w:numPr>
        <w:spacing w:after="160" w:line="278" w:lineRule="auto"/>
      </w:pPr>
      <w:r w:rsidRPr="00033EA9">
        <w:t xml:space="preserve">Peinture des blocs-portes existants – Le CCTP du lot 04 (§2.2.12) prévoit la remise en peinture de blocs-portes existants. Pouvez-vous confirmer que ces ouvrages sont exclus du lot ? </w:t>
      </w:r>
      <w:r w:rsidRPr="00033EA9">
        <w:rPr>
          <w:b/>
          <w:bCs/>
        </w:rPr>
        <w:t>Oui, seulement leur remise en peinture est demandée.</w:t>
      </w:r>
    </w:p>
    <w:p w14:paraId="03F5B743" w14:textId="77777777" w:rsidR="00FF6E60" w:rsidRPr="00033EA9" w:rsidRDefault="00FF6E60" w:rsidP="00FF6E60">
      <w:r w:rsidRPr="00033EA9">
        <w:t>LOT 03 – REVÊTEMENTS SOLS ET MURS</w:t>
      </w:r>
    </w:p>
    <w:p w14:paraId="04843EAA" w14:textId="77777777" w:rsidR="00FF6E60" w:rsidRPr="00033EA9" w:rsidRDefault="00FF6E60" w:rsidP="00FF6E60">
      <w:pPr>
        <w:numPr>
          <w:ilvl w:val="0"/>
          <w:numId w:val="15"/>
        </w:numPr>
        <w:spacing w:after="160" w:line="278" w:lineRule="auto"/>
      </w:pPr>
      <w:r w:rsidRPr="00033EA9">
        <w:t xml:space="preserve">Parquet de la salle culturelle – Le CCTP indique 150 m² (§2.1.1) puis 142 m² (§2.3 et DPGF). Quelle surface retenir ? </w:t>
      </w:r>
      <w:r w:rsidRPr="00033EA9">
        <w:rPr>
          <w:b/>
          <w:bCs/>
        </w:rPr>
        <w:t>142 m2, se référer à la DPGF qui est donnée à titre indicatif. Les entreprises sont tenues de les vérifier et restent responsables des quantités chiffrées. </w:t>
      </w:r>
    </w:p>
    <w:p w14:paraId="6064B182" w14:textId="77777777" w:rsidR="00FF6E60" w:rsidRPr="00033EA9" w:rsidRDefault="00FF6E60" w:rsidP="00FF6E60">
      <w:pPr>
        <w:numPr>
          <w:ilvl w:val="0"/>
          <w:numId w:val="15"/>
        </w:numPr>
        <w:spacing w:after="160" w:line="278" w:lineRule="auto"/>
      </w:pPr>
      <w:r w:rsidRPr="00033EA9">
        <w:t xml:space="preserve">Revêtement textile sur dalle après dépose du carrelage – Au palier et au salon des résidents, le </w:t>
      </w:r>
      <w:proofErr w:type="spellStart"/>
      <w:r w:rsidRPr="00033EA9">
        <w:t>Flotex</w:t>
      </w:r>
      <w:proofErr w:type="spellEnd"/>
      <w:r w:rsidRPr="00033EA9">
        <w:t xml:space="preserve"> est posé après dépose du carrelage existant. Seul un ragréage ponctuel au droit des cloisons déposées est décrit. Un ragréage général des zones déposées est-il attendu au lot 03 ? </w:t>
      </w:r>
      <w:r w:rsidRPr="00033EA9">
        <w:rPr>
          <w:b/>
          <w:bCs/>
        </w:rPr>
        <w:t xml:space="preserve">Dans le CCTP un ragréage est prévu après dépose de carrelage pour installation </w:t>
      </w:r>
      <w:proofErr w:type="spellStart"/>
      <w:r w:rsidRPr="00033EA9">
        <w:rPr>
          <w:b/>
          <w:bCs/>
        </w:rPr>
        <w:t>flotex</w:t>
      </w:r>
      <w:proofErr w:type="spellEnd"/>
      <w:r w:rsidRPr="00033EA9">
        <w:rPr>
          <w:b/>
          <w:bCs/>
        </w:rPr>
        <w:t>.</w:t>
      </w:r>
    </w:p>
    <w:p w14:paraId="138442E1" w14:textId="77777777" w:rsidR="009D7FC4" w:rsidRDefault="009D7FC4" w:rsidP="00C74D3A">
      <w:pPr>
        <w:tabs>
          <w:tab w:val="left" w:pos="709"/>
        </w:tabs>
        <w:ind w:firstLine="360"/>
        <w:rPr>
          <w:rFonts w:ascii="Arial" w:eastAsia="Times" w:hAnsi="Arial" w:cs="Arial"/>
          <w:bCs/>
          <w:sz w:val="20"/>
          <w:szCs w:val="20"/>
        </w:rPr>
      </w:pPr>
    </w:p>
    <w:p w14:paraId="13DBC6DD" w14:textId="77777777" w:rsidR="009D7FC4" w:rsidRDefault="009D7FC4" w:rsidP="00C74D3A">
      <w:pPr>
        <w:tabs>
          <w:tab w:val="left" w:pos="709"/>
        </w:tabs>
        <w:ind w:firstLine="360"/>
        <w:rPr>
          <w:rFonts w:ascii="Arial" w:eastAsia="Times" w:hAnsi="Arial" w:cs="Arial"/>
          <w:bCs/>
          <w:sz w:val="20"/>
          <w:szCs w:val="20"/>
        </w:rPr>
      </w:pPr>
    </w:p>
    <w:p w14:paraId="0DE6F2F4" w14:textId="6D593667" w:rsidR="004867A6" w:rsidRDefault="004867A6" w:rsidP="00C74D3A">
      <w:pPr>
        <w:tabs>
          <w:tab w:val="left" w:pos="709"/>
        </w:tabs>
        <w:ind w:firstLine="360"/>
        <w:rPr>
          <w:rFonts w:ascii="Arial" w:hAnsi="Arial" w:cs="Arial"/>
          <w:sz w:val="20"/>
          <w:szCs w:val="20"/>
        </w:rPr>
      </w:pPr>
      <w:r w:rsidRPr="00C74D3A">
        <w:rPr>
          <w:rFonts w:ascii="Arial" w:eastAsia="Times" w:hAnsi="Arial" w:cs="Arial"/>
          <w:bCs/>
          <w:sz w:val="20"/>
          <w:szCs w:val="20"/>
        </w:rPr>
        <w:tab/>
      </w:r>
      <w:r w:rsidRPr="00C74D3A">
        <w:rPr>
          <w:rFonts w:ascii="Arial" w:hAnsi="Arial" w:cs="Arial"/>
          <w:sz w:val="20"/>
          <w:szCs w:val="20"/>
        </w:rPr>
        <w:t xml:space="preserve">Je vous prie d’agréer, </w:t>
      </w:r>
      <w:r w:rsidR="00D671FC">
        <w:rPr>
          <w:rFonts w:ascii="Arial" w:hAnsi="Arial" w:cs="Arial"/>
          <w:sz w:val="20"/>
          <w:szCs w:val="20"/>
        </w:rPr>
        <w:t xml:space="preserve">Madame, </w:t>
      </w:r>
      <w:r w:rsidRPr="00C74D3A">
        <w:rPr>
          <w:rFonts w:ascii="Arial" w:hAnsi="Arial" w:cs="Arial"/>
          <w:sz w:val="20"/>
          <w:szCs w:val="20"/>
        </w:rPr>
        <w:t>Monsieur, mes salutations distinguées.</w:t>
      </w:r>
    </w:p>
    <w:p w14:paraId="5B6623F1" w14:textId="787DAFE3" w:rsidR="009D7FC4" w:rsidRDefault="009D7FC4" w:rsidP="00C74D3A">
      <w:pPr>
        <w:tabs>
          <w:tab w:val="left" w:pos="709"/>
        </w:tabs>
        <w:ind w:firstLine="360"/>
        <w:rPr>
          <w:rFonts w:ascii="Arial" w:hAnsi="Arial" w:cs="Arial"/>
          <w:sz w:val="20"/>
          <w:szCs w:val="20"/>
        </w:rPr>
      </w:pPr>
    </w:p>
    <w:p w14:paraId="08D1816B" w14:textId="77777777" w:rsidR="009D7FC4" w:rsidRPr="00C74D3A" w:rsidRDefault="009D7FC4" w:rsidP="00C74D3A">
      <w:pPr>
        <w:tabs>
          <w:tab w:val="left" w:pos="709"/>
        </w:tabs>
        <w:ind w:firstLine="360"/>
        <w:rPr>
          <w:rFonts w:ascii="Arial" w:hAnsi="Arial" w:cs="Arial"/>
          <w:b/>
          <w:sz w:val="20"/>
          <w:szCs w:val="20"/>
        </w:rPr>
      </w:pPr>
    </w:p>
    <w:p w14:paraId="70034557" w14:textId="77777777" w:rsidR="004867A6" w:rsidRPr="00C74D3A" w:rsidRDefault="004867A6" w:rsidP="004867A6">
      <w:pPr>
        <w:rPr>
          <w:rFonts w:ascii="Arial" w:hAnsi="Arial" w:cs="Arial"/>
          <w:sz w:val="16"/>
          <w:szCs w:val="16"/>
        </w:rPr>
      </w:pPr>
    </w:p>
    <w:p w14:paraId="0864B3DA" w14:textId="234FA69A" w:rsidR="004867A6" w:rsidRPr="00C74D3A" w:rsidRDefault="004867A6" w:rsidP="00FF6E60">
      <w:pPr>
        <w:ind w:firstLine="4962"/>
        <w:rPr>
          <w:rFonts w:ascii="Arial" w:hAnsi="Arial" w:cs="Arial"/>
          <w:b/>
          <w:sz w:val="20"/>
          <w:szCs w:val="20"/>
        </w:rPr>
      </w:pPr>
      <w:r w:rsidRPr="00C74D3A">
        <w:rPr>
          <w:rFonts w:ascii="Arial" w:hAnsi="Arial" w:cs="Arial"/>
          <w:b/>
          <w:sz w:val="20"/>
          <w:szCs w:val="20"/>
          <w:lang w:val="la-Latn"/>
        </w:rPr>
        <w:tab/>
        <w:t xml:space="preserve">Le </w:t>
      </w:r>
      <w:r w:rsidR="00FF6E60">
        <w:rPr>
          <w:rFonts w:ascii="Arial" w:hAnsi="Arial" w:cs="Arial"/>
          <w:b/>
          <w:sz w:val="20"/>
          <w:szCs w:val="20"/>
          <w:lang w:val="la-Latn"/>
        </w:rPr>
        <w:t>Service Patrimoine</w:t>
      </w:r>
    </w:p>
    <w:sectPr w:rsidR="004867A6" w:rsidRPr="00C74D3A" w:rsidSect="003645D4">
      <w:headerReference w:type="default" r:id="rId8"/>
      <w:footerReference w:type="default" r:id="rId9"/>
      <w:pgSz w:w="11900" w:h="16840"/>
      <w:pgMar w:top="1361" w:right="1418" w:bottom="1560" w:left="1418" w:header="709" w:footer="4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740A9" w14:textId="77777777" w:rsidR="004A3F82" w:rsidRDefault="004A3F82" w:rsidP="003A4C45">
      <w:r>
        <w:separator/>
      </w:r>
    </w:p>
  </w:endnote>
  <w:endnote w:type="continuationSeparator" w:id="0">
    <w:p w14:paraId="4973475C" w14:textId="77777777" w:rsidR="004A3F82" w:rsidRDefault="004A3F82" w:rsidP="003A4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672E3" w14:textId="77777777" w:rsidR="00CC2C7F" w:rsidRPr="00174230" w:rsidRDefault="00CC2C7F" w:rsidP="00174230">
    <w:pPr>
      <w:pStyle w:val="Pieddepage"/>
      <w:rPr>
        <w:rFonts w:ascii="Arial" w:hAnsi="Arial" w:cs="Arial"/>
        <w:sz w:val="16"/>
        <w:szCs w:val="16"/>
      </w:rPr>
    </w:pPr>
    <w:r w:rsidRPr="00174230">
      <w:rPr>
        <w:rFonts w:ascii="Arial" w:hAnsi="Arial" w:cs="Arial"/>
        <w:sz w:val="16"/>
        <w:szCs w:val="16"/>
      </w:rPr>
      <w:t xml:space="preserve">CROUS AIX MARSEILLE AVIGNON – 31 Avenue Jules Ferry – 13621 Aix en Provence cedex1 – Tel 04 42 16 13 13 – Fax 04 42 38 64 39 – </w:t>
    </w:r>
    <w:hyperlink r:id="rId1" w:history="1">
      <w:r w:rsidRPr="00174230">
        <w:rPr>
          <w:rStyle w:val="Lienhypertexte"/>
          <w:rFonts w:ascii="Arial" w:hAnsi="Arial" w:cs="Arial"/>
          <w:sz w:val="16"/>
          <w:szCs w:val="16"/>
        </w:rPr>
        <w:t>www.crous-aix-marseille.fr</w:t>
      </w:r>
    </w:hyperlink>
    <w:r w:rsidRPr="00174230">
      <w:rPr>
        <w:rFonts w:ascii="Arial" w:hAnsi="Arial" w:cs="Arial"/>
        <w:sz w:val="16"/>
        <w:szCs w:val="16"/>
      </w:rPr>
      <w:t xml:space="preserve"> / patrimoine-crousaix@crous-aix-marseille.fr</w:t>
    </w:r>
  </w:p>
  <w:p w14:paraId="59622922" w14:textId="77777777" w:rsidR="00CC2C7F" w:rsidRDefault="00CC2C7F">
    <w:pPr>
      <w:pStyle w:val="Pieddepage"/>
    </w:pPr>
  </w:p>
  <w:p w14:paraId="25D0DFCF" w14:textId="77777777" w:rsidR="00CC2C7F" w:rsidRDefault="00CC2C7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CF40F" w14:textId="77777777" w:rsidR="004A3F82" w:rsidRDefault="004A3F82" w:rsidP="003A4C45">
      <w:r>
        <w:separator/>
      </w:r>
    </w:p>
  </w:footnote>
  <w:footnote w:type="continuationSeparator" w:id="0">
    <w:p w14:paraId="1CF262D5" w14:textId="77777777" w:rsidR="004A3F82" w:rsidRDefault="004A3F82" w:rsidP="003A4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7D28A" w14:textId="047B86F7" w:rsidR="00CC2C7F" w:rsidRDefault="00E908D4" w:rsidP="004C0781">
    <w:pPr>
      <w:pStyle w:val="En-tte"/>
      <w:ind w:firstLine="360"/>
    </w:pPr>
    <w:r>
      <w:rPr>
        <w:noProof/>
      </w:rPr>
      <w:drawing>
        <wp:anchor distT="0" distB="0" distL="114300" distR="114300" simplePos="0" relativeHeight="251661312" behindDoc="1" locked="0" layoutInCell="1" allowOverlap="1" wp14:anchorId="5347FB03" wp14:editId="2C18F64E">
          <wp:simplePos x="0" y="0"/>
          <wp:positionH relativeFrom="column">
            <wp:posOffset>-319405</wp:posOffset>
          </wp:positionH>
          <wp:positionV relativeFrom="paragraph">
            <wp:posOffset>-254635</wp:posOffset>
          </wp:positionV>
          <wp:extent cx="1149350" cy="1149350"/>
          <wp:effectExtent l="19050" t="0" r="0" b="0"/>
          <wp:wrapNone/>
          <wp:docPr id="10" name="Image 10" descr="PROJETS:CNOUS:CREA:RENDU:01_SUPPORTS:06_Papier-en-tete:Crous_LOGO_Papier-en-tete_ver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TS:CNOUS:CREA:RENDU:01_SUPPORTS:06_Papier-en-tete:Crous_LOGO_Papier-en-tete_verso.jpg"/>
                  <pic:cNvPicPr>
                    <a:picLocks noChangeAspect="1" noChangeArrowheads="1"/>
                  </pic:cNvPicPr>
                </pic:nvPicPr>
                <pic:blipFill>
                  <a:blip r:embed="rId1"/>
                  <a:stretch>
                    <a:fillRect/>
                  </a:stretch>
                </pic:blipFill>
                <pic:spPr bwMode="auto">
                  <a:xfrm>
                    <a:off x="0" y="0"/>
                    <a:ext cx="1149350" cy="1149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DB7E2E"/>
    <w:multiLevelType w:val="hybridMultilevel"/>
    <w:tmpl w:val="4998C5F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D6589D"/>
    <w:multiLevelType w:val="hybridMultilevel"/>
    <w:tmpl w:val="33C8D2D6"/>
    <w:lvl w:ilvl="0" w:tplc="58B0C6F4">
      <w:numFmt w:val="bullet"/>
      <w:lvlText w:val="-"/>
      <w:lvlJc w:val="left"/>
      <w:pPr>
        <w:ind w:left="1068" w:hanging="360"/>
      </w:pPr>
      <w:rPr>
        <w:rFonts w:ascii="Arial" w:eastAsiaTheme="minorEastAsia" w:hAnsi="Aria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0BA60A27"/>
    <w:multiLevelType w:val="hybridMultilevel"/>
    <w:tmpl w:val="2C54E15C"/>
    <w:lvl w:ilvl="0" w:tplc="D24E90A0">
      <w:numFmt w:val="bullet"/>
      <w:lvlText w:val="-"/>
      <w:lvlJc w:val="left"/>
      <w:pPr>
        <w:ind w:left="1425" w:hanging="360"/>
      </w:pPr>
      <w:rPr>
        <w:rFonts w:ascii="Arial" w:eastAsiaTheme="minorEastAsia" w:hAnsi="Arial" w:cs="Arial"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4" w15:restartNumberingAfterBreak="0">
    <w:nsid w:val="102B62C9"/>
    <w:multiLevelType w:val="hybridMultilevel"/>
    <w:tmpl w:val="02D86C78"/>
    <w:lvl w:ilvl="0" w:tplc="D24E90A0">
      <w:numFmt w:val="bullet"/>
      <w:lvlText w:val="-"/>
      <w:lvlJc w:val="left"/>
      <w:pPr>
        <w:ind w:left="2130" w:hanging="360"/>
      </w:pPr>
      <w:rPr>
        <w:rFonts w:ascii="Arial" w:eastAsiaTheme="minorEastAsia" w:hAnsi="Arial" w:cs="Arial" w:hint="default"/>
      </w:rPr>
    </w:lvl>
    <w:lvl w:ilvl="1" w:tplc="040C0003" w:tentative="1">
      <w:start w:val="1"/>
      <w:numFmt w:val="bullet"/>
      <w:lvlText w:val="o"/>
      <w:lvlJc w:val="left"/>
      <w:pPr>
        <w:ind w:left="2850" w:hanging="360"/>
      </w:pPr>
      <w:rPr>
        <w:rFonts w:ascii="Courier New" w:hAnsi="Courier New" w:cs="Courier New" w:hint="default"/>
      </w:rPr>
    </w:lvl>
    <w:lvl w:ilvl="2" w:tplc="040C0005" w:tentative="1">
      <w:start w:val="1"/>
      <w:numFmt w:val="bullet"/>
      <w:lvlText w:val=""/>
      <w:lvlJc w:val="left"/>
      <w:pPr>
        <w:ind w:left="3570" w:hanging="360"/>
      </w:pPr>
      <w:rPr>
        <w:rFonts w:ascii="Wingdings" w:hAnsi="Wingdings" w:hint="default"/>
      </w:rPr>
    </w:lvl>
    <w:lvl w:ilvl="3" w:tplc="040C0001" w:tentative="1">
      <w:start w:val="1"/>
      <w:numFmt w:val="bullet"/>
      <w:lvlText w:val=""/>
      <w:lvlJc w:val="left"/>
      <w:pPr>
        <w:ind w:left="4290" w:hanging="360"/>
      </w:pPr>
      <w:rPr>
        <w:rFonts w:ascii="Symbol" w:hAnsi="Symbol" w:hint="default"/>
      </w:rPr>
    </w:lvl>
    <w:lvl w:ilvl="4" w:tplc="040C0003" w:tentative="1">
      <w:start w:val="1"/>
      <w:numFmt w:val="bullet"/>
      <w:lvlText w:val="o"/>
      <w:lvlJc w:val="left"/>
      <w:pPr>
        <w:ind w:left="5010" w:hanging="360"/>
      </w:pPr>
      <w:rPr>
        <w:rFonts w:ascii="Courier New" w:hAnsi="Courier New" w:cs="Courier New" w:hint="default"/>
      </w:rPr>
    </w:lvl>
    <w:lvl w:ilvl="5" w:tplc="040C0005" w:tentative="1">
      <w:start w:val="1"/>
      <w:numFmt w:val="bullet"/>
      <w:lvlText w:val=""/>
      <w:lvlJc w:val="left"/>
      <w:pPr>
        <w:ind w:left="5730" w:hanging="360"/>
      </w:pPr>
      <w:rPr>
        <w:rFonts w:ascii="Wingdings" w:hAnsi="Wingdings" w:hint="default"/>
      </w:rPr>
    </w:lvl>
    <w:lvl w:ilvl="6" w:tplc="040C0001" w:tentative="1">
      <w:start w:val="1"/>
      <w:numFmt w:val="bullet"/>
      <w:lvlText w:val=""/>
      <w:lvlJc w:val="left"/>
      <w:pPr>
        <w:ind w:left="6450" w:hanging="360"/>
      </w:pPr>
      <w:rPr>
        <w:rFonts w:ascii="Symbol" w:hAnsi="Symbol" w:hint="default"/>
      </w:rPr>
    </w:lvl>
    <w:lvl w:ilvl="7" w:tplc="040C0003" w:tentative="1">
      <w:start w:val="1"/>
      <w:numFmt w:val="bullet"/>
      <w:lvlText w:val="o"/>
      <w:lvlJc w:val="left"/>
      <w:pPr>
        <w:ind w:left="7170" w:hanging="360"/>
      </w:pPr>
      <w:rPr>
        <w:rFonts w:ascii="Courier New" w:hAnsi="Courier New" w:cs="Courier New" w:hint="default"/>
      </w:rPr>
    </w:lvl>
    <w:lvl w:ilvl="8" w:tplc="040C0005" w:tentative="1">
      <w:start w:val="1"/>
      <w:numFmt w:val="bullet"/>
      <w:lvlText w:val=""/>
      <w:lvlJc w:val="left"/>
      <w:pPr>
        <w:ind w:left="7890" w:hanging="360"/>
      </w:pPr>
      <w:rPr>
        <w:rFonts w:ascii="Wingdings" w:hAnsi="Wingdings" w:hint="default"/>
      </w:rPr>
    </w:lvl>
  </w:abstractNum>
  <w:abstractNum w:abstractNumId="5" w15:restartNumberingAfterBreak="0">
    <w:nsid w:val="14275E76"/>
    <w:multiLevelType w:val="hybridMultilevel"/>
    <w:tmpl w:val="D47AD79A"/>
    <w:lvl w:ilvl="0" w:tplc="D24E90A0">
      <w:numFmt w:val="bullet"/>
      <w:lvlText w:val="-"/>
      <w:lvlJc w:val="left"/>
      <w:pPr>
        <w:ind w:left="1068" w:hanging="360"/>
      </w:pPr>
      <w:rPr>
        <w:rFonts w:ascii="Arial" w:eastAsiaTheme="minorEastAsia" w:hAnsi="Aria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164F13AA"/>
    <w:multiLevelType w:val="hybridMultilevel"/>
    <w:tmpl w:val="3D705C20"/>
    <w:lvl w:ilvl="0" w:tplc="3D54304C">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83718ED"/>
    <w:multiLevelType w:val="hybridMultilevel"/>
    <w:tmpl w:val="0040CFDC"/>
    <w:lvl w:ilvl="0" w:tplc="040C0001">
      <w:start w:val="1"/>
      <w:numFmt w:val="bullet"/>
      <w:lvlText w:val=""/>
      <w:lvlJc w:val="left"/>
      <w:pPr>
        <w:ind w:left="2280" w:hanging="360"/>
      </w:pPr>
      <w:rPr>
        <w:rFonts w:ascii="Symbol" w:hAnsi="Symbol" w:hint="default"/>
      </w:rPr>
    </w:lvl>
    <w:lvl w:ilvl="1" w:tplc="040C0003" w:tentative="1">
      <w:start w:val="1"/>
      <w:numFmt w:val="bullet"/>
      <w:lvlText w:val="o"/>
      <w:lvlJc w:val="left"/>
      <w:pPr>
        <w:ind w:left="3000" w:hanging="360"/>
      </w:pPr>
      <w:rPr>
        <w:rFonts w:ascii="Courier New" w:hAnsi="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8" w15:restartNumberingAfterBreak="0">
    <w:nsid w:val="18E65212"/>
    <w:multiLevelType w:val="multilevel"/>
    <w:tmpl w:val="84CAA406"/>
    <w:lvl w:ilvl="0">
      <w:start w:val="4"/>
      <w:numFmt w:val="decimal"/>
      <w:lvlText w:val="%1"/>
      <w:lvlJc w:val="left"/>
      <w:pPr>
        <w:ind w:left="547" w:hanging="332"/>
        <w:jc w:val="left"/>
      </w:pPr>
      <w:rPr>
        <w:rFonts w:hint="default"/>
        <w:lang w:val="fr-FR" w:eastAsia="en-US" w:bidi="ar-SA"/>
      </w:rPr>
    </w:lvl>
    <w:lvl w:ilvl="1">
      <w:start w:val="1"/>
      <w:numFmt w:val="decimal"/>
      <w:lvlText w:val="%1.%2"/>
      <w:lvlJc w:val="left"/>
      <w:pPr>
        <w:ind w:left="547" w:hanging="332"/>
        <w:jc w:val="left"/>
      </w:pPr>
      <w:rPr>
        <w:rFonts w:ascii="Arial" w:eastAsia="Arial" w:hAnsi="Arial" w:cs="Arial" w:hint="default"/>
        <w:b/>
        <w:bCs/>
        <w:w w:val="99"/>
        <w:sz w:val="20"/>
        <w:szCs w:val="20"/>
        <w:lang w:val="fr-FR" w:eastAsia="en-US" w:bidi="ar-SA"/>
      </w:rPr>
    </w:lvl>
    <w:lvl w:ilvl="2">
      <w:numFmt w:val="bullet"/>
      <w:lvlText w:val="-"/>
      <w:lvlJc w:val="left"/>
      <w:pPr>
        <w:ind w:left="936" w:hanging="360"/>
      </w:pPr>
      <w:rPr>
        <w:rFonts w:ascii="Arial MT" w:eastAsia="Arial MT" w:hAnsi="Arial MT" w:cs="Arial MT" w:hint="default"/>
        <w:w w:val="99"/>
        <w:sz w:val="20"/>
        <w:szCs w:val="20"/>
        <w:lang w:val="fr-FR" w:eastAsia="en-US" w:bidi="ar-SA"/>
      </w:rPr>
    </w:lvl>
    <w:lvl w:ilvl="3">
      <w:numFmt w:val="bullet"/>
      <w:lvlText w:val="•"/>
      <w:lvlJc w:val="left"/>
      <w:pPr>
        <w:ind w:left="2843" w:hanging="360"/>
      </w:pPr>
      <w:rPr>
        <w:rFonts w:hint="default"/>
        <w:lang w:val="fr-FR" w:eastAsia="en-US" w:bidi="ar-SA"/>
      </w:rPr>
    </w:lvl>
    <w:lvl w:ilvl="4">
      <w:numFmt w:val="bullet"/>
      <w:lvlText w:val="•"/>
      <w:lvlJc w:val="left"/>
      <w:pPr>
        <w:ind w:left="3795" w:hanging="360"/>
      </w:pPr>
      <w:rPr>
        <w:rFonts w:hint="default"/>
        <w:lang w:val="fr-FR" w:eastAsia="en-US" w:bidi="ar-SA"/>
      </w:rPr>
    </w:lvl>
    <w:lvl w:ilvl="5">
      <w:numFmt w:val="bullet"/>
      <w:lvlText w:val="•"/>
      <w:lvlJc w:val="left"/>
      <w:pPr>
        <w:ind w:left="4747" w:hanging="360"/>
      </w:pPr>
      <w:rPr>
        <w:rFonts w:hint="default"/>
        <w:lang w:val="fr-FR" w:eastAsia="en-US" w:bidi="ar-SA"/>
      </w:rPr>
    </w:lvl>
    <w:lvl w:ilvl="6">
      <w:numFmt w:val="bullet"/>
      <w:lvlText w:val="•"/>
      <w:lvlJc w:val="left"/>
      <w:pPr>
        <w:ind w:left="5699" w:hanging="360"/>
      </w:pPr>
      <w:rPr>
        <w:rFonts w:hint="default"/>
        <w:lang w:val="fr-FR" w:eastAsia="en-US" w:bidi="ar-SA"/>
      </w:rPr>
    </w:lvl>
    <w:lvl w:ilvl="7">
      <w:numFmt w:val="bullet"/>
      <w:lvlText w:val="•"/>
      <w:lvlJc w:val="left"/>
      <w:pPr>
        <w:ind w:left="6650" w:hanging="360"/>
      </w:pPr>
      <w:rPr>
        <w:rFonts w:hint="default"/>
        <w:lang w:val="fr-FR" w:eastAsia="en-US" w:bidi="ar-SA"/>
      </w:rPr>
    </w:lvl>
    <w:lvl w:ilvl="8">
      <w:numFmt w:val="bullet"/>
      <w:lvlText w:val="•"/>
      <w:lvlJc w:val="left"/>
      <w:pPr>
        <w:ind w:left="7602" w:hanging="360"/>
      </w:pPr>
      <w:rPr>
        <w:rFonts w:hint="default"/>
        <w:lang w:val="fr-FR" w:eastAsia="en-US" w:bidi="ar-SA"/>
      </w:rPr>
    </w:lvl>
  </w:abstractNum>
  <w:abstractNum w:abstractNumId="9" w15:restartNumberingAfterBreak="0">
    <w:nsid w:val="19A218D4"/>
    <w:multiLevelType w:val="multilevel"/>
    <w:tmpl w:val="58B2355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2A77CC"/>
    <w:multiLevelType w:val="hybridMultilevel"/>
    <w:tmpl w:val="9AA89C88"/>
    <w:lvl w:ilvl="0" w:tplc="4322E2DC">
      <w:numFmt w:val="bullet"/>
      <w:lvlText w:val="-"/>
      <w:lvlJc w:val="left"/>
      <w:pPr>
        <w:ind w:left="1065" w:hanging="705"/>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69020FC"/>
    <w:multiLevelType w:val="hybridMultilevel"/>
    <w:tmpl w:val="733C378C"/>
    <w:lvl w:ilvl="0" w:tplc="21E6E882">
      <w:numFmt w:val="bullet"/>
      <w:lvlText w:val="-"/>
      <w:lvlJc w:val="left"/>
      <w:pPr>
        <w:ind w:left="1068" w:hanging="360"/>
      </w:pPr>
      <w:rPr>
        <w:rFonts w:ascii="Arial" w:eastAsiaTheme="minorEastAsia" w:hAnsi="Aria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2" w15:restartNumberingAfterBreak="0">
    <w:nsid w:val="36FE6BDB"/>
    <w:multiLevelType w:val="multilevel"/>
    <w:tmpl w:val="0BD8D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402EBA"/>
    <w:multiLevelType w:val="hybridMultilevel"/>
    <w:tmpl w:val="93C46ED6"/>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4" w15:restartNumberingAfterBreak="0">
    <w:nsid w:val="5C450F92"/>
    <w:multiLevelType w:val="multilevel"/>
    <w:tmpl w:val="E9003C6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160713">
    <w:abstractNumId w:val="0"/>
  </w:num>
  <w:num w:numId="2" w16cid:durableId="1192646345">
    <w:abstractNumId w:val="7"/>
  </w:num>
  <w:num w:numId="3" w16cid:durableId="1124419853">
    <w:abstractNumId w:val="1"/>
  </w:num>
  <w:num w:numId="4" w16cid:durableId="529413588">
    <w:abstractNumId w:val="10"/>
  </w:num>
  <w:num w:numId="5" w16cid:durableId="1578857048">
    <w:abstractNumId w:val="11"/>
  </w:num>
  <w:num w:numId="6" w16cid:durableId="1313170366">
    <w:abstractNumId w:val="5"/>
  </w:num>
  <w:num w:numId="7" w16cid:durableId="20591495">
    <w:abstractNumId w:val="4"/>
  </w:num>
  <w:num w:numId="8" w16cid:durableId="603735560">
    <w:abstractNumId w:val="3"/>
  </w:num>
  <w:num w:numId="9" w16cid:durableId="1377511823">
    <w:abstractNumId w:val="13"/>
  </w:num>
  <w:num w:numId="10" w16cid:durableId="50009033">
    <w:abstractNumId w:val="2"/>
  </w:num>
  <w:num w:numId="11" w16cid:durableId="1020274075">
    <w:abstractNumId w:val="6"/>
  </w:num>
  <w:num w:numId="12" w16cid:durableId="1082262971">
    <w:abstractNumId w:val="8"/>
  </w:num>
  <w:num w:numId="13" w16cid:durableId="332074845">
    <w:abstractNumId w:val="12"/>
  </w:num>
  <w:num w:numId="14" w16cid:durableId="1559432638">
    <w:abstractNumId w:val="9"/>
  </w:num>
  <w:num w:numId="15" w16cid:durableId="14081110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C45"/>
    <w:rsid w:val="000204FB"/>
    <w:rsid w:val="000629C4"/>
    <w:rsid w:val="000A6005"/>
    <w:rsid w:val="000D1114"/>
    <w:rsid w:val="000E6013"/>
    <w:rsid w:val="00100242"/>
    <w:rsid w:val="00117714"/>
    <w:rsid w:val="00123417"/>
    <w:rsid w:val="00123704"/>
    <w:rsid w:val="0014347E"/>
    <w:rsid w:val="00174230"/>
    <w:rsid w:val="00193245"/>
    <w:rsid w:val="001A32BC"/>
    <w:rsid w:val="001A7E3F"/>
    <w:rsid w:val="001D0046"/>
    <w:rsid w:val="001D0CC3"/>
    <w:rsid w:val="00226BEF"/>
    <w:rsid w:val="00234422"/>
    <w:rsid w:val="00270E63"/>
    <w:rsid w:val="002806C0"/>
    <w:rsid w:val="0028645A"/>
    <w:rsid w:val="002A06D3"/>
    <w:rsid w:val="002A43DE"/>
    <w:rsid w:val="002E4D97"/>
    <w:rsid w:val="003146B8"/>
    <w:rsid w:val="00346B3E"/>
    <w:rsid w:val="003645D4"/>
    <w:rsid w:val="00375243"/>
    <w:rsid w:val="003779E9"/>
    <w:rsid w:val="0039132C"/>
    <w:rsid w:val="00393DEC"/>
    <w:rsid w:val="00397ADA"/>
    <w:rsid w:val="003A4C45"/>
    <w:rsid w:val="003A62ED"/>
    <w:rsid w:val="00411BE5"/>
    <w:rsid w:val="00437397"/>
    <w:rsid w:val="00442F8D"/>
    <w:rsid w:val="00445D76"/>
    <w:rsid w:val="004460B9"/>
    <w:rsid w:val="004867A6"/>
    <w:rsid w:val="004907DF"/>
    <w:rsid w:val="004949F3"/>
    <w:rsid w:val="00496EF1"/>
    <w:rsid w:val="004A2797"/>
    <w:rsid w:val="004A3F82"/>
    <w:rsid w:val="004A42DA"/>
    <w:rsid w:val="004C0781"/>
    <w:rsid w:val="004F2AE9"/>
    <w:rsid w:val="004F33E7"/>
    <w:rsid w:val="004F3786"/>
    <w:rsid w:val="004F708C"/>
    <w:rsid w:val="00530D52"/>
    <w:rsid w:val="00567835"/>
    <w:rsid w:val="005718A0"/>
    <w:rsid w:val="005A2DCC"/>
    <w:rsid w:val="005B27EF"/>
    <w:rsid w:val="005B3EDB"/>
    <w:rsid w:val="005C2522"/>
    <w:rsid w:val="005C71B7"/>
    <w:rsid w:val="005F28D4"/>
    <w:rsid w:val="00621D75"/>
    <w:rsid w:val="00636505"/>
    <w:rsid w:val="00663A32"/>
    <w:rsid w:val="006E418B"/>
    <w:rsid w:val="006F1801"/>
    <w:rsid w:val="006F633F"/>
    <w:rsid w:val="007102CA"/>
    <w:rsid w:val="00710EDD"/>
    <w:rsid w:val="00774AC2"/>
    <w:rsid w:val="007A4DF5"/>
    <w:rsid w:val="007E0B9B"/>
    <w:rsid w:val="007F0996"/>
    <w:rsid w:val="008201BA"/>
    <w:rsid w:val="0082378A"/>
    <w:rsid w:val="008313AF"/>
    <w:rsid w:val="00846ABC"/>
    <w:rsid w:val="0085708C"/>
    <w:rsid w:val="00871721"/>
    <w:rsid w:val="00890FD9"/>
    <w:rsid w:val="00894B08"/>
    <w:rsid w:val="008B40AF"/>
    <w:rsid w:val="008F0986"/>
    <w:rsid w:val="008F1D17"/>
    <w:rsid w:val="00901C59"/>
    <w:rsid w:val="009070F4"/>
    <w:rsid w:val="0092759C"/>
    <w:rsid w:val="00961BFB"/>
    <w:rsid w:val="00963EAC"/>
    <w:rsid w:val="00980961"/>
    <w:rsid w:val="00980F61"/>
    <w:rsid w:val="009903D0"/>
    <w:rsid w:val="009971DE"/>
    <w:rsid w:val="009B6DA2"/>
    <w:rsid w:val="009D1C67"/>
    <w:rsid w:val="009D7FC4"/>
    <w:rsid w:val="00A1307F"/>
    <w:rsid w:val="00A235BC"/>
    <w:rsid w:val="00A766E3"/>
    <w:rsid w:val="00A80D0A"/>
    <w:rsid w:val="00AA3484"/>
    <w:rsid w:val="00AC1E8D"/>
    <w:rsid w:val="00AC65FB"/>
    <w:rsid w:val="00AF1F3A"/>
    <w:rsid w:val="00B2314E"/>
    <w:rsid w:val="00B46E34"/>
    <w:rsid w:val="00B476F5"/>
    <w:rsid w:val="00B56BA3"/>
    <w:rsid w:val="00B749D2"/>
    <w:rsid w:val="00B901CE"/>
    <w:rsid w:val="00B94956"/>
    <w:rsid w:val="00BA4012"/>
    <w:rsid w:val="00BA4215"/>
    <w:rsid w:val="00BB01D7"/>
    <w:rsid w:val="00BE16BD"/>
    <w:rsid w:val="00C06CE9"/>
    <w:rsid w:val="00C246C3"/>
    <w:rsid w:val="00C2743A"/>
    <w:rsid w:val="00C34B8B"/>
    <w:rsid w:val="00C577EB"/>
    <w:rsid w:val="00C74D3A"/>
    <w:rsid w:val="00C85E09"/>
    <w:rsid w:val="00C9516C"/>
    <w:rsid w:val="00CA461B"/>
    <w:rsid w:val="00CC2C7F"/>
    <w:rsid w:val="00D26134"/>
    <w:rsid w:val="00D50729"/>
    <w:rsid w:val="00D65B9F"/>
    <w:rsid w:val="00D66A72"/>
    <w:rsid w:val="00D671FC"/>
    <w:rsid w:val="00D95255"/>
    <w:rsid w:val="00DE4346"/>
    <w:rsid w:val="00E1370C"/>
    <w:rsid w:val="00E3085B"/>
    <w:rsid w:val="00E345CE"/>
    <w:rsid w:val="00E370BD"/>
    <w:rsid w:val="00E72C56"/>
    <w:rsid w:val="00E80FC4"/>
    <w:rsid w:val="00E81789"/>
    <w:rsid w:val="00E908D4"/>
    <w:rsid w:val="00EC0935"/>
    <w:rsid w:val="00EC6035"/>
    <w:rsid w:val="00EC7853"/>
    <w:rsid w:val="00F023B4"/>
    <w:rsid w:val="00F12AEB"/>
    <w:rsid w:val="00F30A64"/>
    <w:rsid w:val="00F3428B"/>
    <w:rsid w:val="00F554D8"/>
    <w:rsid w:val="00F5715D"/>
    <w:rsid w:val="00F82ED6"/>
    <w:rsid w:val="00FB47A8"/>
    <w:rsid w:val="00FF6E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B0DDA2"/>
  <w15:docId w15:val="{2250C60A-7088-472F-893F-12E001CC3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18B"/>
  </w:style>
  <w:style w:type="paragraph" w:styleId="Titre2">
    <w:name w:val="heading 2"/>
    <w:basedOn w:val="Normal"/>
    <w:next w:val="Normal"/>
    <w:link w:val="Titre2Car"/>
    <w:uiPriority w:val="9"/>
    <w:unhideWhenUsed/>
    <w:qFormat/>
    <w:rsid w:val="003146B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semiHidden/>
    <w:unhideWhenUsed/>
    <w:qFormat/>
    <w:rsid w:val="003146B8"/>
    <w:pPr>
      <w:keepNext/>
      <w:spacing w:before="240" w:after="60"/>
      <w:outlineLvl w:val="2"/>
    </w:pPr>
    <w:rPr>
      <w:rFonts w:ascii="Arial" w:eastAsia="Times New Roman" w:hAnsi="Arial" w:cs="Arial"/>
      <w:b/>
      <w:bCs/>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A4C45"/>
    <w:pPr>
      <w:tabs>
        <w:tab w:val="center" w:pos="4536"/>
        <w:tab w:val="right" w:pos="9072"/>
      </w:tabs>
    </w:pPr>
  </w:style>
  <w:style w:type="character" w:customStyle="1" w:styleId="En-tteCar">
    <w:name w:val="En-tête Car"/>
    <w:basedOn w:val="Policepardfaut"/>
    <w:link w:val="En-tte"/>
    <w:uiPriority w:val="99"/>
    <w:rsid w:val="003A4C45"/>
  </w:style>
  <w:style w:type="paragraph" w:styleId="Pieddepage">
    <w:name w:val="footer"/>
    <w:basedOn w:val="Normal"/>
    <w:link w:val="PieddepageCar"/>
    <w:uiPriority w:val="99"/>
    <w:unhideWhenUsed/>
    <w:rsid w:val="003A4C45"/>
    <w:pPr>
      <w:tabs>
        <w:tab w:val="center" w:pos="4536"/>
        <w:tab w:val="right" w:pos="9072"/>
      </w:tabs>
    </w:pPr>
  </w:style>
  <w:style w:type="character" w:customStyle="1" w:styleId="PieddepageCar">
    <w:name w:val="Pied de page Car"/>
    <w:basedOn w:val="Policepardfaut"/>
    <w:link w:val="Pieddepage"/>
    <w:uiPriority w:val="99"/>
    <w:rsid w:val="003A4C45"/>
  </w:style>
  <w:style w:type="paragraph" w:styleId="Textedebulles">
    <w:name w:val="Balloon Text"/>
    <w:basedOn w:val="Normal"/>
    <w:link w:val="TextedebullesCar"/>
    <w:uiPriority w:val="99"/>
    <w:semiHidden/>
    <w:unhideWhenUsed/>
    <w:rsid w:val="003A4C4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A4C45"/>
    <w:rPr>
      <w:rFonts w:ascii="Lucida Grande" w:hAnsi="Lucida Grande" w:cs="Lucida Grande"/>
      <w:sz w:val="18"/>
      <w:szCs w:val="18"/>
    </w:rPr>
  </w:style>
  <w:style w:type="character" w:styleId="Lienhypertexte">
    <w:name w:val="Hyperlink"/>
    <w:basedOn w:val="Policepardfaut"/>
    <w:uiPriority w:val="99"/>
    <w:unhideWhenUsed/>
    <w:rsid w:val="003A4C45"/>
    <w:rPr>
      <w:color w:val="0000FF" w:themeColor="hyperlink"/>
      <w:u w:val="single"/>
    </w:rPr>
  </w:style>
  <w:style w:type="paragraph" w:styleId="Paragraphedeliste">
    <w:name w:val="List Paragraph"/>
    <w:basedOn w:val="Normal"/>
    <w:uiPriority w:val="34"/>
    <w:qFormat/>
    <w:rsid w:val="002E4D97"/>
    <w:pPr>
      <w:ind w:left="720"/>
      <w:contextualSpacing/>
    </w:pPr>
  </w:style>
  <w:style w:type="character" w:styleId="Numrodepage">
    <w:name w:val="page number"/>
    <w:basedOn w:val="Policepardfaut"/>
    <w:uiPriority w:val="99"/>
    <w:semiHidden/>
    <w:unhideWhenUsed/>
    <w:rsid w:val="002E4D97"/>
  </w:style>
  <w:style w:type="paragraph" w:customStyle="1" w:styleId="Retrait65mm">
    <w:name w:val="Retrait 65 mm"/>
    <w:link w:val="Retrait65mmCar"/>
    <w:qFormat/>
    <w:rsid w:val="00B94956"/>
    <w:pPr>
      <w:spacing w:line="280" w:lineRule="exact"/>
      <w:ind w:left="3686"/>
    </w:pPr>
    <w:rPr>
      <w:rFonts w:ascii="Arial" w:eastAsia="Times New Roman" w:hAnsi="Arial" w:cs="Times New Roman"/>
      <w:sz w:val="20"/>
      <w:lang w:eastAsia="en-US"/>
    </w:rPr>
  </w:style>
  <w:style w:type="character" w:customStyle="1" w:styleId="Retrait65mmCar">
    <w:name w:val="Retrait 65 mm Car"/>
    <w:link w:val="Retrait65mm"/>
    <w:rsid w:val="00B94956"/>
    <w:rPr>
      <w:rFonts w:ascii="Arial" w:eastAsia="Times New Roman" w:hAnsi="Arial" w:cs="Times New Roman"/>
      <w:sz w:val="20"/>
      <w:lang w:eastAsia="en-US"/>
    </w:rPr>
  </w:style>
  <w:style w:type="character" w:customStyle="1" w:styleId="Titre3Car">
    <w:name w:val="Titre 3 Car"/>
    <w:basedOn w:val="Policepardfaut"/>
    <w:link w:val="Titre3"/>
    <w:semiHidden/>
    <w:rsid w:val="003146B8"/>
    <w:rPr>
      <w:rFonts w:ascii="Arial" w:eastAsia="Times New Roman" w:hAnsi="Arial" w:cs="Arial"/>
      <w:b/>
      <w:bCs/>
      <w:sz w:val="26"/>
      <w:szCs w:val="26"/>
    </w:rPr>
  </w:style>
  <w:style w:type="paragraph" w:customStyle="1" w:styleId="Parareponse">
    <w:name w:val="Para_reponse"/>
    <w:basedOn w:val="Normal"/>
    <w:rsid w:val="003146B8"/>
    <w:pPr>
      <w:keepNext/>
      <w:overflowPunct w:val="0"/>
      <w:autoSpaceDE w:val="0"/>
      <w:autoSpaceDN w:val="0"/>
      <w:adjustRightInd w:val="0"/>
      <w:spacing w:before="120" w:after="120"/>
      <w:jc w:val="both"/>
    </w:pPr>
    <w:rPr>
      <w:rFonts w:ascii="Times New Roman" w:eastAsia="Times New Roman" w:hAnsi="Times New Roman" w:cs="Times New Roman"/>
      <w:szCs w:val="20"/>
    </w:rPr>
  </w:style>
  <w:style w:type="paragraph" w:customStyle="1" w:styleId="Normal1">
    <w:name w:val="Normal1"/>
    <w:basedOn w:val="Normal"/>
    <w:rsid w:val="003146B8"/>
    <w:pPr>
      <w:keepLines/>
      <w:tabs>
        <w:tab w:val="left" w:pos="284"/>
        <w:tab w:val="left" w:pos="567"/>
        <w:tab w:val="left" w:pos="851"/>
      </w:tabs>
      <w:ind w:firstLine="284"/>
      <w:jc w:val="both"/>
    </w:pPr>
    <w:rPr>
      <w:rFonts w:ascii="Times New Roman" w:eastAsia="Times New Roman" w:hAnsi="Times New Roman" w:cs="Times New Roman"/>
      <w:sz w:val="22"/>
      <w:szCs w:val="20"/>
    </w:rPr>
  </w:style>
  <w:style w:type="character" w:customStyle="1" w:styleId="Times12Noir">
    <w:name w:val="Times12 Noir"/>
    <w:basedOn w:val="Policepardfaut"/>
    <w:rsid w:val="003146B8"/>
    <w:rPr>
      <w:rFonts w:ascii="Times" w:hAnsi="Times" w:cs="Times" w:hint="default"/>
      <w:color w:val="000000"/>
    </w:rPr>
  </w:style>
  <w:style w:type="paragraph" w:customStyle="1" w:styleId="TitreA">
    <w:name w:val="TitreA"/>
    <w:basedOn w:val="Parareponse"/>
    <w:rsid w:val="003146B8"/>
    <w:pPr>
      <w:keepNext w:val="0"/>
      <w:widowControl w:val="0"/>
      <w:pBdr>
        <w:top w:val="double" w:sz="6" w:space="1" w:color="auto"/>
        <w:left w:val="double" w:sz="6" w:space="4" w:color="auto"/>
        <w:bottom w:val="double" w:sz="6" w:space="1" w:color="auto"/>
        <w:right w:val="double" w:sz="6" w:space="4" w:color="auto"/>
      </w:pBdr>
      <w:jc w:val="center"/>
    </w:pPr>
    <w:rPr>
      <w:rFonts w:ascii="Arial" w:hAnsi="Arial"/>
      <w:b/>
      <w:kern w:val="28"/>
      <w:sz w:val="28"/>
    </w:rPr>
  </w:style>
  <w:style w:type="character" w:customStyle="1" w:styleId="Titre2Car">
    <w:name w:val="Titre 2 Car"/>
    <w:basedOn w:val="Policepardfaut"/>
    <w:link w:val="Titre2"/>
    <w:uiPriority w:val="9"/>
    <w:rsid w:val="003146B8"/>
    <w:rPr>
      <w:rFonts w:asciiTheme="majorHAnsi" w:eastAsiaTheme="majorEastAsia" w:hAnsiTheme="majorHAnsi" w:cstheme="majorBidi"/>
      <w:b/>
      <w:bCs/>
      <w:color w:val="4F81BD" w:themeColor="accent1"/>
      <w:sz w:val="26"/>
      <w:szCs w:val="26"/>
    </w:rPr>
  </w:style>
  <w:style w:type="character" w:styleId="Mentionnonrsolue">
    <w:name w:val="Unresolved Mention"/>
    <w:basedOn w:val="Policepardfaut"/>
    <w:uiPriority w:val="99"/>
    <w:semiHidden/>
    <w:unhideWhenUsed/>
    <w:rsid w:val="00100242"/>
    <w:rPr>
      <w:color w:val="808080"/>
      <w:shd w:val="clear" w:color="auto" w:fill="E6E6E6"/>
    </w:rPr>
  </w:style>
  <w:style w:type="paragraph" w:customStyle="1" w:styleId="ParagrapheIndent2">
    <w:name w:val="ParagrapheIndent2"/>
    <w:basedOn w:val="Normal"/>
    <w:next w:val="Normal"/>
    <w:qFormat/>
    <w:rsid w:val="00E1370C"/>
    <w:rPr>
      <w:rFonts w:ascii="Trebuchet MS" w:eastAsia="Trebuchet MS" w:hAnsi="Trebuchet MS" w:cs="Trebuchet MS"/>
      <w:sz w:val="20"/>
      <w:lang w:val="en-US" w:eastAsia="en-US"/>
    </w:rPr>
  </w:style>
  <w:style w:type="paragraph" w:customStyle="1" w:styleId="ParagrapheIndent1">
    <w:name w:val="ParagrapheIndent1"/>
    <w:basedOn w:val="Normal"/>
    <w:next w:val="Normal"/>
    <w:qFormat/>
    <w:rsid w:val="009D7FC4"/>
    <w:rPr>
      <w:rFonts w:ascii="Trebuchet MS" w:eastAsia="Trebuchet MS" w:hAnsi="Trebuchet MS" w:cs="Trebuchet MS"/>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729269">
      <w:bodyDiv w:val="1"/>
      <w:marLeft w:val="0"/>
      <w:marRight w:val="0"/>
      <w:marTop w:val="0"/>
      <w:marBottom w:val="0"/>
      <w:divBdr>
        <w:top w:val="none" w:sz="0" w:space="0" w:color="auto"/>
        <w:left w:val="none" w:sz="0" w:space="0" w:color="auto"/>
        <w:bottom w:val="none" w:sz="0" w:space="0" w:color="auto"/>
        <w:right w:val="none" w:sz="0" w:space="0" w:color="auto"/>
      </w:divBdr>
    </w:div>
    <w:div w:id="1262880685">
      <w:bodyDiv w:val="1"/>
      <w:marLeft w:val="0"/>
      <w:marRight w:val="0"/>
      <w:marTop w:val="0"/>
      <w:marBottom w:val="0"/>
      <w:divBdr>
        <w:top w:val="none" w:sz="0" w:space="0" w:color="auto"/>
        <w:left w:val="none" w:sz="0" w:space="0" w:color="auto"/>
        <w:bottom w:val="none" w:sz="0" w:space="0" w:color="auto"/>
        <w:right w:val="none" w:sz="0" w:space="0" w:color="auto"/>
      </w:divBdr>
    </w:div>
    <w:div w:id="13163030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rous-aix-marseille.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294D3-43C8-471E-AC14-0C6A7BEB9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1354</Words>
  <Characters>7448</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4AOÛT</Company>
  <LinksUpToDate>false</LinksUpToDate>
  <CharactersWithSpaces>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CAMILLE</dc:creator>
  <cp:lastModifiedBy>RAOULT Sophie</cp:lastModifiedBy>
  <cp:revision>2</cp:revision>
  <cp:lastPrinted>2025-02-20T08:48:00Z</cp:lastPrinted>
  <dcterms:created xsi:type="dcterms:W3CDTF">2026-10-15T12:03:00Z</dcterms:created>
  <dcterms:modified xsi:type="dcterms:W3CDTF">2026-10-15T12:03:00Z</dcterms:modified>
</cp:coreProperties>
</file>