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CD799" w14:textId="78227999" w:rsidR="00EF2F04" w:rsidRDefault="00BF68B9" w:rsidP="00EF2F04">
      <w:r>
        <w:rPr>
          <w:noProof/>
        </w:rPr>
        <w:drawing>
          <wp:anchor distT="0" distB="0" distL="114300" distR="114300" simplePos="0" relativeHeight="251660288" behindDoc="1" locked="0" layoutInCell="1" allowOverlap="1" wp14:anchorId="5D9FC7F5" wp14:editId="55C6F910">
            <wp:simplePos x="0" y="0"/>
            <wp:positionH relativeFrom="page">
              <wp:posOffset>672860</wp:posOffset>
            </wp:positionH>
            <wp:positionV relativeFrom="page">
              <wp:posOffset>414068</wp:posOffset>
            </wp:positionV>
            <wp:extent cx="756000" cy="745632"/>
            <wp:effectExtent l="0" t="0" r="635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000" cy="745632"/>
                    </a:xfrm>
                    <a:prstGeom prst="rect">
                      <a:avLst/>
                    </a:prstGeom>
                  </pic:spPr>
                </pic:pic>
              </a:graphicData>
            </a:graphic>
            <wp14:sizeRelH relativeFrom="margin">
              <wp14:pctWidth>0</wp14:pctWidth>
            </wp14:sizeRelH>
            <wp14:sizeRelV relativeFrom="margin">
              <wp14:pctHeight>0</wp14:pctHeight>
            </wp14:sizeRelV>
          </wp:anchor>
        </w:drawing>
      </w:r>
      <w:r w:rsidR="00EF2F04" w:rsidRPr="00EF2F04">
        <w:rPr>
          <w:noProof/>
          <w:lang w:eastAsia="fr-FR"/>
        </w:rPr>
        <w:drawing>
          <wp:anchor distT="0" distB="0" distL="114300" distR="114300" simplePos="0" relativeHeight="251658240" behindDoc="1" locked="0" layoutInCell="1" allowOverlap="1" wp14:anchorId="57B1C95B" wp14:editId="6F4C9EF2">
            <wp:simplePos x="0" y="0"/>
            <wp:positionH relativeFrom="column">
              <wp:posOffset>-46355</wp:posOffset>
            </wp:positionH>
            <wp:positionV relativeFrom="paragraph">
              <wp:posOffset>-305435</wp:posOffset>
            </wp:positionV>
            <wp:extent cx="756000" cy="756000"/>
            <wp:effectExtent l="0" t="0" r="6350" b="6350"/>
            <wp:wrapNone/>
            <wp:docPr id="1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gray">
                    <a:xfrm>
                      <a:off x="0" y="0"/>
                      <a:ext cx="756000" cy="756000"/>
                    </a:xfrm>
                    <a:prstGeom prst="rect">
                      <a:avLst/>
                    </a:prstGeom>
                  </pic:spPr>
                </pic:pic>
              </a:graphicData>
            </a:graphic>
            <wp14:sizeRelH relativeFrom="page">
              <wp14:pctWidth>0</wp14:pctWidth>
            </wp14:sizeRelH>
            <wp14:sizeRelV relativeFrom="page">
              <wp14:pctHeight>0</wp14:pctHeight>
            </wp14:sizeRelV>
          </wp:anchor>
        </w:drawing>
      </w:r>
    </w:p>
    <w:p w14:paraId="6477A919" w14:textId="77777777" w:rsidR="00EF2F04" w:rsidRDefault="00EF2F04">
      <w:pPr>
        <w:rPr>
          <w:rFonts w:ascii="Arial" w:hAnsi="Arial" w:cs="Arial"/>
        </w:rPr>
      </w:pPr>
    </w:p>
    <w:p w14:paraId="5D9F1DD7" w14:textId="77777777" w:rsidR="00FD5DC3" w:rsidRDefault="00FD5DC3">
      <w:pPr>
        <w:rPr>
          <w:rFonts w:ascii="Arial" w:hAnsi="Arial" w:cs="Arial"/>
        </w:rPr>
      </w:pPr>
    </w:p>
    <w:p w14:paraId="3C48A150" w14:textId="77777777" w:rsidR="00EF2F04" w:rsidRPr="006F3DDB" w:rsidRDefault="00EF2F04" w:rsidP="00EF2F04">
      <w:pPr>
        <w:pBdr>
          <w:top w:val="single" w:sz="4" w:space="1" w:color="auto"/>
          <w:left w:val="single" w:sz="4" w:space="4" w:color="auto"/>
          <w:bottom w:val="single" w:sz="4" w:space="1" w:color="auto"/>
          <w:right w:val="single" w:sz="4" w:space="4" w:color="auto"/>
        </w:pBdr>
        <w:jc w:val="center"/>
        <w:rPr>
          <w:rFonts w:ascii="Arial" w:hAnsi="Arial" w:cs="Arial"/>
          <w:b/>
        </w:rPr>
      </w:pPr>
      <w:r w:rsidRPr="006F3DDB">
        <w:rPr>
          <w:rFonts w:ascii="Arial" w:hAnsi="Arial" w:cs="Arial"/>
          <w:b/>
        </w:rPr>
        <w:t xml:space="preserve">FICHIER DE </w:t>
      </w:r>
      <w:r w:rsidR="00D222DE" w:rsidRPr="006F3DDB">
        <w:rPr>
          <w:rFonts w:ascii="Arial" w:hAnsi="Arial" w:cs="Arial"/>
          <w:b/>
        </w:rPr>
        <w:t xml:space="preserve">TRAITEMENT DES </w:t>
      </w:r>
      <w:r w:rsidRPr="006F3DDB">
        <w:rPr>
          <w:rFonts w:ascii="Arial" w:hAnsi="Arial" w:cs="Arial"/>
          <w:b/>
        </w:rPr>
        <w:t xml:space="preserve">QUESTIONS </w:t>
      </w:r>
      <w:r w:rsidR="00D222DE" w:rsidRPr="006F3DDB">
        <w:rPr>
          <w:rFonts w:ascii="Arial" w:hAnsi="Arial" w:cs="Arial"/>
          <w:b/>
        </w:rPr>
        <w:t xml:space="preserve">DES </w:t>
      </w:r>
      <w:r w:rsidR="001739DF" w:rsidRPr="006F3DDB">
        <w:rPr>
          <w:rFonts w:ascii="Arial" w:hAnsi="Arial" w:cs="Arial"/>
          <w:b/>
        </w:rPr>
        <w:t>ENTREPRISES</w:t>
      </w:r>
      <w:r w:rsidR="00084805" w:rsidRPr="006F3DDB">
        <w:rPr>
          <w:rFonts w:ascii="Arial" w:hAnsi="Arial" w:cs="Arial"/>
          <w:b/>
        </w:rPr>
        <w:t xml:space="preserve"> V1</w:t>
      </w:r>
    </w:p>
    <w:p w14:paraId="49615C98" w14:textId="606D4FCF" w:rsidR="006F3DDB" w:rsidRPr="006F3DDB" w:rsidRDefault="006F3DDB" w:rsidP="00EF2F04">
      <w:pPr>
        <w:pBdr>
          <w:top w:val="single" w:sz="4" w:space="1" w:color="auto"/>
          <w:left w:val="single" w:sz="4" w:space="4" w:color="auto"/>
          <w:bottom w:val="single" w:sz="4" w:space="1" w:color="auto"/>
          <w:right w:val="single" w:sz="4" w:space="4" w:color="auto"/>
        </w:pBdr>
        <w:jc w:val="center"/>
        <w:rPr>
          <w:rFonts w:ascii="Arial" w:hAnsi="Arial" w:cs="Arial"/>
          <w:b/>
        </w:rPr>
      </w:pPr>
      <w:r w:rsidRPr="006F3DDB">
        <w:rPr>
          <w:rFonts w:ascii="Arial" w:hAnsi="Arial" w:cs="Arial"/>
          <w:b/>
        </w:rPr>
        <w:t>MAPA 0</w:t>
      </w:r>
      <w:r w:rsidR="00312468">
        <w:rPr>
          <w:rFonts w:ascii="Arial" w:hAnsi="Arial" w:cs="Arial"/>
          <w:b/>
        </w:rPr>
        <w:t>3</w:t>
      </w:r>
      <w:r w:rsidRPr="006F3DDB">
        <w:rPr>
          <w:rFonts w:ascii="Arial" w:hAnsi="Arial" w:cs="Arial"/>
          <w:b/>
        </w:rPr>
        <w:t>.202</w:t>
      </w:r>
      <w:r w:rsidR="00BF68B9">
        <w:rPr>
          <w:rFonts w:ascii="Arial" w:hAnsi="Arial" w:cs="Arial"/>
          <w:b/>
        </w:rPr>
        <w:t>6</w:t>
      </w:r>
    </w:p>
    <w:p w14:paraId="1E4748BB" w14:textId="77777777" w:rsidR="00312468" w:rsidRDefault="00312468" w:rsidP="00EF2F04">
      <w:pPr>
        <w:pBdr>
          <w:top w:val="single" w:sz="4" w:space="1" w:color="auto"/>
          <w:left w:val="single" w:sz="4" w:space="4" w:color="auto"/>
          <w:bottom w:val="single" w:sz="4" w:space="1" w:color="auto"/>
          <w:right w:val="single" w:sz="4" w:space="4" w:color="auto"/>
        </w:pBdr>
        <w:jc w:val="center"/>
        <w:rPr>
          <w:rFonts w:ascii="Arial" w:eastAsia="Calibri" w:hAnsi="Arial" w:cs="Arial"/>
          <w:b/>
        </w:rPr>
      </w:pPr>
      <w:r>
        <w:rPr>
          <w:rFonts w:ascii="Arial" w:eastAsia="Calibri" w:hAnsi="Arial" w:cs="Arial"/>
          <w:b/>
        </w:rPr>
        <w:t>M</w:t>
      </w:r>
      <w:r w:rsidRPr="00664D44">
        <w:rPr>
          <w:rFonts w:ascii="Arial" w:eastAsia="Calibri" w:hAnsi="Arial" w:cs="Arial"/>
          <w:b/>
        </w:rPr>
        <w:t xml:space="preserve">odernisation des centrales de traitement d’air sur le site du Campus CNRS de GRENOBLE </w:t>
      </w:r>
    </w:p>
    <w:p w14:paraId="6271F38F" w14:textId="235D80BB" w:rsidR="006F3DDB" w:rsidRDefault="00312468" w:rsidP="00EF2F04">
      <w:pPr>
        <w:pBdr>
          <w:top w:val="single" w:sz="4" w:space="1" w:color="auto"/>
          <w:left w:val="single" w:sz="4" w:space="4" w:color="auto"/>
          <w:bottom w:val="single" w:sz="4" w:space="1" w:color="auto"/>
          <w:right w:val="single" w:sz="4" w:space="4" w:color="auto"/>
        </w:pBdr>
        <w:jc w:val="center"/>
        <w:rPr>
          <w:rFonts w:ascii="Arial" w:hAnsi="Arial" w:cs="Arial"/>
          <w:b/>
        </w:rPr>
      </w:pPr>
      <w:r w:rsidRPr="00664D44">
        <w:rPr>
          <w:rFonts w:ascii="Arial" w:eastAsia="Calibri" w:hAnsi="Arial" w:cs="Arial"/>
          <w:b/>
        </w:rPr>
        <w:t>Délégation Alpes - 25 rue des Martyrs (38)</w:t>
      </w:r>
    </w:p>
    <w:p w14:paraId="4899AEA2" w14:textId="77777777" w:rsidR="006F3DDB" w:rsidRPr="00D222DE" w:rsidRDefault="006F3DDB" w:rsidP="00EF2F04">
      <w:pPr>
        <w:pBdr>
          <w:top w:val="single" w:sz="4" w:space="1" w:color="auto"/>
          <w:left w:val="single" w:sz="4" w:space="4" w:color="auto"/>
          <w:bottom w:val="single" w:sz="4" w:space="1" w:color="auto"/>
          <w:right w:val="single" w:sz="4" w:space="4" w:color="auto"/>
        </w:pBdr>
        <w:jc w:val="center"/>
        <w:rPr>
          <w:rFonts w:ascii="Arial" w:hAnsi="Arial" w:cs="Arial"/>
        </w:rPr>
      </w:pPr>
    </w:p>
    <w:p w14:paraId="42681B3B" w14:textId="055E6775" w:rsidR="00BF68B9" w:rsidRDefault="00D222DE" w:rsidP="00D222DE">
      <w:pPr>
        <w:spacing w:after="0"/>
        <w:rPr>
          <w:rFonts w:ascii="Arial" w:hAnsi="Arial" w:cs="Arial"/>
        </w:rPr>
      </w:pPr>
      <w:r w:rsidRPr="00D222DE">
        <w:rPr>
          <w:rFonts w:ascii="Arial" w:hAnsi="Arial" w:cs="Arial"/>
        </w:rPr>
        <w:t>Consultation</w:t>
      </w:r>
      <w:r>
        <w:rPr>
          <w:rFonts w:ascii="Arial" w:hAnsi="Arial" w:cs="Arial"/>
        </w:rPr>
        <w:t xml:space="preserve"> / Avis de publicité</w:t>
      </w:r>
      <w:r w:rsidR="008A5710">
        <w:rPr>
          <w:rFonts w:ascii="Arial" w:hAnsi="Arial" w:cs="Arial"/>
        </w:rPr>
        <w:t xml:space="preserve"> BOAMP</w:t>
      </w:r>
      <w:r w:rsidRPr="00D222DE">
        <w:rPr>
          <w:rFonts w:ascii="Arial" w:hAnsi="Arial" w:cs="Arial"/>
        </w:rPr>
        <w:t xml:space="preserve"> n°</w:t>
      </w:r>
      <w:r w:rsidR="00F70FCA">
        <w:rPr>
          <w:rFonts w:ascii="Arial" w:hAnsi="Arial" w:cs="Arial"/>
        </w:rPr>
        <w:t xml:space="preserve"> 2</w:t>
      </w:r>
      <w:r w:rsidR="00BF68B9">
        <w:rPr>
          <w:rFonts w:ascii="Arial" w:hAnsi="Arial" w:cs="Arial"/>
        </w:rPr>
        <w:t>6</w:t>
      </w:r>
      <w:r w:rsidR="00F70FCA">
        <w:rPr>
          <w:rFonts w:ascii="Arial" w:hAnsi="Arial" w:cs="Arial"/>
        </w:rPr>
        <w:t>-</w:t>
      </w:r>
      <w:r w:rsidR="00312468">
        <w:rPr>
          <w:rFonts w:ascii="Arial" w:hAnsi="Arial" w:cs="Arial"/>
        </w:rPr>
        <w:t>92039</w:t>
      </w:r>
    </w:p>
    <w:p w14:paraId="426C9702" w14:textId="0BC61341" w:rsidR="00EF2F04" w:rsidRPr="006F3DDB" w:rsidRDefault="00EF2F04" w:rsidP="00EF2F04">
      <w:pPr>
        <w:spacing w:after="0"/>
        <w:rPr>
          <w:rFonts w:ascii="Arial" w:hAnsi="Arial" w:cs="Arial"/>
        </w:rPr>
      </w:pPr>
      <w:r w:rsidRPr="00D222DE">
        <w:rPr>
          <w:rFonts w:ascii="Arial" w:hAnsi="Arial" w:cs="Arial"/>
        </w:rPr>
        <w:t>Date de dernière mise à jour </w:t>
      </w:r>
      <w:r w:rsidR="00D222DE">
        <w:rPr>
          <w:rFonts w:ascii="Arial" w:hAnsi="Arial" w:cs="Arial"/>
        </w:rPr>
        <w:t xml:space="preserve">de ce fichier </w:t>
      </w:r>
      <w:r w:rsidRPr="00D222DE">
        <w:rPr>
          <w:rFonts w:ascii="Arial" w:hAnsi="Arial" w:cs="Arial"/>
        </w:rPr>
        <w:t>:</w:t>
      </w:r>
      <w:r w:rsidR="00FB3473">
        <w:rPr>
          <w:rFonts w:ascii="Arial" w:hAnsi="Arial" w:cs="Arial"/>
        </w:rPr>
        <w:t xml:space="preserve"> </w:t>
      </w:r>
      <w:r w:rsidR="00246E1F">
        <w:rPr>
          <w:rFonts w:ascii="Arial" w:hAnsi="Arial" w:cs="Arial"/>
        </w:rPr>
        <w:t>1</w:t>
      </w:r>
      <w:r w:rsidR="006C47CB">
        <w:rPr>
          <w:rFonts w:ascii="Arial" w:hAnsi="Arial" w:cs="Arial"/>
        </w:rPr>
        <w:t>4</w:t>
      </w:r>
      <w:r w:rsidR="00254763" w:rsidRPr="0059098C">
        <w:rPr>
          <w:rFonts w:ascii="Arial" w:hAnsi="Arial" w:cs="Arial"/>
        </w:rPr>
        <w:t>/</w:t>
      </w:r>
      <w:r w:rsidR="00312468" w:rsidRPr="0059098C">
        <w:rPr>
          <w:rFonts w:ascii="Arial" w:hAnsi="Arial" w:cs="Arial"/>
        </w:rPr>
        <w:t>10</w:t>
      </w:r>
      <w:r w:rsidR="00F70FCA" w:rsidRPr="0059098C">
        <w:rPr>
          <w:rFonts w:ascii="Arial" w:hAnsi="Arial" w:cs="Arial"/>
        </w:rPr>
        <w:t>/202</w:t>
      </w:r>
      <w:r w:rsidR="00BF68B9" w:rsidRPr="0059098C">
        <w:rPr>
          <w:rFonts w:ascii="Arial" w:hAnsi="Arial" w:cs="Arial"/>
        </w:rPr>
        <w:t>6</w:t>
      </w:r>
    </w:p>
    <w:p w14:paraId="5AE9FBB8" w14:textId="77777777" w:rsidR="00D222DE" w:rsidRDefault="00D222DE" w:rsidP="00EF2F04">
      <w:pPr>
        <w:spacing w:after="0"/>
        <w:rPr>
          <w:rFonts w:ascii="Arial" w:hAnsi="Arial" w:cs="Arial"/>
        </w:rPr>
      </w:pPr>
    </w:p>
    <w:p w14:paraId="5D6AB36F" w14:textId="77777777" w:rsidR="002142E2" w:rsidRDefault="002142E2" w:rsidP="00EF2F04">
      <w:pPr>
        <w:spacing w:after="0"/>
        <w:rPr>
          <w:rFonts w:ascii="Arial" w:hAnsi="Arial" w:cs="Arial"/>
        </w:rPr>
      </w:pPr>
    </w:p>
    <w:tbl>
      <w:tblPr>
        <w:tblStyle w:val="Grilledutableau"/>
        <w:tblW w:w="0" w:type="auto"/>
        <w:tblLook w:val="04A0" w:firstRow="1" w:lastRow="0" w:firstColumn="1" w:lastColumn="0" w:noHBand="0" w:noVBand="1"/>
      </w:tblPr>
      <w:tblGrid>
        <w:gridCol w:w="1956"/>
        <w:gridCol w:w="7672"/>
      </w:tblGrid>
      <w:tr w:rsidR="00D222DE" w14:paraId="338B818B" w14:textId="77777777" w:rsidTr="00C776BA">
        <w:tc>
          <w:tcPr>
            <w:tcW w:w="1956" w:type="dxa"/>
            <w:vAlign w:val="center"/>
          </w:tcPr>
          <w:p w14:paraId="6172913F" w14:textId="77777777" w:rsidR="00D222DE" w:rsidRPr="00966CA1" w:rsidRDefault="00D222DE" w:rsidP="00D222DE">
            <w:pPr>
              <w:rPr>
                <w:rFonts w:ascii="Arial" w:hAnsi="Arial" w:cs="Arial"/>
                <w:b/>
                <w:sz w:val="24"/>
                <w:szCs w:val="24"/>
              </w:rPr>
            </w:pPr>
            <w:r w:rsidRPr="00966CA1">
              <w:rPr>
                <w:rFonts w:ascii="Arial" w:hAnsi="Arial" w:cs="Arial"/>
                <w:b/>
                <w:sz w:val="24"/>
                <w:szCs w:val="24"/>
              </w:rPr>
              <w:t>Question n°1</w:t>
            </w:r>
          </w:p>
        </w:tc>
        <w:tc>
          <w:tcPr>
            <w:tcW w:w="7672" w:type="dxa"/>
            <w:vAlign w:val="center"/>
          </w:tcPr>
          <w:p w14:paraId="0D9F4E4C" w14:textId="4F04E682" w:rsidR="0070424E" w:rsidRPr="00246E1F" w:rsidRDefault="00312468" w:rsidP="00BF68B9">
            <w:pPr>
              <w:rPr>
                <w:rFonts w:ascii="Arial" w:hAnsi="Arial" w:cs="Arial"/>
                <w:b/>
                <w:bCs/>
                <w:sz w:val="20"/>
                <w:szCs w:val="20"/>
              </w:rPr>
            </w:pPr>
            <w:r w:rsidRPr="00246E1F">
              <w:rPr>
                <w:rFonts w:ascii="Arial" w:hAnsi="Arial" w:cs="Arial"/>
                <w:b/>
                <w:bCs/>
                <w:sz w:val="20"/>
                <w:szCs w:val="20"/>
              </w:rPr>
              <w:t>CCTP 1.1.3 - Doit-on la continuité de fonctionnement en continu même lors des arrêts pour le remplacement des appareils ?</w:t>
            </w:r>
          </w:p>
        </w:tc>
      </w:tr>
      <w:tr w:rsidR="00D222DE" w14:paraId="454695B5" w14:textId="77777777" w:rsidTr="00C776BA">
        <w:tc>
          <w:tcPr>
            <w:tcW w:w="1956" w:type="dxa"/>
            <w:vAlign w:val="center"/>
          </w:tcPr>
          <w:p w14:paraId="09F58A5D" w14:textId="77777777" w:rsidR="00D222DE" w:rsidRPr="0069758E" w:rsidRDefault="00D222DE" w:rsidP="00D222DE">
            <w:pPr>
              <w:rPr>
                <w:rFonts w:ascii="Arial" w:hAnsi="Arial" w:cs="Arial"/>
                <w:color w:val="000080"/>
                <w:sz w:val="20"/>
                <w:szCs w:val="20"/>
                <w:highlight w:val="yellow"/>
              </w:rPr>
            </w:pPr>
            <w:r w:rsidRPr="00254763">
              <w:rPr>
                <w:rFonts w:ascii="Arial" w:hAnsi="Arial" w:cs="Arial"/>
                <w:color w:val="000080"/>
                <w:sz w:val="20"/>
                <w:szCs w:val="20"/>
              </w:rPr>
              <w:t>Réponse du CNRS</w:t>
            </w:r>
          </w:p>
        </w:tc>
        <w:tc>
          <w:tcPr>
            <w:tcW w:w="7672" w:type="dxa"/>
            <w:vAlign w:val="center"/>
          </w:tcPr>
          <w:p w14:paraId="51BD3BCC" w14:textId="77777777" w:rsidR="00A54B6D" w:rsidRPr="00A54B6D" w:rsidRDefault="00A54B6D" w:rsidP="00A54B6D">
            <w:pPr>
              <w:rPr>
                <w:rFonts w:ascii="Arial" w:hAnsi="Arial" w:cs="Arial"/>
                <w:color w:val="000000"/>
                <w:sz w:val="20"/>
                <w:szCs w:val="20"/>
              </w:rPr>
            </w:pPr>
            <w:r w:rsidRPr="00A54B6D">
              <w:rPr>
                <w:rFonts w:ascii="Arial" w:hAnsi="Arial" w:cs="Arial"/>
                <w:color w:val="000000"/>
                <w:sz w:val="20"/>
                <w:szCs w:val="20"/>
              </w:rPr>
              <w:t>Non la continuité de fonctionnement des CTAs n’est pas demandée.</w:t>
            </w:r>
          </w:p>
          <w:p w14:paraId="63ABDB05" w14:textId="77777777" w:rsidR="00A54B6D" w:rsidRPr="00A54B6D" w:rsidRDefault="00A54B6D" w:rsidP="00A54B6D">
            <w:pPr>
              <w:rPr>
                <w:rFonts w:ascii="Arial" w:hAnsi="Arial" w:cs="Arial"/>
                <w:color w:val="000000"/>
                <w:sz w:val="20"/>
                <w:szCs w:val="20"/>
              </w:rPr>
            </w:pPr>
            <w:r w:rsidRPr="00A54B6D">
              <w:rPr>
                <w:rFonts w:ascii="Arial" w:hAnsi="Arial" w:cs="Arial"/>
                <w:color w:val="000000"/>
                <w:sz w:val="20"/>
                <w:szCs w:val="20"/>
              </w:rPr>
              <w:t>Les coupures de service concernant les CTAs devront être néanmoins réduites et strictement limitées aux travaux de chaque CTA (délais prévisionnels : 1 semaine de travaux par CTA, donc 1 semaine de coupure).</w:t>
            </w:r>
          </w:p>
          <w:p w14:paraId="5C6FBA2F" w14:textId="2EBB0B81" w:rsidR="00084915" w:rsidRPr="00254763" w:rsidRDefault="00A54B6D" w:rsidP="00525DDC">
            <w:pPr>
              <w:rPr>
                <w:rFonts w:ascii="Arial" w:hAnsi="Arial" w:cs="Arial"/>
                <w:color w:val="000000"/>
                <w:sz w:val="20"/>
                <w:szCs w:val="20"/>
              </w:rPr>
            </w:pPr>
            <w:r w:rsidRPr="00A54B6D">
              <w:rPr>
                <w:rFonts w:ascii="Arial" w:hAnsi="Arial" w:cs="Arial"/>
                <w:color w:val="000000"/>
                <w:sz w:val="20"/>
                <w:szCs w:val="20"/>
              </w:rPr>
              <w:t>Concernant l’eau industrielle, les coupures devront être très courtes (maximum 2 heures) le temps de créer un piquage et mettre une vanne d’arrêt. </w:t>
            </w:r>
            <w:r w:rsidRPr="00A54B6D">
              <w:rPr>
                <w:rFonts w:ascii="Arial" w:hAnsi="Arial" w:cs="Arial"/>
                <w:color w:val="000000"/>
                <w:sz w:val="20"/>
                <w:szCs w:val="20"/>
              </w:rPr>
              <w:br/>
              <w:t>La continuité des extractions doit être elle maintenue (des coupures de quelques minutes maximum peuvent être tolérées), donc l'intervention dans les 3 armoires électriques dont les automates sont à remplacer fera l'objet d'une consignation électrique partielle. </w:t>
            </w:r>
          </w:p>
        </w:tc>
      </w:tr>
      <w:tr w:rsidR="00966CA1" w14:paraId="3897A3DE" w14:textId="77777777" w:rsidTr="00C776BA">
        <w:tc>
          <w:tcPr>
            <w:tcW w:w="1956" w:type="dxa"/>
            <w:vAlign w:val="center"/>
          </w:tcPr>
          <w:p w14:paraId="6F2D4E64" w14:textId="77777777" w:rsidR="00966CA1" w:rsidRPr="00FD5DC3" w:rsidRDefault="00966CA1" w:rsidP="00FD5DC3">
            <w:pPr>
              <w:rPr>
                <w:rFonts w:ascii="Arial" w:hAnsi="Arial" w:cs="Arial"/>
                <w:sz w:val="20"/>
                <w:szCs w:val="20"/>
              </w:rPr>
            </w:pPr>
            <w:r w:rsidRPr="00966CA1">
              <w:rPr>
                <w:rFonts w:ascii="Arial" w:hAnsi="Arial" w:cs="Arial"/>
                <w:b/>
                <w:sz w:val="24"/>
                <w:szCs w:val="24"/>
              </w:rPr>
              <w:t>Question n°2</w:t>
            </w:r>
          </w:p>
        </w:tc>
        <w:tc>
          <w:tcPr>
            <w:tcW w:w="7672" w:type="dxa"/>
            <w:vAlign w:val="center"/>
          </w:tcPr>
          <w:p w14:paraId="0A3544A8" w14:textId="2E5F4F8C" w:rsidR="00447D97" w:rsidRPr="00246E1F" w:rsidRDefault="00312468" w:rsidP="00525DDC">
            <w:pPr>
              <w:rPr>
                <w:rFonts w:ascii="Arial" w:hAnsi="Arial" w:cs="Arial"/>
                <w:b/>
                <w:bCs/>
                <w:sz w:val="20"/>
                <w:szCs w:val="20"/>
              </w:rPr>
            </w:pPr>
            <w:r w:rsidRPr="00246E1F">
              <w:rPr>
                <w:rFonts w:ascii="Arial" w:hAnsi="Arial" w:cs="Arial"/>
                <w:b/>
                <w:bCs/>
                <w:sz w:val="20"/>
                <w:szCs w:val="20"/>
              </w:rPr>
              <w:t>CCTP 8.11 - Nettoyage des gaines (nettoyage par système automatique d'aspiration intérieure des gaines ?) Préciser les limites d'intervention ?</w:t>
            </w:r>
          </w:p>
        </w:tc>
      </w:tr>
      <w:tr w:rsidR="00966CA1" w14:paraId="20E1517A" w14:textId="77777777" w:rsidTr="00C776BA">
        <w:tc>
          <w:tcPr>
            <w:tcW w:w="1956" w:type="dxa"/>
            <w:vAlign w:val="center"/>
          </w:tcPr>
          <w:p w14:paraId="2C765663" w14:textId="77777777" w:rsidR="00966CA1" w:rsidRPr="00FD5DC3" w:rsidRDefault="00966CA1" w:rsidP="00FD5DC3">
            <w:pPr>
              <w:rPr>
                <w:rFonts w:ascii="Arial" w:hAnsi="Arial" w:cs="Arial"/>
                <w:sz w:val="20"/>
                <w:szCs w:val="20"/>
              </w:rPr>
            </w:pPr>
            <w:r w:rsidRPr="00884811">
              <w:rPr>
                <w:rFonts w:ascii="Arial" w:hAnsi="Arial" w:cs="Arial"/>
                <w:color w:val="000080"/>
                <w:sz w:val="20"/>
                <w:szCs w:val="20"/>
              </w:rPr>
              <w:t>Réponse du CNRS</w:t>
            </w:r>
          </w:p>
        </w:tc>
        <w:tc>
          <w:tcPr>
            <w:tcW w:w="7672" w:type="dxa"/>
            <w:vAlign w:val="center"/>
          </w:tcPr>
          <w:p w14:paraId="3BC930CD" w14:textId="77777777" w:rsidR="00A54B6D" w:rsidRDefault="00A54B6D" w:rsidP="00525DDC">
            <w:pPr>
              <w:rPr>
                <w:rFonts w:ascii="Arial" w:hAnsi="Arial" w:cs="Arial"/>
                <w:sz w:val="20"/>
                <w:szCs w:val="20"/>
              </w:rPr>
            </w:pPr>
            <w:r w:rsidRPr="00A54B6D">
              <w:rPr>
                <w:rFonts w:ascii="Arial" w:hAnsi="Arial" w:cs="Arial"/>
                <w:sz w:val="20"/>
                <w:szCs w:val="20"/>
              </w:rPr>
              <w:t xml:space="preserve">Il faut comprendre que dès qu’il y a une intervention sur les gaines ou la CTA, y compris mise en place d’une batterie additionnelle ou la pose de capteurs nécessitant des percements, l’entreprise devra réaliser cette prestation de nettoyage durant </w:t>
            </w:r>
            <w:r>
              <w:rPr>
                <w:rFonts w:ascii="Arial" w:hAnsi="Arial" w:cs="Arial"/>
                <w:sz w:val="20"/>
                <w:szCs w:val="20"/>
              </w:rPr>
              <w:t xml:space="preserve">le </w:t>
            </w:r>
            <w:r w:rsidRPr="00A54B6D">
              <w:rPr>
                <w:rFonts w:ascii="Arial" w:hAnsi="Arial" w:cs="Arial"/>
                <w:sz w:val="20"/>
                <w:szCs w:val="20"/>
              </w:rPr>
              <w:t>chantier, avant la mise en service et dans tous les cas avant la livraison finale. Le nettoyage des gaines s’entend dans le périmètre proche des interventions (2 m) et avant la remise en service de la ventilation.</w:t>
            </w:r>
          </w:p>
          <w:p w14:paraId="006AEBB6" w14:textId="3061F13B" w:rsidR="00E06F88" w:rsidRPr="00A54B6D" w:rsidRDefault="00A54B6D" w:rsidP="00525DDC">
            <w:pPr>
              <w:rPr>
                <w:rFonts w:ascii="Arial" w:hAnsi="Arial" w:cs="Arial"/>
                <w:sz w:val="20"/>
                <w:szCs w:val="20"/>
              </w:rPr>
            </w:pPr>
            <w:r w:rsidRPr="00A54B6D">
              <w:rPr>
                <w:rFonts w:ascii="Arial" w:hAnsi="Arial" w:cs="Arial"/>
                <w:sz w:val="20"/>
                <w:szCs w:val="20"/>
              </w:rPr>
              <w:t xml:space="preserve">A noter que cela pourrait-être étendu si l’entreprise ne prend pas de précaution ou n’effectuerait </w:t>
            </w:r>
            <w:r>
              <w:rPr>
                <w:rFonts w:ascii="Arial" w:hAnsi="Arial" w:cs="Arial"/>
                <w:sz w:val="20"/>
                <w:szCs w:val="20"/>
              </w:rPr>
              <w:t xml:space="preserve">pas </w:t>
            </w:r>
            <w:r w:rsidRPr="00A54B6D">
              <w:rPr>
                <w:rFonts w:ascii="Arial" w:hAnsi="Arial" w:cs="Arial"/>
                <w:sz w:val="20"/>
                <w:szCs w:val="20"/>
              </w:rPr>
              <w:t>les nettoyages avant remise en service de la ventilation et que cela aurait conséquence de « polluer » les réseaux de gaines.</w:t>
            </w:r>
          </w:p>
        </w:tc>
      </w:tr>
      <w:tr w:rsidR="006C47CB" w14:paraId="4C9697E0" w14:textId="77777777" w:rsidTr="00C776BA">
        <w:tc>
          <w:tcPr>
            <w:tcW w:w="1956" w:type="dxa"/>
            <w:vAlign w:val="center"/>
          </w:tcPr>
          <w:p w14:paraId="6B7CCCE3" w14:textId="77777777" w:rsidR="006C47CB" w:rsidRPr="00FD5DC3" w:rsidRDefault="006C47CB" w:rsidP="006C47CB">
            <w:pPr>
              <w:rPr>
                <w:rFonts w:ascii="Arial" w:hAnsi="Arial" w:cs="Arial"/>
                <w:sz w:val="20"/>
                <w:szCs w:val="20"/>
              </w:rPr>
            </w:pPr>
            <w:r w:rsidRPr="00966CA1">
              <w:rPr>
                <w:rFonts w:ascii="Arial" w:hAnsi="Arial" w:cs="Arial"/>
                <w:b/>
                <w:sz w:val="24"/>
                <w:szCs w:val="24"/>
              </w:rPr>
              <w:t>Question n°3</w:t>
            </w:r>
          </w:p>
        </w:tc>
        <w:tc>
          <w:tcPr>
            <w:tcW w:w="7672" w:type="dxa"/>
            <w:vAlign w:val="center"/>
          </w:tcPr>
          <w:p w14:paraId="2F2C2BBC" w14:textId="24F7BC70" w:rsidR="006C47CB" w:rsidRPr="00246E1F" w:rsidRDefault="006C47CB" w:rsidP="006C47CB">
            <w:pPr>
              <w:rPr>
                <w:rFonts w:ascii="Arial" w:hAnsi="Arial" w:cs="Arial"/>
                <w:b/>
                <w:bCs/>
                <w:sz w:val="20"/>
                <w:szCs w:val="20"/>
              </w:rPr>
            </w:pPr>
            <w:r w:rsidRPr="00246E1F">
              <w:rPr>
                <w:rFonts w:ascii="Arial" w:hAnsi="Arial" w:cs="Arial"/>
                <w:b/>
                <w:bCs/>
                <w:sz w:val="20"/>
                <w:szCs w:val="20"/>
              </w:rPr>
              <w:t>CCTP 9.4.4 - Le bâti de l'échangeur tout inox ? Merci de confirmer</w:t>
            </w:r>
          </w:p>
        </w:tc>
      </w:tr>
      <w:tr w:rsidR="006C47CB" w14:paraId="2C6D4CF6" w14:textId="77777777" w:rsidTr="00C776BA">
        <w:tc>
          <w:tcPr>
            <w:tcW w:w="1956" w:type="dxa"/>
            <w:vAlign w:val="center"/>
          </w:tcPr>
          <w:p w14:paraId="484D3847" w14:textId="77777777" w:rsidR="006C47CB" w:rsidRPr="00FD5DC3" w:rsidRDefault="006C47CB" w:rsidP="006C47CB">
            <w:pPr>
              <w:rPr>
                <w:rFonts w:ascii="Arial" w:hAnsi="Arial" w:cs="Arial"/>
                <w:sz w:val="20"/>
                <w:szCs w:val="20"/>
              </w:rPr>
            </w:pPr>
            <w:r w:rsidRPr="00DD7A15">
              <w:rPr>
                <w:rFonts w:ascii="Arial" w:hAnsi="Arial" w:cs="Arial"/>
                <w:color w:val="000080"/>
                <w:sz w:val="20"/>
                <w:szCs w:val="20"/>
              </w:rPr>
              <w:t xml:space="preserve">Réponse du </w:t>
            </w:r>
            <w:r w:rsidRPr="00254763">
              <w:rPr>
                <w:rFonts w:ascii="Arial" w:hAnsi="Arial" w:cs="Arial"/>
                <w:color w:val="000080"/>
                <w:sz w:val="20"/>
                <w:szCs w:val="20"/>
              </w:rPr>
              <w:t>CNRS</w:t>
            </w:r>
          </w:p>
        </w:tc>
        <w:tc>
          <w:tcPr>
            <w:tcW w:w="7672" w:type="dxa"/>
            <w:vAlign w:val="center"/>
          </w:tcPr>
          <w:p w14:paraId="7E375964" w14:textId="00E87DA5" w:rsidR="006C47CB" w:rsidRPr="006C47CB" w:rsidRDefault="00A54B6D" w:rsidP="006C47CB">
            <w:pPr>
              <w:rPr>
                <w:rFonts w:ascii="Arial" w:hAnsi="Arial" w:cs="Arial"/>
                <w:sz w:val="20"/>
                <w:szCs w:val="20"/>
              </w:rPr>
            </w:pPr>
            <w:r w:rsidRPr="00A54B6D">
              <w:rPr>
                <w:rFonts w:ascii="Arial" w:hAnsi="Arial" w:cs="Arial"/>
                <w:sz w:val="20"/>
                <w:szCs w:val="20"/>
              </w:rPr>
              <w:t>En effet contrairement à ce qui est indiqué dans le CCTP, le bâti de l'échangeur tout inox n’est pas une obligation, seules les plaques et tubes en contact de l’eau doivent être en inox</w:t>
            </w:r>
            <w:r>
              <w:rPr>
                <w:rFonts w:ascii="Arial" w:hAnsi="Arial" w:cs="Arial"/>
                <w:sz w:val="20"/>
                <w:szCs w:val="20"/>
              </w:rPr>
              <w:t>, a</w:t>
            </w:r>
            <w:r w:rsidRPr="00A54B6D">
              <w:rPr>
                <w:rFonts w:ascii="Arial" w:hAnsi="Arial" w:cs="Arial"/>
                <w:sz w:val="20"/>
                <w:szCs w:val="20"/>
              </w:rPr>
              <w:t>insi que les pieds supports en contact avec le sol, le bac de condensats et toutes la visseries et boulonnerie de l’échangeur.</w:t>
            </w:r>
          </w:p>
        </w:tc>
      </w:tr>
      <w:tr w:rsidR="006C47CB" w14:paraId="67BFD04C" w14:textId="77777777" w:rsidTr="00C776BA">
        <w:tc>
          <w:tcPr>
            <w:tcW w:w="1956" w:type="dxa"/>
            <w:vAlign w:val="center"/>
          </w:tcPr>
          <w:p w14:paraId="08ACA55F" w14:textId="77777777" w:rsidR="006C47CB" w:rsidRPr="00FD5DC3" w:rsidRDefault="006C47CB" w:rsidP="006C47CB">
            <w:pPr>
              <w:rPr>
                <w:rFonts w:ascii="Arial" w:hAnsi="Arial" w:cs="Arial"/>
                <w:sz w:val="20"/>
                <w:szCs w:val="20"/>
              </w:rPr>
            </w:pPr>
            <w:r>
              <w:rPr>
                <w:rFonts w:ascii="Arial" w:hAnsi="Arial" w:cs="Arial"/>
                <w:b/>
                <w:sz w:val="24"/>
                <w:szCs w:val="24"/>
              </w:rPr>
              <w:t>Question n°4</w:t>
            </w:r>
          </w:p>
        </w:tc>
        <w:tc>
          <w:tcPr>
            <w:tcW w:w="7672" w:type="dxa"/>
            <w:vAlign w:val="center"/>
          </w:tcPr>
          <w:p w14:paraId="53D9DB53" w14:textId="77777777" w:rsidR="006C47CB" w:rsidRPr="00FD5DC3" w:rsidRDefault="006C47CB" w:rsidP="006C47CB">
            <w:pPr>
              <w:rPr>
                <w:rFonts w:ascii="Arial" w:hAnsi="Arial" w:cs="Arial"/>
                <w:sz w:val="20"/>
                <w:szCs w:val="20"/>
              </w:rPr>
            </w:pPr>
          </w:p>
        </w:tc>
      </w:tr>
      <w:tr w:rsidR="006C47CB" w14:paraId="0C6C92AD" w14:textId="77777777" w:rsidTr="00C776BA">
        <w:tc>
          <w:tcPr>
            <w:tcW w:w="1956" w:type="dxa"/>
            <w:vAlign w:val="center"/>
          </w:tcPr>
          <w:p w14:paraId="44A6E8F2" w14:textId="77777777" w:rsidR="006C47CB" w:rsidRPr="00FD5DC3" w:rsidRDefault="006C47CB" w:rsidP="006C47CB">
            <w:pPr>
              <w:rPr>
                <w:rFonts w:ascii="Arial" w:hAnsi="Arial" w:cs="Arial"/>
                <w:sz w:val="20"/>
                <w:szCs w:val="20"/>
              </w:rPr>
            </w:pPr>
            <w:r w:rsidRPr="00884811">
              <w:rPr>
                <w:rFonts w:ascii="Arial" w:hAnsi="Arial" w:cs="Arial"/>
                <w:color w:val="000080"/>
                <w:sz w:val="20"/>
                <w:szCs w:val="20"/>
              </w:rPr>
              <w:t>Réponse du CNRS</w:t>
            </w:r>
          </w:p>
        </w:tc>
        <w:tc>
          <w:tcPr>
            <w:tcW w:w="7672" w:type="dxa"/>
            <w:vAlign w:val="center"/>
          </w:tcPr>
          <w:p w14:paraId="79A00F01" w14:textId="77777777" w:rsidR="006C47CB" w:rsidRPr="00C2253E" w:rsidRDefault="006C47CB" w:rsidP="006C47CB">
            <w:pPr>
              <w:rPr>
                <w:rFonts w:ascii="Arial" w:hAnsi="Arial" w:cs="Arial"/>
                <w:color w:val="000080"/>
                <w:sz w:val="20"/>
                <w:szCs w:val="20"/>
              </w:rPr>
            </w:pPr>
          </w:p>
        </w:tc>
      </w:tr>
      <w:tr w:rsidR="006C47CB" w14:paraId="7B34EE01" w14:textId="77777777" w:rsidTr="00C776BA">
        <w:tc>
          <w:tcPr>
            <w:tcW w:w="1956" w:type="dxa"/>
            <w:vAlign w:val="center"/>
          </w:tcPr>
          <w:p w14:paraId="7EADDDFF" w14:textId="77777777" w:rsidR="006C47CB" w:rsidRPr="00FD5DC3" w:rsidRDefault="006C47CB" w:rsidP="006C47CB">
            <w:pPr>
              <w:rPr>
                <w:rFonts w:ascii="Arial" w:hAnsi="Arial" w:cs="Arial"/>
                <w:sz w:val="20"/>
                <w:szCs w:val="20"/>
              </w:rPr>
            </w:pPr>
            <w:r>
              <w:rPr>
                <w:rFonts w:ascii="Arial" w:hAnsi="Arial" w:cs="Arial"/>
                <w:b/>
                <w:sz w:val="24"/>
                <w:szCs w:val="24"/>
              </w:rPr>
              <w:t>Question n°5</w:t>
            </w:r>
          </w:p>
        </w:tc>
        <w:tc>
          <w:tcPr>
            <w:tcW w:w="7672" w:type="dxa"/>
            <w:vAlign w:val="center"/>
          </w:tcPr>
          <w:p w14:paraId="4D742179" w14:textId="77777777" w:rsidR="006C47CB" w:rsidRPr="00FD5DC3" w:rsidRDefault="006C47CB" w:rsidP="006C47CB">
            <w:pPr>
              <w:rPr>
                <w:rFonts w:ascii="Arial" w:hAnsi="Arial" w:cs="Arial"/>
                <w:sz w:val="20"/>
                <w:szCs w:val="20"/>
              </w:rPr>
            </w:pPr>
          </w:p>
        </w:tc>
      </w:tr>
      <w:tr w:rsidR="006C47CB" w14:paraId="48412FE4" w14:textId="77777777" w:rsidTr="00C776BA">
        <w:tc>
          <w:tcPr>
            <w:tcW w:w="1956" w:type="dxa"/>
            <w:vAlign w:val="center"/>
          </w:tcPr>
          <w:p w14:paraId="389B8E68" w14:textId="77777777" w:rsidR="006C47CB" w:rsidRPr="00FD5DC3" w:rsidRDefault="006C47CB" w:rsidP="006C47CB">
            <w:pPr>
              <w:rPr>
                <w:rFonts w:ascii="Arial" w:hAnsi="Arial" w:cs="Arial"/>
                <w:sz w:val="20"/>
                <w:szCs w:val="20"/>
              </w:rPr>
            </w:pPr>
            <w:r w:rsidRPr="00884811">
              <w:rPr>
                <w:rFonts w:ascii="Arial" w:hAnsi="Arial" w:cs="Arial"/>
                <w:color w:val="000080"/>
                <w:sz w:val="20"/>
                <w:szCs w:val="20"/>
              </w:rPr>
              <w:t>Réponse du CNRS</w:t>
            </w:r>
          </w:p>
        </w:tc>
        <w:tc>
          <w:tcPr>
            <w:tcW w:w="7672" w:type="dxa"/>
            <w:vAlign w:val="center"/>
          </w:tcPr>
          <w:p w14:paraId="65D21A20" w14:textId="77777777" w:rsidR="006C47CB" w:rsidRPr="00826DD6" w:rsidRDefault="006C47CB" w:rsidP="006C47CB">
            <w:pPr>
              <w:rPr>
                <w:rFonts w:ascii="Arial" w:hAnsi="Arial" w:cs="Arial"/>
                <w:color w:val="000080"/>
                <w:sz w:val="20"/>
                <w:szCs w:val="20"/>
              </w:rPr>
            </w:pPr>
          </w:p>
        </w:tc>
      </w:tr>
      <w:tr w:rsidR="006C47CB" w14:paraId="3DFB082D" w14:textId="77777777" w:rsidTr="00C776BA">
        <w:tc>
          <w:tcPr>
            <w:tcW w:w="1956" w:type="dxa"/>
            <w:vAlign w:val="center"/>
          </w:tcPr>
          <w:p w14:paraId="111B9A25" w14:textId="77777777" w:rsidR="006C47CB" w:rsidRPr="00FD5DC3" w:rsidRDefault="006C47CB" w:rsidP="006C47CB">
            <w:pPr>
              <w:rPr>
                <w:rFonts w:ascii="Arial" w:hAnsi="Arial" w:cs="Arial"/>
                <w:sz w:val="20"/>
                <w:szCs w:val="20"/>
              </w:rPr>
            </w:pPr>
            <w:r>
              <w:rPr>
                <w:rFonts w:ascii="Arial" w:hAnsi="Arial" w:cs="Arial"/>
                <w:b/>
                <w:sz w:val="24"/>
                <w:szCs w:val="24"/>
              </w:rPr>
              <w:t>Question n°6</w:t>
            </w:r>
          </w:p>
        </w:tc>
        <w:tc>
          <w:tcPr>
            <w:tcW w:w="7672" w:type="dxa"/>
            <w:vAlign w:val="center"/>
          </w:tcPr>
          <w:p w14:paraId="5E7EB538" w14:textId="77777777" w:rsidR="006C47CB" w:rsidRPr="00FD5DC3" w:rsidRDefault="006C47CB" w:rsidP="006C47CB">
            <w:pPr>
              <w:rPr>
                <w:rFonts w:ascii="Arial" w:hAnsi="Arial" w:cs="Arial"/>
                <w:sz w:val="20"/>
                <w:szCs w:val="20"/>
              </w:rPr>
            </w:pPr>
          </w:p>
        </w:tc>
      </w:tr>
      <w:tr w:rsidR="006C47CB" w14:paraId="37AF8159" w14:textId="77777777" w:rsidTr="00C776BA">
        <w:tc>
          <w:tcPr>
            <w:tcW w:w="1956" w:type="dxa"/>
            <w:vAlign w:val="center"/>
          </w:tcPr>
          <w:p w14:paraId="6275703A" w14:textId="77777777" w:rsidR="006C47CB" w:rsidRPr="00FD5DC3" w:rsidRDefault="006C47CB" w:rsidP="006C47CB">
            <w:pPr>
              <w:rPr>
                <w:rFonts w:ascii="Arial" w:hAnsi="Arial" w:cs="Arial"/>
                <w:sz w:val="20"/>
                <w:szCs w:val="20"/>
              </w:rPr>
            </w:pPr>
            <w:r w:rsidRPr="00884811">
              <w:rPr>
                <w:rFonts w:ascii="Arial" w:hAnsi="Arial" w:cs="Arial"/>
                <w:color w:val="000080"/>
                <w:sz w:val="20"/>
                <w:szCs w:val="20"/>
              </w:rPr>
              <w:t>Réponse du CNRS</w:t>
            </w:r>
          </w:p>
        </w:tc>
        <w:tc>
          <w:tcPr>
            <w:tcW w:w="7672" w:type="dxa"/>
            <w:vAlign w:val="center"/>
          </w:tcPr>
          <w:p w14:paraId="36F387DA" w14:textId="149DA1EF" w:rsidR="006C47CB" w:rsidRPr="003912AF" w:rsidRDefault="006C47CB" w:rsidP="006C47CB">
            <w:pPr>
              <w:rPr>
                <w:rFonts w:ascii="Arial" w:hAnsi="Arial" w:cs="Arial"/>
                <w:color w:val="000080"/>
                <w:sz w:val="20"/>
                <w:szCs w:val="20"/>
              </w:rPr>
            </w:pPr>
          </w:p>
        </w:tc>
      </w:tr>
    </w:tbl>
    <w:p w14:paraId="23679452" w14:textId="77777777" w:rsidR="008C67E1" w:rsidRDefault="008C67E1" w:rsidP="00966CA1">
      <w:pPr>
        <w:spacing w:after="0"/>
        <w:rPr>
          <w:rFonts w:ascii="Arial" w:hAnsi="Arial" w:cs="Arial"/>
        </w:rPr>
      </w:pPr>
    </w:p>
    <w:sectPr w:rsidR="008C67E1" w:rsidSect="00D92EB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4828B" w14:textId="77777777" w:rsidR="00C76574" w:rsidRDefault="00C76574" w:rsidP="00EF2F04">
      <w:pPr>
        <w:spacing w:after="0" w:line="240" w:lineRule="auto"/>
      </w:pPr>
      <w:r>
        <w:separator/>
      </w:r>
    </w:p>
  </w:endnote>
  <w:endnote w:type="continuationSeparator" w:id="0">
    <w:p w14:paraId="1C3B4268" w14:textId="77777777" w:rsidR="00C76574" w:rsidRDefault="00C76574" w:rsidP="00EF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ECB30" w14:textId="77777777" w:rsidR="00C76574" w:rsidRDefault="00C76574" w:rsidP="00EF2F04">
      <w:pPr>
        <w:spacing w:after="0" w:line="240" w:lineRule="auto"/>
      </w:pPr>
      <w:r>
        <w:separator/>
      </w:r>
    </w:p>
  </w:footnote>
  <w:footnote w:type="continuationSeparator" w:id="0">
    <w:p w14:paraId="0DC1B019" w14:textId="77777777" w:rsidR="00C76574" w:rsidRDefault="00C76574" w:rsidP="00EF2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C5E19"/>
    <w:multiLevelType w:val="hybridMultilevel"/>
    <w:tmpl w:val="45B8F1F4"/>
    <w:lvl w:ilvl="0" w:tplc="040C000F">
      <w:start w:val="1"/>
      <w:numFmt w:val="decimal"/>
      <w:lvlText w:val="%1."/>
      <w:lvlJc w:val="left"/>
      <w:pPr>
        <w:ind w:left="863" w:hanging="360"/>
      </w:pPr>
      <w:rPr>
        <w:rFonts w:hint="default"/>
      </w:rPr>
    </w:lvl>
    <w:lvl w:ilvl="1" w:tplc="040C0019" w:tentative="1">
      <w:start w:val="1"/>
      <w:numFmt w:val="lowerLetter"/>
      <w:lvlText w:val="%2."/>
      <w:lvlJc w:val="left"/>
      <w:pPr>
        <w:ind w:left="1583" w:hanging="360"/>
      </w:pPr>
    </w:lvl>
    <w:lvl w:ilvl="2" w:tplc="040C001B" w:tentative="1">
      <w:start w:val="1"/>
      <w:numFmt w:val="lowerRoman"/>
      <w:lvlText w:val="%3."/>
      <w:lvlJc w:val="right"/>
      <w:pPr>
        <w:ind w:left="2303" w:hanging="180"/>
      </w:pPr>
    </w:lvl>
    <w:lvl w:ilvl="3" w:tplc="040C000F" w:tentative="1">
      <w:start w:val="1"/>
      <w:numFmt w:val="decimal"/>
      <w:lvlText w:val="%4."/>
      <w:lvlJc w:val="left"/>
      <w:pPr>
        <w:ind w:left="3023" w:hanging="360"/>
      </w:pPr>
    </w:lvl>
    <w:lvl w:ilvl="4" w:tplc="040C0019" w:tentative="1">
      <w:start w:val="1"/>
      <w:numFmt w:val="lowerLetter"/>
      <w:lvlText w:val="%5."/>
      <w:lvlJc w:val="left"/>
      <w:pPr>
        <w:ind w:left="3743" w:hanging="360"/>
      </w:pPr>
    </w:lvl>
    <w:lvl w:ilvl="5" w:tplc="040C001B" w:tentative="1">
      <w:start w:val="1"/>
      <w:numFmt w:val="lowerRoman"/>
      <w:lvlText w:val="%6."/>
      <w:lvlJc w:val="right"/>
      <w:pPr>
        <w:ind w:left="4463" w:hanging="180"/>
      </w:pPr>
    </w:lvl>
    <w:lvl w:ilvl="6" w:tplc="040C000F" w:tentative="1">
      <w:start w:val="1"/>
      <w:numFmt w:val="decimal"/>
      <w:lvlText w:val="%7."/>
      <w:lvlJc w:val="left"/>
      <w:pPr>
        <w:ind w:left="5183" w:hanging="360"/>
      </w:pPr>
    </w:lvl>
    <w:lvl w:ilvl="7" w:tplc="040C0019" w:tentative="1">
      <w:start w:val="1"/>
      <w:numFmt w:val="lowerLetter"/>
      <w:lvlText w:val="%8."/>
      <w:lvlJc w:val="left"/>
      <w:pPr>
        <w:ind w:left="5903" w:hanging="360"/>
      </w:pPr>
    </w:lvl>
    <w:lvl w:ilvl="8" w:tplc="040C001B" w:tentative="1">
      <w:start w:val="1"/>
      <w:numFmt w:val="lowerRoman"/>
      <w:lvlText w:val="%9."/>
      <w:lvlJc w:val="right"/>
      <w:pPr>
        <w:ind w:left="6623" w:hanging="180"/>
      </w:pPr>
    </w:lvl>
  </w:abstractNum>
  <w:abstractNum w:abstractNumId="1" w15:restartNumberingAfterBreak="0">
    <w:nsid w:val="3C81606A"/>
    <w:multiLevelType w:val="hybridMultilevel"/>
    <w:tmpl w:val="4CB077F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4C13551"/>
    <w:multiLevelType w:val="hybridMultilevel"/>
    <w:tmpl w:val="7B8294BA"/>
    <w:lvl w:ilvl="0" w:tplc="B0E247DE">
      <w:start w:val="101"/>
      <w:numFmt w:val="bullet"/>
      <w:lvlText w:val=""/>
      <w:lvlJc w:val="left"/>
      <w:pPr>
        <w:ind w:left="1068" w:hanging="360"/>
      </w:pPr>
      <w:rPr>
        <w:rFonts w:ascii="Wingdings" w:eastAsia="Calibri" w:hAnsi="Wingdings" w:cs="Times New Roman"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3" w15:restartNumberingAfterBreak="0">
    <w:nsid w:val="6AB852C2"/>
    <w:multiLevelType w:val="hybridMultilevel"/>
    <w:tmpl w:val="33B065B4"/>
    <w:lvl w:ilvl="0" w:tplc="040C000F">
      <w:start w:val="1"/>
      <w:numFmt w:val="decimal"/>
      <w:lvlText w:val="%1."/>
      <w:lvlJc w:val="left"/>
      <w:pPr>
        <w:tabs>
          <w:tab w:val="num" w:pos="720"/>
        </w:tabs>
        <w:ind w:left="720" w:hanging="360"/>
      </w:pPr>
      <w:rPr>
        <w:rFonts w:cs="Times New Roman"/>
      </w:rPr>
    </w:lvl>
    <w:lvl w:ilvl="1" w:tplc="040C0019">
      <w:start w:val="1"/>
      <w:numFmt w:val="decimal"/>
      <w:lvlText w:val="%2."/>
      <w:lvlJc w:val="left"/>
      <w:pPr>
        <w:tabs>
          <w:tab w:val="num" w:pos="1440"/>
        </w:tabs>
        <w:ind w:left="1440" w:hanging="360"/>
      </w:pPr>
      <w:rPr>
        <w:rFonts w:cs="Times New Roman"/>
      </w:rPr>
    </w:lvl>
    <w:lvl w:ilvl="2" w:tplc="040C001B">
      <w:start w:val="1"/>
      <w:numFmt w:val="decimal"/>
      <w:lvlText w:val="%3."/>
      <w:lvlJc w:val="left"/>
      <w:pPr>
        <w:tabs>
          <w:tab w:val="num" w:pos="2160"/>
        </w:tabs>
        <w:ind w:left="2160" w:hanging="36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decimal"/>
      <w:lvlText w:val="%5."/>
      <w:lvlJc w:val="left"/>
      <w:pPr>
        <w:tabs>
          <w:tab w:val="num" w:pos="3600"/>
        </w:tabs>
        <w:ind w:left="3600" w:hanging="360"/>
      </w:pPr>
      <w:rPr>
        <w:rFonts w:cs="Times New Roman"/>
      </w:rPr>
    </w:lvl>
    <w:lvl w:ilvl="5" w:tplc="040C001B">
      <w:start w:val="1"/>
      <w:numFmt w:val="decimal"/>
      <w:lvlText w:val="%6."/>
      <w:lvlJc w:val="left"/>
      <w:pPr>
        <w:tabs>
          <w:tab w:val="num" w:pos="4320"/>
        </w:tabs>
        <w:ind w:left="4320" w:hanging="36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decimal"/>
      <w:lvlText w:val="%8."/>
      <w:lvlJc w:val="left"/>
      <w:pPr>
        <w:tabs>
          <w:tab w:val="num" w:pos="5760"/>
        </w:tabs>
        <w:ind w:left="5760" w:hanging="360"/>
      </w:pPr>
      <w:rPr>
        <w:rFonts w:cs="Times New Roman"/>
      </w:rPr>
    </w:lvl>
    <w:lvl w:ilvl="8" w:tplc="040C001B">
      <w:start w:val="1"/>
      <w:numFmt w:val="decimal"/>
      <w:lvlText w:val="%9."/>
      <w:lvlJc w:val="left"/>
      <w:pPr>
        <w:tabs>
          <w:tab w:val="num" w:pos="6480"/>
        </w:tabs>
        <w:ind w:left="6480" w:hanging="360"/>
      </w:pPr>
      <w:rPr>
        <w:rFonts w:cs="Times New Roman"/>
      </w:rPr>
    </w:lvl>
  </w:abstractNum>
  <w:num w:numId="1" w16cid:durableId="702555240">
    <w:abstractNumId w:val="0"/>
  </w:num>
  <w:num w:numId="2" w16cid:durableId="46342143">
    <w:abstractNumId w:val="1"/>
  </w:num>
  <w:num w:numId="3" w16cid:durableId="10825304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1698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6F5"/>
    <w:rsid w:val="0001479F"/>
    <w:rsid w:val="00036FCC"/>
    <w:rsid w:val="00041914"/>
    <w:rsid w:val="00043F1A"/>
    <w:rsid w:val="000472AF"/>
    <w:rsid w:val="00060C8F"/>
    <w:rsid w:val="00084805"/>
    <w:rsid w:val="00084915"/>
    <w:rsid w:val="000913F7"/>
    <w:rsid w:val="000921B6"/>
    <w:rsid w:val="000B735F"/>
    <w:rsid w:val="000C5AE4"/>
    <w:rsid w:val="000E138F"/>
    <w:rsid w:val="000E5718"/>
    <w:rsid w:val="000F0B3A"/>
    <w:rsid w:val="000F1595"/>
    <w:rsid w:val="000F57D5"/>
    <w:rsid w:val="000F6BA2"/>
    <w:rsid w:val="001000E3"/>
    <w:rsid w:val="00114E04"/>
    <w:rsid w:val="00120AF1"/>
    <w:rsid w:val="001304FE"/>
    <w:rsid w:val="00137437"/>
    <w:rsid w:val="0014617B"/>
    <w:rsid w:val="00146606"/>
    <w:rsid w:val="001558A8"/>
    <w:rsid w:val="00165601"/>
    <w:rsid w:val="001739DF"/>
    <w:rsid w:val="00175C5A"/>
    <w:rsid w:val="00181294"/>
    <w:rsid w:val="0018320D"/>
    <w:rsid w:val="001960A7"/>
    <w:rsid w:val="001D62D1"/>
    <w:rsid w:val="001F5F12"/>
    <w:rsid w:val="00202593"/>
    <w:rsid w:val="002142E2"/>
    <w:rsid w:val="00222779"/>
    <w:rsid w:val="002464FD"/>
    <w:rsid w:val="00246E1F"/>
    <w:rsid w:val="00254763"/>
    <w:rsid w:val="00267543"/>
    <w:rsid w:val="00267989"/>
    <w:rsid w:val="00275C21"/>
    <w:rsid w:val="002846C0"/>
    <w:rsid w:val="002A0F07"/>
    <w:rsid w:val="002A6971"/>
    <w:rsid w:val="002B09CF"/>
    <w:rsid w:val="002B172E"/>
    <w:rsid w:val="002B480C"/>
    <w:rsid w:val="002D2626"/>
    <w:rsid w:val="002E3E42"/>
    <w:rsid w:val="002F6749"/>
    <w:rsid w:val="0030010F"/>
    <w:rsid w:val="00302092"/>
    <w:rsid w:val="003114E9"/>
    <w:rsid w:val="00312468"/>
    <w:rsid w:val="003139FE"/>
    <w:rsid w:val="00327949"/>
    <w:rsid w:val="00330499"/>
    <w:rsid w:val="0033082D"/>
    <w:rsid w:val="0034527C"/>
    <w:rsid w:val="00357CC9"/>
    <w:rsid w:val="00370B1C"/>
    <w:rsid w:val="003827BB"/>
    <w:rsid w:val="003912AF"/>
    <w:rsid w:val="003931FE"/>
    <w:rsid w:val="003A3CE2"/>
    <w:rsid w:val="003C27A7"/>
    <w:rsid w:val="003C33A7"/>
    <w:rsid w:val="003E53EA"/>
    <w:rsid w:val="003F6071"/>
    <w:rsid w:val="00400BE4"/>
    <w:rsid w:val="00406C10"/>
    <w:rsid w:val="004079C0"/>
    <w:rsid w:val="004115D2"/>
    <w:rsid w:val="004212F5"/>
    <w:rsid w:val="00436AF6"/>
    <w:rsid w:val="00447D97"/>
    <w:rsid w:val="00471238"/>
    <w:rsid w:val="00472192"/>
    <w:rsid w:val="00490B7F"/>
    <w:rsid w:val="004C3CB7"/>
    <w:rsid w:val="004E02F0"/>
    <w:rsid w:val="004F7E6B"/>
    <w:rsid w:val="005216D4"/>
    <w:rsid w:val="005252D6"/>
    <w:rsid w:val="00525DDC"/>
    <w:rsid w:val="005606FA"/>
    <w:rsid w:val="005676C3"/>
    <w:rsid w:val="0058150B"/>
    <w:rsid w:val="00584C27"/>
    <w:rsid w:val="005851EE"/>
    <w:rsid w:val="0059098C"/>
    <w:rsid w:val="005A2AB4"/>
    <w:rsid w:val="005A2F2F"/>
    <w:rsid w:val="005A3F1F"/>
    <w:rsid w:val="005B1C6C"/>
    <w:rsid w:val="005C0BCA"/>
    <w:rsid w:val="005E610B"/>
    <w:rsid w:val="0060496D"/>
    <w:rsid w:val="00607742"/>
    <w:rsid w:val="00620A16"/>
    <w:rsid w:val="00634F46"/>
    <w:rsid w:val="00644193"/>
    <w:rsid w:val="00644A10"/>
    <w:rsid w:val="0064632D"/>
    <w:rsid w:val="0064671A"/>
    <w:rsid w:val="006543B4"/>
    <w:rsid w:val="006569B4"/>
    <w:rsid w:val="00667C52"/>
    <w:rsid w:val="00693C91"/>
    <w:rsid w:val="0069758E"/>
    <w:rsid w:val="006C2857"/>
    <w:rsid w:val="006C47CB"/>
    <w:rsid w:val="006E2792"/>
    <w:rsid w:val="006E6EA4"/>
    <w:rsid w:val="006F3DDB"/>
    <w:rsid w:val="006F5603"/>
    <w:rsid w:val="0070424E"/>
    <w:rsid w:val="0070507D"/>
    <w:rsid w:val="007177E8"/>
    <w:rsid w:val="007226F5"/>
    <w:rsid w:val="00744FD8"/>
    <w:rsid w:val="00777CFC"/>
    <w:rsid w:val="00787160"/>
    <w:rsid w:val="00792D4E"/>
    <w:rsid w:val="007A3582"/>
    <w:rsid w:val="007B5400"/>
    <w:rsid w:val="007C0BB7"/>
    <w:rsid w:val="007C2301"/>
    <w:rsid w:val="007C42D1"/>
    <w:rsid w:val="007D22EE"/>
    <w:rsid w:val="007D5703"/>
    <w:rsid w:val="007E1D0F"/>
    <w:rsid w:val="007E4DE7"/>
    <w:rsid w:val="007E5E9D"/>
    <w:rsid w:val="007E6F68"/>
    <w:rsid w:val="007F7599"/>
    <w:rsid w:val="008178D4"/>
    <w:rsid w:val="00822B57"/>
    <w:rsid w:val="00826DD6"/>
    <w:rsid w:val="00827787"/>
    <w:rsid w:val="008323CF"/>
    <w:rsid w:val="00840646"/>
    <w:rsid w:val="00855DA5"/>
    <w:rsid w:val="00857B0D"/>
    <w:rsid w:val="008649E4"/>
    <w:rsid w:val="00884811"/>
    <w:rsid w:val="00887242"/>
    <w:rsid w:val="008977CF"/>
    <w:rsid w:val="008A0D25"/>
    <w:rsid w:val="008A5710"/>
    <w:rsid w:val="008C3E21"/>
    <w:rsid w:val="008C67E1"/>
    <w:rsid w:val="008D50B4"/>
    <w:rsid w:val="008D7690"/>
    <w:rsid w:val="008E43D9"/>
    <w:rsid w:val="008F5C29"/>
    <w:rsid w:val="009007E9"/>
    <w:rsid w:val="00905F06"/>
    <w:rsid w:val="00922D3C"/>
    <w:rsid w:val="009263CA"/>
    <w:rsid w:val="0094014B"/>
    <w:rsid w:val="0094251C"/>
    <w:rsid w:val="0094421D"/>
    <w:rsid w:val="009524A9"/>
    <w:rsid w:val="0096475F"/>
    <w:rsid w:val="00966CA1"/>
    <w:rsid w:val="00986BBD"/>
    <w:rsid w:val="00996469"/>
    <w:rsid w:val="009A37AB"/>
    <w:rsid w:val="009A53B5"/>
    <w:rsid w:val="009A66BD"/>
    <w:rsid w:val="009B2139"/>
    <w:rsid w:val="009D1C63"/>
    <w:rsid w:val="009D3F08"/>
    <w:rsid w:val="009E160C"/>
    <w:rsid w:val="009E46AE"/>
    <w:rsid w:val="009E7DD1"/>
    <w:rsid w:val="009F7E1C"/>
    <w:rsid w:val="00A215BE"/>
    <w:rsid w:val="00A3115E"/>
    <w:rsid w:val="00A53DF7"/>
    <w:rsid w:val="00A54B6D"/>
    <w:rsid w:val="00A60761"/>
    <w:rsid w:val="00A71B32"/>
    <w:rsid w:val="00A727E7"/>
    <w:rsid w:val="00A76FC0"/>
    <w:rsid w:val="00A9369E"/>
    <w:rsid w:val="00AA43D4"/>
    <w:rsid w:val="00AA5FB9"/>
    <w:rsid w:val="00AB622C"/>
    <w:rsid w:val="00AC7DEA"/>
    <w:rsid w:val="00AC7E9C"/>
    <w:rsid w:val="00AE0A80"/>
    <w:rsid w:val="00AE4DD6"/>
    <w:rsid w:val="00AE56BD"/>
    <w:rsid w:val="00B10ABC"/>
    <w:rsid w:val="00B12281"/>
    <w:rsid w:val="00B421FC"/>
    <w:rsid w:val="00B473D5"/>
    <w:rsid w:val="00B50D18"/>
    <w:rsid w:val="00B51A4C"/>
    <w:rsid w:val="00B52992"/>
    <w:rsid w:val="00B52B7D"/>
    <w:rsid w:val="00B60DB9"/>
    <w:rsid w:val="00B6128D"/>
    <w:rsid w:val="00B705C2"/>
    <w:rsid w:val="00B7256D"/>
    <w:rsid w:val="00B90BDA"/>
    <w:rsid w:val="00B924F1"/>
    <w:rsid w:val="00B9711C"/>
    <w:rsid w:val="00BA2980"/>
    <w:rsid w:val="00BB4C19"/>
    <w:rsid w:val="00BC3EF4"/>
    <w:rsid w:val="00BC66F7"/>
    <w:rsid w:val="00BC7AFC"/>
    <w:rsid w:val="00BD255F"/>
    <w:rsid w:val="00BE1D27"/>
    <w:rsid w:val="00BE4D61"/>
    <w:rsid w:val="00BF24BF"/>
    <w:rsid w:val="00BF68B9"/>
    <w:rsid w:val="00C2253E"/>
    <w:rsid w:val="00C24B86"/>
    <w:rsid w:val="00C260C8"/>
    <w:rsid w:val="00C30681"/>
    <w:rsid w:val="00C3085A"/>
    <w:rsid w:val="00C364AD"/>
    <w:rsid w:val="00C377CB"/>
    <w:rsid w:val="00C42137"/>
    <w:rsid w:val="00C5199B"/>
    <w:rsid w:val="00C71FC5"/>
    <w:rsid w:val="00C748D2"/>
    <w:rsid w:val="00C76574"/>
    <w:rsid w:val="00C76B75"/>
    <w:rsid w:val="00C776BA"/>
    <w:rsid w:val="00C85620"/>
    <w:rsid w:val="00CC01F3"/>
    <w:rsid w:val="00CD09E9"/>
    <w:rsid w:val="00CD525D"/>
    <w:rsid w:val="00CF0E16"/>
    <w:rsid w:val="00CF469C"/>
    <w:rsid w:val="00CF5F56"/>
    <w:rsid w:val="00D042F3"/>
    <w:rsid w:val="00D158F5"/>
    <w:rsid w:val="00D222DE"/>
    <w:rsid w:val="00D25B57"/>
    <w:rsid w:val="00D34356"/>
    <w:rsid w:val="00D354EE"/>
    <w:rsid w:val="00D62B38"/>
    <w:rsid w:val="00D6351A"/>
    <w:rsid w:val="00D67C4C"/>
    <w:rsid w:val="00D92EB4"/>
    <w:rsid w:val="00DB6F4A"/>
    <w:rsid w:val="00DC13C5"/>
    <w:rsid w:val="00DD2026"/>
    <w:rsid w:val="00DD7A15"/>
    <w:rsid w:val="00DD7ADD"/>
    <w:rsid w:val="00DE0036"/>
    <w:rsid w:val="00DE6B07"/>
    <w:rsid w:val="00DF5493"/>
    <w:rsid w:val="00DF79D0"/>
    <w:rsid w:val="00E06F88"/>
    <w:rsid w:val="00E37B5F"/>
    <w:rsid w:val="00E4063C"/>
    <w:rsid w:val="00E458A3"/>
    <w:rsid w:val="00E600E5"/>
    <w:rsid w:val="00E70E51"/>
    <w:rsid w:val="00E70F3E"/>
    <w:rsid w:val="00E721BE"/>
    <w:rsid w:val="00E72AB9"/>
    <w:rsid w:val="00E74D06"/>
    <w:rsid w:val="00EA7528"/>
    <w:rsid w:val="00EB4225"/>
    <w:rsid w:val="00EB4663"/>
    <w:rsid w:val="00EC441B"/>
    <w:rsid w:val="00EE7987"/>
    <w:rsid w:val="00EF2F04"/>
    <w:rsid w:val="00EF3F1E"/>
    <w:rsid w:val="00F01D1F"/>
    <w:rsid w:val="00F140AF"/>
    <w:rsid w:val="00F20140"/>
    <w:rsid w:val="00F26EFF"/>
    <w:rsid w:val="00F43D44"/>
    <w:rsid w:val="00F45637"/>
    <w:rsid w:val="00F50C58"/>
    <w:rsid w:val="00F64756"/>
    <w:rsid w:val="00F70FCA"/>
    <w:rsid w:val="00FB3473"/>
    <w:rsid w:val="00FB5D65"/>
    <w:rsid w:val="00FB6A1C"/>
    <w:rsid w:val="00FD19CC"/>
    <w:rsid w:val="00FD5DC3"/>
    <w:rsid w:val="00FF5D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A3826"/>
  <w15:docId w15:val="{0C71DC00-EEE9-44C7-95FA-F4E0C4E8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F2F04"/>
    <w:pPr>
      <w:tabs>
        <w:tab w:val="center" w:pos="4536"/>
        <w:tab w:val="right" w:pos="9072"/>
      </w:tabs>
      <w:spacing w:after="0" w:line="240" w:lineRule="auto"/>
    </w:pPr>
  </w:style>
  <w:style w:type="character" w:customStyle="1" w:styleId="En-tteCar">
    <w:name w:val="En-tête Car"/>
    <w:basedOn w:val="Policepardfaut"/>
    <w:link w:val="En-tte"/>
    <w:uiPriority w:val="99"/>
    <w:rsid w:val="00EF2F04"/>
  </w:style>
  <w:style w:type="paragraph" w:styleId="Pieddepage">
    <w:name w:val="footer"/>
    <w:basedOn w:val="Normal"/>
    <w:link w:val="PieddepageCar"/>
    <w:uiPriority w:val="99"/>
    <w:unhideWhenUsed/>
    <w:rsid w:val="00EF2F0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F2F04"/>
  </w:style>
  <w:style w:type="paragraph" w:styleId="Textedebulles">
    <w:name w:val="Balloon Text"/>
    <w:basedOn w:val="Normal"/>
    <w:link w:val="TextedebullesCar"/>
    <w:uiPriority w:val="99"/>
    <w:semiHidden/>
    <w:unhideWhenUsed/>
    <w:rsid w:val="00EF2F0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F2F04"/>
    <w:rPr>
      <w:rFonts w:ascii="Tahoma" w:hAnsi="Tahoma" w:cs="Tahoma"/>
      <w:sz w:val="16"/>
      <w:szCs w:val="16"/>
    </w:rPr>
  </w:style>
  <w:style w:type="table" w:styleId="Grilledutableau">
    <w:name w:val="Table Grid"/>
    <w:basedOn w:val="TableauNormal"/>
    <w:uiPriority w:val="59"/>
    <w:rsid w:val="00D22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043F1A"/>
    <w:pPr>
      <w:ind w:left="720"/>
      <w:contextualSpacing/>
    </w:pPr>
  </w:style>
  <w:style w:type="paragraph" w:customStyle="1" w:styleId="Default">
    <w:name w:val="Default"/>
    <w:rsid w:val="00D6351A"/>
    <w:pPr>
      <w:autoSpaceDE w:val="0"/>
      <w:autoSpaceDN w:val="0"/>
      <w:adjustRightInd w:val="0"/>
      <w:spacing w:after="0" w:line="240" w:lineRule="auto"/>
    </w:pPr>
    <w:rPr>
      <w:rFonts w:ascii="Calibri" w:hAnsi="Calibri" w:cs="Calibri"/>
      <w:color w:val="000000"/>
      <w:sz w:val="24"/>
      <w:szCs w:val="24"/>
    </w:rPr>
  </w:style>
  <w:style w:type="paragraph" w:styleId="Sansinterligne">
    <w:name w:val="No Spacing"/>
    <w:basedOn w:val="Normal"/>
    <w:uiPriority w:val="1"/>
    <w:qFormat/>
    <w:rsid w:val="002464FD"/>
    <w:pPr>
      <w:spacing w:after="0" w:line="240" w:lineRule="auto"/>
    </w:pPr>
    <w:rPr>
      <w:rFonts w:ascii="Calibri" w:hAnsi="Calibri" w:cs="Calibri"/>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41">
      <w:bodyDiv w:val="1"/>
      <w:marLeft w:val="0"/>
      <w:marRight w:val="0"/>
      <w:marTop w:val="0"/>
      <w:marBottom w:val="0"/>
      <w:divBdr>
        <w:top w:val="none" w:sz="0" w:space="0" w:color="auto"/>
        <w:left w:val="none" w:sz="0" w:space="0" w:color="auto"/>
        <w:bottom w:val="none" w:sz="0" w:space="0" w:color="auto"/>
        <w:right w:val="none" w:sz="0" w:space="0" w:color="auto"/>
      </w:divBdr>
    </w:div>
    <w:div w:id="62412396">
      <w:bodyDiv w:val="1"/>
      <w:marLeft w:val="0"/>
      <w:marRight w:val="0"/>
      <w:marTop w:val="0"/>
      <w:marBottom w:val="0"/>
      <w:divBdr>
        <w:top w:val="none" w:sz="0" w:space="0" w:color="auto"/>
        <w:left w:val="none" w:sz="0" w:space="0" w:color="auto"/>
        <w:bottom w:val="none" w:sz="0" w:space="0" w:color="auto"/>
        <w:right w:val="none" w:sz="0" w:space="0" w:color="auto"/>
      </w:divBdr>
    </w:div>
    <w:div w:id="149832450">
      <w:bodyDiv w:val="1"/>
      <w:marLeft w:val="0"/>
      <w:marRight w:val="0"/>
      <w:marTop w:val="0"/>
      <w:marBottom w:val="0"/>
      <w:divBdr>
        <w:top w:val="none" w:sz="0" w:space="0" w:color="auto"/>
        <w:left w:val="none" w:sz="0" w:space="0" w:color="auto"/>
        <w:bottom w:val="none" w:sz="0" w:space="0" w:color="auto"/>
        <w:right w:val="none" w:sz="0" w:space="0" w:color="auto"/>
      </w:divBdr>
    </w:div>
    <w:div w:id="187064131">
      <w:bodyDiv w:val="1"/>
      <w:marLeft w:val="0"/>
      <w:marRight w:val="0"/>
      <w:marTop w:val="0"/>
      <w:marBottom w:val="0"/>
      <w:divBdr>
        <w:top w:val="none" w:sz="0" w:space="0" w:color="auto"/>
        <w:left w:val="none" w:sz="0" w:space="0" w:color="auto"/>
        <w:bottom w:val="none" w:sz="0" w:space="0" w:color="auto"/>
        <w:right w:val="none" w:sz="0" w:space="0" w:color="auto"/>
      </w:divBdr>
    </w:div>
    <w:div w:id="270673382">
      <w:bodyDiv w:val="1"/>
      <w:marLeft w:val="0"/>
      <w:marRight w:val="0"/>
      <w:marTop w:val="0"/>
      <w:marBottom w:val="0"/>
      <w:divBdr>
        <w:top w:val="none" w:sz="0" w:space="0" w:color="auto"/>
        <w:left w:val="none" w:sz="0" w:space="0" w:color="auto"/>
        <w:bottom w:val="none" w:sz="0" w:space="0" w:color="auto"/>
        <w:right w:val="none" w:sz="0" w:space="0" w:color="auto"/>
      </w:divBdr>
    </w:div>
    <w:div w:id="319041645">
      <w:bodyDiv w:val="1"/>
      <w:marLeft w:val="0"/>
      <w:marRight w:val="0"/>
      <w:marTop w:val="0"/>
      <w:marBottom w:val="0"/>
      <w:divBdr>
        <w:top w:val="none" w:sz="0" w:space="0" w:color="auto"/>
        <w:left w:val="none" w:sz="0" w:space="0" w:color="auto"/>
        <w:bottom w:val="none" w:sz="0" w:space="0" w:color="auto"/>
        <w:right w:val="none" w:sz="0" w:space="0" w:color="auto"/>
      </w:divBdr>
    </w:div>
    <w:div w:id="377826143">
      <w:bodyDiv w:val="1"/>
      <w:marLeft w:val="0"/>
      <w:marRight w:val="0"/>
      <w:marTop w:val="0"/>
      <w:marBottom w:val="0"/>
      <w:divBdr>
        <w:top w:val="none" w:sz="0" w:space="0" w:color="auto"/>
        <w:left w:val="none" w:sz="0" w:space="0" w:color="auto"/>
        <w:bottom w:val="none" w:sz="0" w:space="0" w:color="auto"/>
        <w:right w:val="none" w:sz="0" w:space="0" w:color="auto"/>
      </w:divBdr>
    </w:div>
    <w:div w:id="498352810">
      <w:bodyDiv w:val="1"/>
      <w:marLeft w:val="0"/>
      <w:marRight w:val="0"/>
      <w:marTop w:val="0"/>
      <w:marBottom w:val="0"/>
      <w:divBdr>
        <w:top w:val="none" w:sz="0" w:space="0" w:color="auto"/>
        <w:left w:val="none" w:sz="0" w:space="0" w:color="auto"/>
        <w:bottom w:val="none" w:sz="0" w:space="0" w:color="auto"/>
        <w:right w:val="none" w:sz="0" w:space="0" w:color="auto"/>
      </w:divBdr>
    </w:div>
    <w:div w:id="553204066">
      <w:bodyDiv w:val="1"/>
      <w:marLeft w:val="0"/>
      <w:marRight w:val="0"/>
      <w:marTop w:val="0"/>
      <w:marBottom w:val="0"/>
      <w:divBdr>
        <w:top w:val="none" w:sz="0" w:space="0" w:color="auto"/>
        <w:left w:val="none" w:sz="0" w:space="0" w:color="auto"/>
        <w:bottom w:val="none" w:sz="0" w:space="0" w:color="auto"/>
        <w:right w:val="none" w:sz="0" w:space="0" w:color="auto"/>
      </w:divBdr>
    </w:div>
    <w:div w:id="585726749">
      <w:bodyDiv w:val="1"/>
      <w:marLeft w:val="0"/>
      <w:marRight w:val="0"/>
      <w:marTop w:val="0"/>
      <w:marBottom w:val="0"/>
      <w:divBdr>
        <w:top w:val="none" w:sz="0" w:space="0" w:color="auto"/>
        <w:left w:val="none" w:sz="0" w:space="0" w:color="auto"/>
        <w:bottom w:val="none" w:sz="0" w:space="0" w:color="auto"/>
        <w:right w:val="none" w:sz="0" w:space="0" w:color="auto"/>
      </w:divBdr>
    </w:div>
    <w:div w:id="595287758">
      <w:bodyDiv w:val="1"/>
      <w:marLeft w:val="0"/>
      <w:marRight w:val="0"/>
      <w:marTop w:val="0"/>
      <w:marBottom w:val="0"/>
      <w:divBdr>
        <w:top w:val="none" w:sz="0" w:space="0" w:color="auto"/>
        <w:left w:val="none" w:sz="0" w:space="0" w:color="auto"/>
        <w:bottom w:val="none" w:sz="0" w:space="0" w:color="auto"/>
        <w:right w:val="none" w:sz="0" w:space="0" w:color="auto"/>
      </w:divBdr>
    </w:div>
    <w:div w:id="648285466">
      <w:bodyDiv w:val="1"/>
      <w:marLeft w:val="0"/>
      <w:marRight w:val="0"/>
      <w:marTop w:val="0"/>
      <w:marBottom w:val="0"/>
      <w:divBdr>
        <w:top w:val="none" w:sz="0" w:space="0" w:color="auto"/>
        <w:left w:val="none" w:sz="0" w:space="0" w:color="auto"/>
        <w:bottom w:val="none" w:sz="0" w:space="0" w:color="auto"/>
        <w:right w:val="none" w:sz="0" w:space="0" w:color="auto"/>
      </w:divBdr>
    </w:div>
    <w:div w:id="674303546">
      <w:bodyDiv w:val="1"/>
      <w:marLeft w:val="0"/>
      <w:marRight w:val="0"/>
      <w:marTop w:val="0"/>
      <w:marBottom w:val="0"/>
      <w:divBdr>
        <w:top w:val="none" w:sz="0" w:space="0" w:color="auto"/>
        <w:left w:val="none" w:sz="0" w:space="0" w:color="auto"/>
        <w:bottom w:val="none" w:sz="0" w:space="0" w:color="auto"/>
        <w:right w:val="none" w:sz="0" w:space="0" w:color="auto"/>
      </w:divBdr>
    </w:div>
    <w:div w:id="689334030">
      <w:bodyDiv w:val="1"/>
      <w:marLeft w:val="0"/>
      <w:marRight w:val="0"/>
      <w:marTop w:val="0"/>
      <w:marBottom w:val="0"/>
      <w:divBdr>
        <w:top w:val="none" w:sz="0" w:space="0" w:color="auto"/>
        <w:left w:val="none" w:sz="0" w:space="0" w:color="auto"/>
        <w:bottom w:val="none" w:sz="0" w:space="0" w:color="auto"/>
        <w:right w:val="none" w:sz="0" w:space="0" w:color="auto"/>
      </w:divBdr>
    </w:div>
    <w:div w:id="722173385">
      <w:bodyDiv w:val="1"/>
      <w:marLeft w:val="0"/>
      <w:marRight w:val="0"/>
      <w:marTop w:val="0"/>
      <w:marBottom w:val="0"/>
      <w:divBdr>
        <w:top w:val="none" w:sz="0" w:space="0" w:color="auto"/>
        <w:left w:val="none" w:sz="0" w:space="0" w:color="auto"/>
        <w:bottom w:val="none" w:sz="0" w:space="0" w:color="auto"/>
        <w:right w:val="none" w:sz="0" w:space="0" w:color="auto"/>
      </w:divBdr>
    </w:div>
    <w:div w:id="797993437">
      <w:bodyDiv w:val="1"/>
      <w:marLeft w:val="0"/>
      <w:marRight w:val="0"/>
      <w:marTop w:val="0"/>
      <w:marBottom w:val="0"/>
      <w:divBdr>
        <w:top w:val="none" w:sz="0" w:space="0" w:color="auto"/>
        <w:left w:val="none" w:sz="0" w:space="0" w:color="auto"/>
        <w:bottom w:val="none" w:sz="0" w:space="0" w:color="auto"/>
        <w:right w:val="none" w:sz="0" w:space="0" w:color="auto"/>
      </w:divBdr>
    </w:div>
    <w:div w:id="895899425">
      <w:bodyDiv w:val="1"/>
      <w:marLeft w:val="0"/>
      <w:marRight w:val="0"/>
      <w:marTop w:val="0"/>
      <w:marBottom w:val="0"/>
      <w:divBdr>
        <w:top w:val="none" w:sz="0" w:space="0" w:color="auto"/>
        <w:left w:val="none" w:sz="0" w:space="0" w:color="auto"/>
        <w:bottom w:val="none" w:sz="0" w:space="0" w:color="auto"/>
        <w:right w:val="none" w:sz="0" w:space="0" w:color="auto"/>
      </w:divBdr>
    </w:div>
    <w:div w:id="975256177">
      <w:bodyDiv w:val="1"/>
      <w:marLeft w:val="0"/>
      <w:marRight w:val="0"/>
      <w:marTop w:val="0"/>
      <w:marBottom w:val="0"/>
      <w:divBdr>
        <w:top w:val="none" w:sz="0" w:space="0" w:color="auto"/>
        <w:left w:val="none" w:sz="0" w:space="0" w:color="auto"/>
        <w:bottom w:val="none" w:sz="0" w:space="0" w:color="auto"/>
        <w:right w:val="none" w:sz="0" w:space="0" w:color="auto"/>
      </w:divBdr>
    </w:div>
    <w:div w:id="1005786250">
      <w:bodyDiv w:val="1"/>
      <w:marLeft w:val="0"/>
      <w:marRight w:val="0"/>
      <w:marTop w:val="0"/>
      <w:marBottom w:val="0"/>
      <w:divBdr>
        <w:top w:val="none" w:sz="0" w:space="0" w:color="auto"/>
        <w:left w:val="none" w:sz="0" w:space="0" w:color="auto"/>
        <w:bottom w:val="none" w:sz="0" w:space="0" w:color="auto"/>
        <w:right w:val="none" w:sz="0" w:space="0" w:color="auto"/>
      </w:divBdr>
    </w:div>
    <w:div w:id="1019159659">
      <w:bodyDiv w:val="1"/>
      <w:marLeft w:val="0"/>
      <w:marRight w:val="0"/>
      <w:marTop w:val="0"/>
      <w:marBottom w:val="0"/>
      <w:divBdr>
        <w:top w:val="none" w:sz="0" w:space="0" w:color="auto"/>
        <w:left w:val="none" w:sz="0" w:space="0" w:color="auto"/>
        <w:bottom w:val="none" w:sz="0" w:space="0" w:color="auto"/>
        <w:right w:val="none" w:sz="0" w:space="0" w:color="auto"/>
      </w:divBdr>
    </w:div>
    <w:div w:id="1053844268">
      <w:bodyDiv w:val="1"/>
      <w:marLeft w:val="0"/>
      <w:marRight w:val="0"/>
      <w:marTop w:val="0"/>
      <w:marBottom w:val="0"/>
      <w:divBdr>
        <w:top w:val="none" w:sz="0" w:space="0" w:color="auto"/>
        <w:left w:val="none" w:sz="0" w:space="0" w:color="auto"/>
        <w:bottom w:val="none" w:sz="0" w:space="0" w:color="auto"/>
        <w:right w:val="none" w:sz="0" w:space="0" w:color="auto"/>
      </w:divBdr>
    </w:div>
    <w:div w:id="1121535586">
      <w:bodyDiv w:val="1"/>
      <w:marLeft w:val="0"/>
      <w:marRight w:val="0"/>
      <w:marTop w:val="0"/>
      <w:marBottom w:val="0"/>
      <w:divBdr>
        <w:top w:val="none" w:sz="0" w:space="0" w:color="auto"/>
        <w:left w:val="none" w:sz="0" w:space="0" w:color="auto"/>
        <w:bottom w:val="none" w:sz="0" w:space="0" w:color="auto"/>
        <w:right w:val="none" w:sz="0" w:space="0" w:color="auto"/>
      </w:divBdr>
    </w:div>
    <w:div w:id="1145857735">
      <w:bodyDiv w:val="1"/>
      <w:marLeft w:val="0"/>
      <w:marRight w:val="0"/>
      <w:marTop w:val="0"/>
      <w:marBottom w:val="0"/>
      <w:divBdr>
        <w:top w:val="none" w:sz="0" w:space="0" w:color="auto"/>
        <w:left w:val="none" w:sz="0" w:space="0" w:color="auto"/>
        <w:bottom w:val="none" w:sz="0" w:space="0" w:color="auto"/>
        <w:right w:val="none" w:sz="0" w:space="0" w:color="auto"/>
      </w:divBdr>
    </w:div>
    <w:div w:id="1222786041">
      <w:bodyDiv w:val="1"/>
      <w:marLeft w:val="0"/>
      <w:marRight w:val="0"/>
      <w:marTop w:val="0"/>
      <w:marBottom w:val="0"/>
      <w:divBdr>
        <w:top w:val="none" w:sz="0" w:space="0" w:color="auto"/>
        <w:left w:val="none" w:sz="0" w:space="0" w:color="auto"/>
        <w:bottom w:val="none" w:sz="0" w:space="0" w:color="auto"/>
        <w:right w:val="none" w:sz="0" w:space="0" w:color="auto"/>
      </w:divBdr>
    </w:div>
    <w:div w:id="1267076300">
      <w:bodyDiv w:val="1"/>
      <w:marLeft w:val="0"/>
      <w:marRight w:val="0"/>
      <w:marTop w:val="0"/>
      <w:marBottom w:val="0"/>
      <w:divBdr>
        <w:top w:val="none" w:sz="0" w:space="0" w:color="auto"/>
        <w:left w:val="none" w:sz="0" w:space="0" w:color="auto"/>
        <w:bottom w:val="none" w:sz="0" w:space="0" w:color="auto"/>
        <w:right w:val="none" w:sz="0" w:space="0" w:color="auto"/>
      </w:divBdr>
    </w:div>
    <w:div w:id="1278373610">
      <w:bodyDiv w:val="1"/>
      <w:marLeft w:val="0"/>
      <w:marRight w:val="0"/>
      <w:marTop w:val="0"/>
      <w:marBottom w:val="0"/>
      <w:divBdr>
        <w:top w:val="none" w:sz="0" w:space="0" w:color="auto"/>
        <w:left w:val="none" w:sz="0" w:space="0" w:color="auto"/>
        <w:bottom w:val="none" w:sz="0" w:space="0" w:color="auto"/>
        <w:right w:val="none" w:sz="0" w:space="0" w:color="auto"/>
      </w:divBdr>
    </w:div>
    <w:div w:id="1347824712">
      <w:bodyDiv w:val="1"/>
      <w:marLeft w:val="0"/>
      <w:marRight w:val="0"/>
      <w:marTop w:val="0"/>
      <w:marBottom w:val="0"/>
      <w:divBdr>
        <w:top w:val="none" w:sz="0" w:space="0" w:color="auto"/>
        <w:left w:val="none" w:sz="0" w:space="0" w:color="auto"/>
        <w:bottom w:val="none" w:sz="0" w:space="0" w:color="auto"/>
        <w:right w:val="none" w:sz="0" w:space="0" w:color="auto"/>
      </w:divBdr>
    </w:div>
    <w:div w:id="1394698743">
      <w:bodyDiv w:val="1"/>
      <w:marLeft w:val="0"/>
      <w:marRight w:val="0"/>
      <w:marTop w:val="0"/>
      <w:marBottom w:val="0"/>
      <w:divBdr>
        <w:top w:val="none" w:sz="0" w:space="0" w:color="auto"/>
        <w:left w:val="none" w:sz="0" w:space="0" w:color="auto"/>
        <w:bottom w:val="none" w:sz="0" w:space="0" w:color="auto"/>
        <w:right w:val="none" w:sz="0" w:space="0" w:color="auto"/>
      </w:divBdr>
    </w:div>
    <w:div w:id="1403717179">
      <w:bodyDiv w:val="1"/>
      <w:marLeft w:val="0"/>
      <w:marRight w:val="0"/>
      <w:marTop w:val="0"/>
      <w:marBottom w:val="0"/>
      <w:divBdr>
        <w:top w:val="none" w:sz="0" w:space="0" w:color="auto"/>
        <w:left w:val="none" w:sz="0" w:space="0" w:color="auto"/>
        <w:bottom w:val="none" w:sz="0" w:space="0" w:color="auto"/>
        <w:right w:val="none" w:sz="0" w:space="0" w:color="auto"/>
      </w:divBdr>
    </w:div>
    <w:div w:id="1421559813">
      <w:bodyDiv w:val="1"/>
      <w:marLeft w:val="0"/>
      <w:marRight w:val="0"/>
      <w:marTop w:val="0"/>
      <w:marBottom w:val="0"/>
      <w:divBdr>
        <w:top w:val="none" w:sz="0" w:space="0" w:color="auto"/>
        <w:left w:val="none" w:sz="0" w:space="0" w:color="auto"/>
        <w:bottom w:val="none" w:sz="0" w:space="0" w:color="auto"/>
        <w:right w:val="none" w:sz="0" w:space="0" w:color="auto"/>
      </w:divBdr>
    </w:div>
    <w:div w:id="1445267152">
      <w:bodyDiv w:val="1"/>
      <w:marLeft w:val="0"/>
      <w:marRight w:val="0"/>
      <w:marTop w:val="0"/>
      <w:marBottom w:val="0"/>
      <w:divBdr>
        <w:top w:val="none" w:sz="0" w:space="0" w:color="auto"/>
        <w:left w:val="none" w:sz="0" w:space="0" w:color="auto"/>
        <w:bottom w:val="none" w:sz="0" w:space="0" w:color="auto"/>
        <w:right w:val="none" w:sz="0" w:space="0" w:color="auto"/>
      </w:divBdr>
    </w:div>
    <w:div w:id="1459949942">
      <w:bodyDiv w:val="1"/>
      <w:marLeft w:val="0"/>
      <w:marRight w:val="0"/>
      <w:marTop w:val="0"/>
      <w:marBottom w:val="0"/>
      <w:divBdr>
        <w:top w:val="none" w:sz="0" w:space="0" w:color="auto"/>
        <w:left w:val="none" w:sz="0" w:space="0" w:color="auto"/>
        <w:bottom w:val="none" w:sz="0" w:space="0" w:color="auto"/>
        <w:right w:val="none" w:sz="0" w:space="0" w:color="auto"/>
      </w:divBdr>
    </w:div>
    <w:div w:id="1576547018">
      <w:bodyDiv w:val="1"/>
      <w:marLeft w:val="0"/>
      <w:marRight w:val="0"/>
      <w:marTop w:val="0"/>
      <w:marBottom w:val="0"/>
      <w:divBdr>
        <w:top w:val="none" w:sz="0" w:space="0" w:color="auto"/>
        <w:left w:val="none" w:sz="0" w:space="0" w:color="auto"/>
        <w:bottom w:val="none" w:sz="0" w:space="0" w:color="auto"/>
        <w:right w:val="none" w:sz="0" w:space="0" w:color="auto"/>
      </w:divBdr>
    </w:div>
    <w:div w:id="1656179563">
      <w:bodyDiv w:val="1"/>
      <w:marLeft w:val="0"/>
      <w:marRight w:val="0"/>
      <w:marTop w:val="0"/>
      <w:marBottom w:val="0"/>
      <w:divBdr>
        <w:top w:val="none" w:sz="0" w:space="0" w:color="auto"/>
        <w:left w:val="none" w:sz="0" w:space="0" w:color="auto"/>
        <w:bottom w:val="none" w:sz="0" w:space="0" w:color="auto"/>
        <w:right w:val="none" w:sz="0" w:space="0" w:color="auto"/>
      </w:divBdr>
    </w:div>
    <w:div w:id="1673335814">
      <w:bodyDiv w:val="1"/>
      <w:marLeft w:val="0"/>
      <w:marRight w:val="0"/>
      <w:marTop w:val="0"/>
      <w:marBottom w:val="0"/>
      <w:divBdr>
        <w:top w:val="none" w:sz="0" w:space="0" w:color="auto"/>
        <w:left w:val="none" w:sz="0" w:space="0" w:color="auto"/>
        <w:bottom w:val="none" w:sz="0" w:space="0" w:color="auto"/>
        <w:right w:val="none" w:sz="0" w:space="0" w:color="auto"/>
      </w:divBdr>
    </w:div>
    <w:div w:id="1728411231">
      <w:bodyDiv w:val="1"/>
      <w:marLeft w:val="0"/>
      <w:marRight w:val="0"/>
      <w:marTop w:val="0"/>
      <w:marBottom w:val="0"/>
      <w:divBdr>
        <w:top w:val="none" w:sz="0" w:space="0" w:color="auto"/>
        <w:left w:val="none" w:sz="0" w:space="0" w:color="auto"/>
        <w:bottom w:val="none" w:sz="0" w:space="0" w:color="auto"/>
        <w:right w:val="none" w:sz="0" w:space="0" w:color="auto"/>
      </w:divBdr>
    </w:div>
    <w:div w:id="1880125220">
      <w:bodyDiv w:val="1"/>
      <w:marLeft w:val="0"/>
      <w:marRight w:val="0"/>
      <w:marTop w:val="0"/>
      <w:marBottom w:val="0"/>
      <w:divBdr>
        <w:top w:val="none" w:sz="0" w:space="0" w:color="auto"/>
        <w:left w:val="none" w:sz="0" w:space="0" w:color="auto"/>
        <w:bottom w:val="none" w:sz="0" w:space="0" w:color="auto"/>
        <w:right w:val="none" w:sz="0" w:space="0" w:color="auto"/>
      </w:divBdr>
    </w:div>
    <w:div w:id="1886521800">
      <w:bodyDiv w:val="1"/>
      <w:marLeft w:val="0"/>
      <w:marRight w:val="0"/>
      <w:marTop w:val="0"/>
      <w:marBottom w:val="0"/>
      <w:divBdr>
        <w:top w:val="none" w:sz="0" w:space="0" w:color="auto"/>
        <w:left w:val="none" w:sz="0" w:space="0" w:color="auto"/>
        <w:bottom w:val="none" w:sz="0" w:space="0" w:color="auto"/>
        <w:right w:val="none" w:sz="0" w:space="0" w:color="auto"/>
      </w:divBdr>
    </w:div>
    <w:div w:id="1928298247">
      <w:bodyDiv w:val="1"/>
      <w:marLeft w:val="0"/>
      <w:marRight w:val="0"/>
      <w:marTop w:val="0"/>
      <w:marBottom w:val="0"/>
      <w:divBdr>
        <w:top w:val="none" w:sz="0" w:space="0" w:color="auto"/>
        <w:left w:val="none" w:sz="0" w:space="0" w:color="auto"/>
        <w:bottom w:val="none" w:sz="0" w:space="0" w:color="auto"/>
        <w:right w:val="none" w:sz="0" w:space="0" w:color="auto"/>
      </w:divBdr>
    </w:div>
    <w:div w:id="1961766771">
      <w:bodyDiv w:val="1"/>
      <w:marLeft w:val="0"/>
      <w:marRight w:val="0"/>
      <w:marTop w:val="0"/>
      <w:marBottom w:val="0"/>
      <w:divBdr>
        <w:top w:val="none" w:sz="0" w:space="0" w:color="auto"/>
        <w:left w:val="none" w:sz="0" w:space="0" w:color="auto"/>
        <w:bottom w:val="none" w:sz="0" w:space="0" w:color="auto"/>
        <w:right w:val="none" w:sz="0" w:space="0" w:color="auto"/>
      </w:divBdr>
    </w:div>
    <w:div w:id="2006741610">
      <w:bodyDiv w:val="1"/>
      <w:marLeft w:val="0"/>
      <w:marRight w:val="0"/>
      <w:marTop w:val="0"/>
      <w:marBottom w:val="0"/>
      <w:divBdr>
        <w:top w:val="none" w:sz="0" w:space="0" w:color="auto"/>
        <w:left w:val="none" w:sz="0" w:space="0" w:color="auto"/>
        <w:bottom w:val="none" w:sz="0" w:space="0" w:color="auto"/>
        <w:right w:val="none" w:sz="0" w:space="0" w:color="auto"/>
      </w:divBdr>
    </w:div>
    <w:div w:id="2020887768">
      <w:bodyDiv w:val="1"/>
      <w:marLeft w:val="0"/>
      <w:marRight w:val="0"/>
      <w:marTop w:val="0"/>
      <w:marBottom w:val="0"/>
      <w:divBdr>
        <w:top w:val="none" w:sz="0" w:space="0" w:color="auto"/>
        <w:left w:val="none" w:sz="0" w:space="0" w:color="auto"/>
        <w:bottom w:val="none" w:sz="0" w:space="0" w:color="auto"/>
        <w:right w:val="none" w:sz="0" w:space="0" w:color="auto"/>
      </w:divBdr>
    </w:div>
    <w:div w:id="2073651582">
      <w:bodyDiv w:val="1"/>
      <w:marLeft w:val="0"/>
      <w:marRight w:val="0"/>
      <w:marTop w:val="0"/>
      <w:marBottom w:val="0"/>
      <w:divBdr>
        <w:top w:val="none" w:sz="0" w:space="0" w:color="auto"/>
        <w:left w:val="none" w:sz="0" w:space="0" w:color="auto"/>
        <w:bottom w:val="none" w:sz="0" w:space="0" w:color="auto"/>
        <w:right w:val="none" w:sz="0" w:space="0" w:color="auto"/>
      </w:divBdr>
    </w:div>
    <w:div w:id="207704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3FE9D3B969AD4C8815A56562139C79" ma:contentTypeVersion="" ma:contentTypeDescription="Crée un document." ma:contentTypeScope="" ma:versionID="b7ebb3c0397fac768705a75248e8382d">
  <xsd:schema xmlns:xsd="http://www.w3.org/2001/XMLSchema" xmlns:xs="http://www.w3.org/2001/XMLSchema" xmlns:p="http://schemas.microsoft.com/office/2006/metadata/properties" xmlns:ns1="http://schemas.microsoft.com/sharepoint/v3" targetNamespace="http://schemas.microsoft.com/office/2006/metadata/properties" ma:root="true" ma:fieldsID="3aadb6896b70ba7388b82523824c170d"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Date de début de planification" ma:internalName="PublishingStartDate">
      <xsd:simpleType>
        <xsd:restriction base="dms:Unknown"/>
      </xsd:simpleType>
    </xsd:element>
    <xsd:element name="PublishingExpirationDate" ma:index="9" nillable="true" ma:displayName="Date de fin de planifica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A6641B-CCE3-4AB8-9615-318810A9388E}">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F708B430-561B-4935-9BD6-6D2281375DC0}">
  <ds:schemaRefs>
    <ds:schemaRef ds:uri="http://schemas.microsoft.com/sharepoint/v3/contenttype/forms"/>
  </ds:schemaRefs>
</ds:datastoreItem>
</file>

<file path=customXml/itemProps3.xml><?xml version="1.0" encoding="utf-8"?>
<ds:datastoreItem xmlns:ds="http://schemas.openxmlformats.org/officeDocument/2006/customXml" ds:itemID="{FCDDA504-6F75-47E1-8E34-7E8F7A113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390</Words>
  <Characters>2145</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PUMA - Modèle de fichier de questions réponses</vt:lpstr>
    </vt:vector>
  </TitlesOfParts>
  <Company>Microsoft</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PUMA - Modèle de fichier de questions réponses</dc:title>
  <dc:creator>BOIVENT Jean-Marc</dc:creator>
  <cp:lastModifiedBy>IODICE Corinne</cp:lastModifiedBy>
  <cp:revision>7</cp:revision>
  <cp:lastPrinted>2024-03-27T09:57:00Z</cp:lastPrinted>
  <dcterms:created xsi:type="dcterms:W3CDTF">2026-10-14T09:18:00Z</dcterms:created>
  <dcterms:modified xsi:type="dcterms:W3CDTF">2026-10-15T06:47:00Z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0x010100353FE9D3B969AD4C8815A56562139C79</vt:lpwstr>
  </property>
  <property fmtid="{D5CDD505-2E9C-101B-9397-08002B2CF9AE}" pid="3" name="_NewReviewCycle">
    <vt:lpwstr/>
  </property>
</Properties>
</file>