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70992" w14:textId="175D4FCB" w:rsidR="00493F75" w:rsidRPr="00410F64" w:rsidRDefault="00493F75" w:rsidP="00493F75">
      <w:pPr>
        <w:pBdr>
          <w:top w:val="single" w:sz="4" w:space="1" w:color="auto"/>
          <w:left w:val="single" w:sz="4" w:space="4" w:color="auto"/>
          <w:bottom w:val="single" w:sz="4" w:space="1" w:color="auto"/>
          <w:right w:val="single" w:sz="4" w:space="4" w:color="auto"/>
        </w:pBdr>
        <w:jc w:val="center"/>
        <w:rPr>
          <w:rFonts w:ascii="Century Gothic" w:hAnsi="Century Gothic"/>
          <w:b/>
          <w:bCs/>
        </w:rPr>
      </w:pPr>
      <w:r w:rsidRPr="00410F64">
        <w:rPr>
          <w:rFonts w:ascii="Century Gothic" w:hAnsi="Century Gothic"/>
          <w:b/>
          <w:bCs/>
        </w:rPr>
        <w:t>2027-01 | FOURNITURE ET INSTALLATION DE MOBILIERS POUR L’UNIVERSITE JEAN MOULIN LYON3</w:t>
      </w:r>
    </w:p>
    <w:p w14:paraId="7807BFA8" w14:textId="77777777" w:rsidR="00E51AAD" w:rsidRDefault="00E51AAD">
      <w:pPr>
        <w:rPr>
          <w:rFonts w:ascii="Century Gothic" w:hAnsi="Century Gothic"/>
        </w:rPr>
      </w:pPr>
    </w:p>
    <w:p w14:paraId="566CC4C7" w14:textId="2DC84B91" w:rsidR="00493F75" w:rsidRPr="00410F64" w:rsidRDefault="00493F75">
      <w:pPr>
        <w:rPr>
          <w:rFonts w:ascii="Century Gothic" w:hAnsi="Century Gothic"/>
        </w:rPr>
      </w:pPr>
      <w:r w:rsidRPr="00410F64">
        <w:rPr>
          <w:rFonts w:ascii="Century Gothic" w:hAnsi="Century Gothic"/>
        </w:rPr>
        <w:t xml:space="preserve">Date limite de remise des offres : </w:t>
      </w:r>
      <w:r w:rsidR="00E51AAD">
        <w:rPr>
          <w:rFonts w:ascii="Century Gothic" w:hAnsi="Century Gothic"/>
        </w:rPr>
        <w:t>02/11</w:t>
      </w:r>
      <w:r w:rsidRPr="00410F64">
        <w:rPr>
          <w:rFonts w:ascii="Century Gothic" w:hAnsi="Century Gothic"/>
        </w:rPr>
        <w:t>2026 12 :00</w:t>
      </w:r>
    </w:p>
    <w:p w14:paraId="36F17EF5" w14:textId="77777777" w:rsidR="00493F75" w:rsidRPr="00410F64" w:rsidRDefault="00493F75">
      <w:pPr>
        <w:rPr>
          <w:rFonts w:ascii="Century Gothic" w:hAnsi="Century Gothic"/>
        </w:rPr>
      </w:pPr>
    </w:p>
    <w:p w14:paraId="486F7FC9" w14:textId="17A2DB27" w:rsidR="00493F75" w:rsidRPr="00410F64" w:rsidRDefault="00493F75" w:rsidP="00493F75">
      <w:pPr>
        <w:jc w:val="center"/>
        <w:rPr>
          <w:rFonts w:ascii="Century Gothic" w:hAnsi="Century Gothic"/>
          <w:b/>
          <w:bCs/>
          <w:u w:val="single"/>
        </w:rPr>
      </w:pPr>
      <w:r w:rsidRPr="00410F64">
        <w:rPr>
          <w:rFonts w:ascii="Century Gothic" w:hAnsi="Century Gothic"/>
          <w:b/>
          <w:bCs/>
          <w:u w:val="single"/>
        </w:rPr>
        <w:t>QUESTIONS – REPONSES DURANT LA CONSULTATION</w:t>
      </w:r>
    </w:p>
    <w:p w14:paraId="4C467453" w14:textId="77777777" w:rsidR="00493F75" w:rsidRPr="00410F64" w:rsidRDefault="00493F75">
      <w:pPr>
        <w:rPr>
          <w:rFonts w:ascii="Century Gothic" w:hAnsi="Century Gothic"/>
        </w:rPr>
      </w:pPr>
    </w:p>
    <w:p w14:paraId="2889D525" w14:textId="1EF1DA09" w:rsidR="00493F75" w:rsidRPr="00410F64" w:rsidRDefault="00493F75" w:rsidP="00493F75">
      <w:pPr>
        <w:rPr>
          <w:rFonts w:ascii="Century Gothic" w:hAnsi="Century Gothic"/>
          <w:sz w:val="20"/>
          <w:szCs w:val="20"/>
        </w:rPr>
      </w:pPr>
      <w:r w:rsidRPr="00410F64">
        <w:rPr>
          <w:rFonts w:ascii="Century Gothic" w:hAnsi="Century Gothic"/>
          <w:sz w:val="20"/>
          <w:szCs w:val="20"/>
        </w:rPr>
        <w:t>Faut-il prévoir des équipements sur le plan de travail (ex : passages de câbles) ?</w:t>
      </w:r>
    </w:p>
    <w:p w14:paraId="5BE2E815" w14:textId="77777777" w:rsidR="00976AD3" w:rsidRPr="00410F64" w:rsidRDefault="00976AD3" w:rsidP="00410F64">
      <w:pPr>
        <w:pBdr>
          <w:bottom w:val="single" w:sz="4" w:space="1" w:color="auto"/>
        </w:pBdr>
        <w:rPr>
          <w:rFonts w:ascii="Century Gothic" w:hAnsi="Century Gothic"/>
          <w:color w:val="4C94D8" w:themeColor="text2" w:themeTint="80"/>
          <w:sz w:val="20"/>
          <w:szCs w:val="20"/>
        </w:rPr>
      </w:pPr>
      <w:r w:rsidRPr="00410F64">
        <w:rPr>
          <w:rFonts w:ascii="Century Gothic" w:hAnsi="Century Gothic"/>
          <w:color w:val="4C94D8" w:themeColor="text2" w:themeTint="80"/>
          <w:sz w:val="20"/>
          <w:szCs w:val="20"/>
        </w:rPr>
        <w:t>Pour l’ensemble des plans de travail, il faut prévoir : passages de câbles / Obturateurs / voile de fond</w:t>
      </w:r>
    </w:p>
    <w:p w14:paraId="4AC2B6D8" w14:textId="5B80AD5D" w:rsidR="00493F75" w:rsidRPr="00410F64" w:rsidRDefault="00493F75" w:rsidP="00493F75">
      <w:pPr>
        <w:rPr>
          <w:rFonts w:ascii="Century Gothic" w:hAnsi="Century Gothic"/>
          <w:sz w:val="20"/>
          <w:szCs w:val="20"/>
        </w:rPr>
      </w:pPr>
      <w:r w:rsidRPr="00410F64">
        <w:rPr>
          <w:rFonts w:ascii="Century Gothic" w:hAnsi="Century Gothic"/>
          <w:sz w:val="20"/>
          <w:szCs w:val="20"/>
        </w:rPr>
        <w:t>Lignes 21 à 22 du BPU : Souhaitez-vous une hauteur fixe pour les bureaux ?</w:t>
      </w:r>
    </w:p>
    <w:p w14:paraId="5EA44F4E" w14:textId="77777777" w:rsidR="00976AD3" w:rsidRPr="00410F64" w:rsidRDefault="00976AD3" w:rsidP="00410F64">
      <w:pPr>
        <w:pBdr>
          <w:bottom w:val="single" w:sz="4" w:space="1" w:color="auto"/>
        </w:pBdr>
        <w:rPr>
          <w:rFonts w:ascii="Century Gothic" w:hAnsi="Century Gothic"/>
          <w:color w:val="4C94D8" w:themeColor="text2" w:themeTint="80"/>
          <w:sz w:val="20"/>
          <w:szCs w:val="20"/>
        </w:rPr>
      </w:pPr>
      <w:r w:rsidRPr="00410F64">
        <w:rPr>
          <w:rFonts w:ascii="Century Gothic" w:hAnsi="Century Gothic"/>
          <w:color w:val="4C94D8" w:themeColor="text2" w:themeTint="80"/>
          <w:sz w:val="20"/>
          <w:szCs w:val="20"/>
        </w:rPr>
        <w:t>Pour les lignes 21 à 23 les plans de travail sont fixes à la hauteur standard normalisé</w:t>
      </w:r>
    </w:p>
    <w:p w14:paraId="2AED6479" w14:textId="5BE63E39" w:rsidR="00493F75" w:rsidRPr="00410F64" w:rsidRDefault="00493F75" w:rsidP="00493F75">
      <w:pPr>
        <w:rPr>
          <w:rFonts w:ascii="Century Gothic" w:hAnsi="Century Gothic"/>
          <w:sz w:val="20"/>
          <w:szCs w:val="20"/>
        </w:rPr>
      </w:pPr>
      <w:r w:rsidRPr="00410F64">
        <w:rPr>
          <w:rFonts w:ascii="Century Gothic" w:hAnsi="Century Gothic"/>
          <w:sz w:val="20"/>
          <w:szCs w:val="20"/>
        </w:rPr>
        <w:t>Sièges de travail : Souhaitez-vous un dossier tissu ou un dossier résille pour les sièges accueil et administratif ?</w:t>
      </w:r>
    </w:p>
    <w:p w14:paraId="031789F5" w14:textId="77777777" w:rsidR="00976AD3" w:rsidRPr="00410F64" w:rsidRDefault="00976AD3" w:rsidP="00410F64">
      <w:pPr>
        <w:pBdr>
          <w:bottom w:val="single" w:sz="4" w:space="1" w:color="auto"/>
        </w:pBdr>
        <w:rPr>
          <w:rFonts w:ascii="Century Gothic" w:hAnsi="Century Gothic"/>
          <w:color w:val="4C94D8" w:themeColor="text2" w:themeTint="80"/>
          <w:sz w:val="20"/>
          <w:szCs w:val="20"/>
        </w:rPr>
      </w:pPr>
      <w:r w:rsidRPr="00410F64">
        <w:rPr>
          <w:rFonts w:ascii="Century Gothic" w:hAnsi="Century Gothic"/>
          <w:color w:val="4C94D8" w:themeColor="text2" w:themeTint="80"/>
          <w:sz w:val="20"/>
          <w:szCs w:val="20"/>
        </w:rPr>
        <w:t>Tous les sièges de travail demandé dans le BPU doivent être prévu en dossier et assise tissu</w:t>
      </w:r>
    </w:p>
    <w:p w14:paraId="7BB54AFF" w14:textId="0AA7D38E" w:rsidR="00410F64" w:rsidRPr="00410F64" w:rsidRDefault="00410F64" w:rsidP="00410F64">
      <w:pPr>
        <w:rPr>
          <w:rFonts w:ascii="Century Gothic" w:hAnsi="Century Gothic"/>
          <w:sz w:val="20"/>
          <w:szCs w:val="20"/>
        </w:rPr>
      </w:pPr>
      <w:r w:rsidRPr="00410F64">
        <w:rPr>
          <w:rFonts w:ascii="Century Gothic" w:hAnsi="Century Gothic"/>
          <w:sz w:val="20"/>
          <w:szCs w:val="20"/>
        </w:rPr>
        <w:t xml:space="preserve">LOT 1 ligne </w:t>
      </w:r>
      <w:r w:rsidR="00845174" w:rsidRPr="00410F64">
        <w:rPr>
          <w:rFonts w:ascii="Century Gothic" w:hAnsi="Century Gothic"/>
          <w:sz w:val="20"/>
          <w:szCs w:val="20"/>
        </w:rPr>
        <w:t>44 :</w:t>
      </w:r>
      <w:r w:rsidRPr="00410F64">
        <w:rPr>
          <w:rFonts w:ascii="Century Gothic" w:hAnsi="Century Gothic"/>
          <w:sz w:val="20"/>
          <w:szCs w:val="20"/>
        </w:rPr>
        <w:t xml:space="preserve"> caisson </w:t>
      </w:r>
      <w:proofErr w:type="spellStart"/>
      <w:r w:rsidRPr="00410F64">
        <w:rPr>
          <w:rFonts w:ascii="Century Gothic" w:hAnsi="Century Gothic"/>
          <w:sz w:val="20"/>
          <w:szCs w:val="20"/>
        </w:rPr>
        <w:t>Ht</w:t>
      </w:r>
      <w:proofErr w:type="spellEnd"/>
      <w:r w:rsidRPr="00410F64">
        <w:rPr>
          <w:rFonts w:ascii="Century Gothic" w:hAnsi="Century Gothic"/>
          <w:sz w:val="20"/>
          <w:szCs w:val="20"/>
        </w:rPr>
        <w:t xml:space="preserve"> bureau. Faut-il bien le chiffrer avec le top de finition même s'il est demandé seul, plus bas en ligne 67 ?</w:t>
      </w:r>
    </w:p>
    <w:p w14:paraId="58428ED1" w14:textId="67B650CE" w:rsidR="00410F64" w:rsidRPr="00845174" w:rsidRDefault="00845174" w:rsidP="00845174">
      <w:pPr>
        <w:pBdr>
          <w:bottom w:val="single" w:sz="4" w:space="1" w:color="auto"/>
        </w:pBdr>
        <w:rPr>
          <w:rFonts w:ascii="Century Gothic" w:hAnsi="Century Gothic"/>
          <w:color w:val="4C94D8" w:themeColor="text2" w:themeTint="80"/>
          <w:sz w:val="20"/>
          <w:szCs w:val="20"/>
        </w:rPr>
      </w:pPr>
      <w:r w:rsidRPr="00845174">
        <w:rPr>
          <w:rFonts w:ascii="Century Gothic" w:hAnsi="Century Gothic"/>
          <w:color w:val="4C94D8" w:themeColor="text2" w:themeTint="80"/>
          <w:sz w:val="20"/>
          <w:szCs w:val="20"/>
        </w:rPr>
        <w:t>Oui il faut le chiffrer avec le top de finition</w:t>
      </w:r>
    </w:p>
    <w:p w14:paraId="42C82441" w14:textId="350B31E8" w:rsidR="00410F64" w:rsidRPr="00410F64" w:rsidRDefault="00410F64" w:rsidP="00410F64">
      <w:pPr>
        <w:rPr>
          <w:rFonts w:ascii="Century Gothic" w:hAnsi="Century Gothic"/>
          <w:sz w:val="20"/>
          <w:szCs w:val="20"/>
        </w:rPr>
      </w:pPr>
      <w:r w:rsidRPr="00410F64">
        <w:rPr>
          <w:rFonts w:ascii="Century Gothic" w:hAnsi="Century Gothic"/>
          <w:sz w:val="20"/>
          <w:szCs w:val="20"/>
        </w:rPr>
        <w:t xml:space="preserve">LOT 2 </w:t>
      </w:r>
      <w:proofErr w:type="spellStart"/>
      <w:r w:rsidRPr="00410F64">
        <w:rPr>
          <w:rFonts w:ascii="Century Gothic" w:hAnsi="Century Gothic"/>
          <w:sz w:val="20"/>
          <w:szCs w:val="20"/>
        </w:rPr>
        <w:t>connectiq</w:t>
      </w:r>
      <w:proofErr w:type="spellEnd"/>
      <w:r w:rsidRPr="00410F64">
        <w:rPr>
          <w:rFonts w:ascii="Century Gothic" w:hAnsi="Century Gothic"/>
          <w:sz w:val="20"/>
          <w:szCs w:val="20"/>
        </w:rPr>
        <w:t xml:space="preserve"> des tables collab. Ht74 et 90: vs souhaitez q chaque utilisateur soit connecté à 1HDMI &amp; partage son écran ordi sur la tv. Mais intègre t'on le système de prise de main en appuyant sur un bouton </w:t>
      </w:r>
      <w:proofErr w:type="spellStart"/>
      <w:r w:rsidRPr="00410F64">
        <w:rPr>
          <w:rFonts w:ascii="Century Gothic" w:hAnsi="Century Gothic"/>
          <w:sz w:val="20"/>
          <w:szCs w:val="20"/>
        </w:rPr>
        <w:t>ss</w:t>
      </w:r>
      <w:proofErr w:type="spellEnd"/>
      <w:r w:rsidRPr="00410F64">
        <w:rPr>
          <w:rFonts w:ascii="Century Gothic" w:hAnsi="Century Gothic"/>
          <w:sz w:val="20"/>
          <w:szCs w:val="20"/>
        </w:rPr>
        <w:t xml:space="preserve"> passer câble au voisin ?</w:t>
      </w:r>
    </w:p>
    <w:p w14:paraId="6CA62BBB" w14:textId="4D0049C9" w:rsidR="00410F64" w:rsidRPr="00845174" w:rsidRDefault="00845174" w:rsidP="00845174">
      <w:pPr>
        <w:pBdr>
          <w:bottom w:val="single" w:sz="4" w:space="1" w:color="auto"/>
        </w:pBdr>
        <w:rPr>
          <w:rFonts w:ascii="Century Gothic" w:hAnsi="Century Gothic"/>
          <w:color w:val="4C94D8" w:themeColor="text2" w:themeTint="80"/>
          <w:sz w:val="20"/>
          <w:szCs w:val="20"/>
        </w:rPr>
      </w:pPr>
      <w:r w:rsidRPr="00845174">
        <w:rPr>
          <w:rFonts w:ascii="Century Gothic" w:hAnsi="Century Gothic"/>
          <w:color w:val="4C94D8" w:themeColor="text2" w:themeTint="80"/>
          <w:sz w:val="20"/>
          <w:szCs w:val="20"/>
        </w:rPr>
        <w:t>Non on n’intègre pas le système de prise de main</w:t>
      </w:r>
    </w:p>
    <w:p w14:paraId="58FFA3A0" w14:textId="56FF2A93" w:rsidR="00410F64" w:rsidRPr="00410F64" w:rsidRDefault="00410F64" w:rsidP="00410F64">
      <w:pPr>
        <w:rPr>
          <w:rFonts w:ascii="Century Gothic" w:hAnsi="Century Gothic"/>
          <w:sz w:val="20"/>
          <w:szCs w:val="20"/>
        </w:rPr>
      </w:pPr>
      <w:r w:rsidRPr="00410F64">
        <w:rPr>
          <w:rFonts w:ascii="Century Gothic" w:hAnsi="Century Gothic"/>
          <w:sz w:val="20"/>
          <w:szCs w:val="20"/>
        </w:rPr>
        <w:t xml:space="preserve">LOT </w:t>
      </w:r>
      <w:r w:rsidR="00845174" w:rsidRPr="00410F64">
        <w:rPr>
          <w:rFonts w:ascii="Century Gothic" w:hAnsi="Century Gothic"/>
          <w:sz w:val="20"/>
          <w:szCs w:val="20"/>
        </w:rPr>
        <w:t>4 :</w:t>
      </w:r>
      <w:r w:rsidRPr="00410F64">
        <w:rPr>
          <w:rFonts w:ascii="Century Gothic" w:hAnsi="Century Gothic"/>
          <w:sz w:val="20"/>
          <w:szCs w:val="20"/>
        </w:rPr>
        <w:t xml:space="preserve"> pour la Catégorie RANGEMENT (vestiaires et armoires fortes/coffre-fort), il n'y a pas de ligne 'forfait livraison/montage'. Doit-on l'inclure dans les prix, surtout pour les coffres-forts?</w:t>
      </w:r>
    </w:p>
    <w:p w14:paraId="6549CCFC" w14:textId="550408F9" w:rsidR="00493F75" w:rsidRPr="00845174" w:rsidRDefault="00845174" w:rsidP="00111918">
      <w:pPr>
        <w:pBdr>
          <w:bottom w:val="single" w:sz="4" w:space="1" w:color="auto"/>
        </w:pBdr>
        <w:rPr>
          <w:rFonts w:ascii="Century Gothic" w:hAnsi="Century Gothic"/>
          <w:color w:val="4C94D8" w:themeColor="text2" w:themeTint="80"/>
          <w:sz w:val="20"/>
          <w:szCs w:val="20"/>
        </w:rPr>
      </w:pPr>
      <w:r w:rsidRPr="00845174">
        <w:rPr>
          <w:rFonts w:ascii="Century Gothic" w:hAnsi="Century Gothic"/>
          <w:color w:val="4C94D8" w:themeColor="text2" w:themeTint="80"/>
          <w:sz w:val="20"/>
          <w:szCs w:val="20"/>
        </w:rPr>
        <w:t>C’est un oubli, il faudra l’indiquer en le dissociant du prix du produit</w:t>
      </w:r>
    </w:p>
    <w:p w14:paraId="196F6A26" w14:textId="77777777" w:rsidR="00111918" w:rsidRPr="00111918" w:rsidRDefault="00111918" w:rsidP="00111918">
      <w:pPr>
        <w:numPr>
          <w:ilvl w:val="0"/>
          <w:numId w:val="1"/>
        </w:numPr>
        <w:rPr>
          <w:rFonts w:ascii="Century Gothic" w:hAnsi="Century Gothic"/>
          <w:b/>
          <w:bCs/>
        </w:rPr>
      </w:pPr>
      <w:r w:rsidRPr="00111918">
        <w:rPr>
          <w:rFonts w:ascii="Century Gothic" w:hAnsi="Century Gothic"/>
          <w:b/>
          <w:bCs/>
        </w:rPr>
        <w:t>Lot 1</w:t>
      </w:r>
    </w:p>
    <w:p w14:paraId="6247FDC2" w14:textId="77777777" w:rsidR="00111918" w:rsidRPr="00111918" w:rsidRDefault="00111918" w:rsidP="00111918">
      <w:pPr>
        <w:numPr>
          <w:ilvl w:val="1"/>
          <w:numId w:val="1"/>
        </w:numPr>
        <w:rPr>
          <w:rFonts w:ascii="Century Gothic" w:hAnsi="Century Gothic"/>
        </w:rPr>
      </w:pPr>
      <w:r w:rsidRPr="00111918">
        <w:rPr>
          <w:rFonts w:ascii="Century Gothic" w:hAnsi="Century Gothic"/>
        </w:rPr>
        <w:t>Les bras support écran doivent ils respecter une taille d’écran spécifique ?</w:t>
      </w:r>
    </w:p>
    <w:p w14:paraId="7EDEE007" w14:textId="5E2C5812" w:rsidR="00111918" w:rsidRPr="00111918" w:rsidRDefault="00111918" w:rsidP="00111918">
      <w:pPr>
        <w:numPr>
          <w:ilvl w:val="2"/>
          <w:numId w:val="2"/>
        </w:numPr>
        <w:rPr>
          <w:rFonts w:ascii="Century Gothic" w:hAnsi="Century Gothic"/>
        </w:rPr>
      </w:pPr>
      <w:r w:rsidRPr="00111918">
        <w:rPr>
          <w:rFonts w:ascii="Century Gothic" w:hAnsi="Century Gothic"/>
        </w:rPr>
        <w:t>Ecran de 32'' max et 8kg ?</w:t>
      </w:r>
      <w:r w:rsidR="00845174" w:rsidRPr="00845174">
        <w:rPr>
          <w:rFonts w:eastAsia="Times New Roman"/>
          <w:color w:val="C00000"/>
        </w:rPr>
        <w:t xml:space="preserve"> </w:t>
      </w:r>
      <w:r w:rsidR="00845174" w:rsidRPr="00845174">
        <w:rPr>
          <w:rFonts w:ascii="Century Gothic" w:hAnsi="Century Gothic"/>
          <w:color w:val="4C94D8" w:themeColor="text2" w:themeTint="80"/>
        </w:rPr>
        <w:t>OUI</w:t>
      </w:r>
    </w:p>
    <w:p w14:paraId="4745639B" w14:textId="58626D2D" w:rsidR="00111918" w:rsidRPr="00111918" w:rsidRDefault="00111918" w:rsidP="00111918">
      <w:pPr>
        <w:numPr>
          <w:ilvl w:val="2"/>
          <w:numId w:val="2"/>
        </w:numPr>
        <w:rPr>
          <w:rFonts w:ascii="Century Gothic" w:hAnsi="Century Gothic"/>
        </w:rPr>
      </w:pPr>
      <w:r w:rsidRPr="00111918">
        <w:rPr>
          <w:rFonts w:ascii="Century Gothic" w:hAnsi="Century Gothic"/>
        </w:rPr>
        <w:t>Ecran de 49'' max et 20kg ?</w:t>
      </w:r>
      <w:r w:rsidR="00845174" w:rsidRPr="00845174">
        <w:rPr>
          <w:rFonts w:eastAsia="Times New Roman"/>
          <w:color w:val="C00000"/>
        </w:rPr>
        <w:t xml:space="preserve"> </w:t>
      </w:r>
      <w:r w:rsidR="00845174" w:rsidRPr="00845174">
        <w:rPr>
          <w:rFonts w:ascii="Century Gothic" w:hAnsi="Century Gothic"/>
          <w:color w:val="4C94D8" w:themeColor="text2" w:themeTint="80"/>
        </w:rPr>
        <w:t>NON</w:t>
      </w:r>
    </w:p>
    <w:p w14:paraId="4C0AFCE9" w14:textId="278D3273" w:rsidR="00111918" w:rsidRPr="00111918" w:rsidRDefault="00111918" w:rsidP="00111918">
      <w:pPr>
        <w:numPr>
          <w:ilvl w:val="2"/>
          <w:numId w:val="2"/>
        </w:numPr>
        <w:rPr>
          <w:rFonts w:ascii="Century Gothic" w:hAnsi="Century Gothic"/>
        </w:rPr>
      </w:pPr>
      <w:r w:rsidRPr="00111918">
        <w:rPr>
          <w:rFonts w:ascii="Century Gothic" w:hAnsi="Century Gothic"/>
        </w:rPr>
        <w:t>Bras fixe ou dynamique ?</w:t>
      </w:r>
      <w:r w:rsidR="00845174" w:rsidRPr="00845174">
        <w:rPr>
          <w:rFonts w:eastAsia="Times New Roman"/>
          <w:color w:val="C00000"/>
        </w:rPr>
        <w:t xml:space="preserve"> </w:t>
      </w:r>
      <w:r w:rsidR="00845174" w:rsidRPr="00845174">
        <w:rPr>
          <w:rFonts w:ascii="Century Gothic" w:hAnsi="Century Gothic"/>
          <w:color w:val="4C94D8" w:themeColor="text2" w:themeTint="80"/>
        </w:rPr>
        <w:t>bras dynamique</w:t>
      </w:r>
    </w:p>
    <w:p w14:paraId="5C955B0C" w14:textId="2E29374D" w:rsidR="00111918" w:rsidRPr="00111918" w:rsidRDefault="00111918" w:rsidP="00111918">
      <w:pPr>
        <w:numPr>
          <w:ilvl w:val="1"/>
          <w:numId w:val="2"/>
        </w:numPr>
        <w:rPr>
          <w:rFonts w:ascii="Century Gothic" w:hAnsi="Century Gothic"/>
        </w:rPr>
      </w:pPr>
      <w:r w:rsidRPr="00111918">
        <w:rPr>
          <w:rFonts w:ascii="Century Gothic" w:hAnsi="Century Gothic"/>
        </w:rPr>
        <w:t>Les chaises visiteurs (lignes 15, 38, 87) doivent-elles être en polypro ou tissu</w:t>
      </w:r>
      <w:r w:rsidR="00845174">
        <w:rPr>
          <w:rFonts w:ascii="Century Gothic" w:hAnsi="Century Gothic"/>
        </w:rPr>
        <w:t> ?</w:t>
      </w:r>
      <w:r w:rsidRPr="00845174">
        <w:rPr>
          <w:rFonts w:ascii="Century Gothic" w:hAnsi="Century Gothic"/>
          <w:color w:val="4C94D8" w:themeColor="text2" w:themeTint="80"/>
        </w:rPr>
        <w:t xml:space="preserve"> </w:t>
      </w:r>
      <w:r w:rsidR="00845174" w:rsidRPr="00845174">
        <w:rPr>
          <w:rFonts w:ascii="Century Gothic" w:hAnsi="Century Gothic"/>
          <w:color w:val="4C94D8" w:themeColor="text2" w:themeTint="80"/>
        </w:rPr>
        <w:t>tissu</w:t>
      </w:r>
    </w:p>
    <w:p w14:paraId="68D2C47B" w14:textId="36941A0C" w:rsidR="00111918" w:rsidRPr="00845174" w:rsidRDefault="00111918" w:rsidP="00111918">
      <w:pPr>
        <w:numPr>
          <w:ilvl w:val="1"/>
          <w:numId w:val="2"/>
        </w:numPr>
        <w:rPr>
          <w:rFonts w:ascii="Century Gothic" w:hAnsi="Century Gothic"/>
          <w:color w:val="4C94D8" w:themeColor="text2" w:themeTint="80"/>
        </w:rPr>
      </w:pPr>
      <w:r w:rsidRPr="00111918">
        <w:rPr>
          <w:rFonts w:ascii="Century Gothic" w:hAnsi="Century Gothic"/>
        </w:rPr>
        <w:t>Faut-il également prévoir des passages de câble et des obturateurs pour les banques d’accueil ?</w:t>
      </w:r>
      <w:r w:rsidR="00845174" w:rsidRPr="00845174">
        <w:rPr>
          <w:rFonts w:eastAsia="Times New Roman"/>
          <w:color w:val="C00000"/>
        </w:rPr>
        <w:t xml:space="preserve"> </w:t>
      </w:r>
      <w:r w:rsidR="00845174" w:rsidRPr="00845174">
        <w:rPr>
          <w:rFonts w:ascii="Century Gothic" w:hAnsi="Century Gothic"/>
          <w:color w:val="4C94D8" w:themeColor="text2" w:themeTint="80"/>
        </w:rPr>
        <w:t>OUI</w:t>
      </w:r>
    </w:p>
    <w:p w14:paraId="78C89CD0" w14:textId="00D633FA" w:rsidR="00111918" w:rsidRPr="00845174" w:rsidRDefault="00111918" w:rsidP="00845174">
      <w:pPr>
        <w:numPr>
          <w:ilvl w:val="1"/>
          <w:numId w:val="2"/>
        </w:numPr>
        <w:rPr>
          <w:rFonts w:ascii="Century Gothic" w:hAnsi="Century Gothic"/>
        </w:rPr>
      </w:pPr>
      <w:r w:rsidRPr="00111918">
        <w:rPr>
          <w:rFonts w:ascii="Century Gothic" w:hAnsi="Century Gothic"/>
        </w:rPr>
        <w:lastRenderedPageBreak/>
        <w:t>Ligne 44 &gt; la profondeur du caisson métal est bien de 80cm vs 800cm ?</w:t>
      </w:r>
      <w:r w:rsidR="00845174" w:rsidRPr="00845174">
        <w:rPr>
          <w:rFonts w:ascii="Aptos" w:eastAsia="Times New Roman" w:hAnsi="Aptos" w:cs="Aptos"/>
          <w:color w:val="C00000"/>
        </w:rPr>
        <w:t xml:space="preserve"> </w:t>
      </w:r>
      <w:r w:rsidR="00845174" w:rsidRPr="00845174">
        <w:rPr>
          <w:rFonts w:ascii="Century Gothic" w:hAnsi="Century Gothic"/>
          <w:color w:val="4C94D8" w:themeColor="text2" w:themeTint="80"/>
        </w:rPr>
        <w:t>c’est bien 80 cm</w:t>
      </w:r>
    </w:p>
    <w:p w14:paraId="4334DA9D" w14:textId="77777777" w:rsidR="00111918" w:rsidRPr="00111918" w:rsidRDefault="00111918" w:rsidP="00111918">
      <w:pPr>
        <w:numPr>
          <w:ilvl w:val="0"/>
          <w:numId w:val="1"/>
        </w:numPr>
        <w:rPr>
          <w:rFonts w:ascii="Century Gothic" w:hAnsi="Century Gothic"/>
          <w:b/>
          <w:bCs/>
        </w:rPr>
      </w:pPr>
      <w:r w:rsidRPr="00111918">
        <w:rPr>
          <w:rFonts w:ascii="Century Gothic" w:hAnsi="Century Gothic"/>
          <w:b/>
          <w:bCs/>
        </w:rPr>
        <w:t>Lot 2 - LA ZONE D'ACCUEIL DE MATERIEL PERSONNEL</w:t>
      </w:r>
    </w:p>
    <w:p w14:paraId="5DB38709" w14:textId="40660CB0" w:rsidR="00111918" w:rsidRPr="00845174" w:rsidRDefault="00111918" w:rsidP="00111918">
      <w:pPr>
        <w:numPr>
          <w:ilvl w:val="1"/>
          <w:numId w:val="1"/>
        </w:numPr>
        <w:rPr>
          <w:rFonts w:ascii="Century Gothic" w:hAnsi="Century Gothic"/>
          <w:color w:val="4C94D8" w:themeColor="text2" w:themeTint="80"/>
        </w:rPr>
      </w:pPr>
      <w:r w:rsidRPr="00111918">
        <w:rPr>
          <w:rFonts w:ascii="Century Gothic" w:hAnsi="Century Gothic"/>
        </w:rPr>
        <w:t>Lignes 32 33 36 &gt; les assises doivent-elles être en polypro ou tissu ?</w:t>
      </w:r>
      <w:r w:rsidR="00845174" w:rsidRPr="00845174">
        <w:rPr>
          <w:rFonts w:eastAsia="Times New Roman"/>
          <w:color w:val="C00000"/>
        </w:rPr>
        <w:t xml:space="preserve"> </w:t>
      </w:r>
      <w:r w:rsidR="00845174" w:rsidRPr="00845174">
        <w:rPr>
          <w:rFonts w:ascii="Century Gothic" w:hAnsi="Century Gothic"/>
          <w:color w:val="4C94D8" w:themeColor="text2" w:themeTint="80"/>
        </w:rPr>
        <w:t>POLYPRO</w:t>
      </w:r>
    </w:p>
    <w:p w14:paraId="4B50417B" w14:textId="77777777" w:rsidR="00111918" w:rsidRPr="00111918" w:rsidRDefault="00111918" w:rsidP="00111918">
      <w:pPr>
        <w:numPr>
          <w:ilvl w:val="0"/>
          <w:numId w:val="1"/>
        </w:numPr>
        <w:rPr>
          <w:rFonts w:ascii="Century Gothic" w:hAnsi="Century Gothic"/>
          <w:b/>
          <w:bCs/>
        </w:rPr>
      </w:pPr>
      <w:r w:rsidRPr="00111918">
        <w:rPr>
          <w:rFonts w:ascii="Century Gothic" w:hAnsi="Century Gothic"/>
          <w:b/>
          <w:bCs/>
        </w:rPr>
        <w:t xml:space="preserve">Lot 4 </w:t>
      </w:r>
    </w:p>
    <w:p w14:paraId="12687E5B" w14:textId="06E5DB88" w:rsidR="00845174" w:rsidRPr="00845174" w:rsidRDefault="00111918" w:rsidP="00845174">
      <w:pPr>
        <w:numPr>
          <w:ilvl w:val="1"/>
          <w:numId w:val="1"/>
        </w:numPr>
        <w:rPr>
          <w:rFonts w:ascii="Century Gothic" w:hAnsi="Century Gothic"/>
          <w:color w:val="4C94D8" w:themeColor="text2" w:themeTint="80"/>
        </w:rPr>
      </w:pPr>
      <w:r w:rsidRPr="00111918">
        <w:rPr>
          <w:rFonts w:ascii="Century Gothic" w:hAnsi="Century Gothic"/>
        </w:rPr>
        <w:t>Les dimensions des panneaux écritoires sont-elles fixes ? Ou peut-on proposer des dimensions s’en rapprochant ?</w:t>
      </w:r>
      <w:r w:rsidR="00845174" w:rsidRPr="00845174">
        <w:rPr>
          <w:rFonts w:ascii="Aptos" w:eastAsia="Times New Roman" w:hAnsi="Aptos" w:cs="Aptos"/>
          <w:color w:val="C00000"/>
        </w:rPr>
        <w:t xml:space="preserve"> </w:t>
      </w:r>
      <w:r w:rsidR="00845174" w:rsidRPr="00845174">
        <w:rPr>
          <w:rFonts w:ascii="Century Gothic" w:hAnsi="Century Gothic"/>
          <w:color w:val="4C94D8" w:themeColor="text2" w:themeTint="80"/>
        </w:rPr>
        <w:t>Vous pouvez proposer des dimensions rapprochant</w:t>
      </w:r>
    </w:p>
    <w:p w14:paraId="1A2E2180" w14:textId="77777777" w:rsidR="00F61BE0" w:rsidRDefault="00F61BE0" w:rsidP="00F61BE0">
      <w:pPr>
        <w:rPr>
          <w:rFonts w:ascii="Century Gothic" w:hAnsi="Century Gothic"/>
        </w:rPr>
      </w:pPr>
    </w:p>
    <w:p w14:paraId="6EBBD7BA" w14:textId="77777777" w:rsidR="00F61BE0" w:rsidRPr="00111918" w:rsidRDefault="00F61BE0" w:rsidP="00F61BE0">
      <w:pPr>
        <w:pBdr>
          <w:bottom w:val="single" w:sz="4" w:space="1" w:color="auto"/>
        </w:pBdr>
        <w:rPr>
          <w:rFonts w:ascii="Century Gothic" w:hAnsi="Century Gothic"/>
        </w:rPr>
      </w:pPr>
    </w:p>
    <w:p w14:paraId="34504B61" w14:textId="77777777" w:rsidR="00F61BE0" w:rsidRPr="00F61BE0" w:rsidRDefault="00F61BE0" w:rsidP="00F61BE0">
      <w:pPr>
        <w:rPr>
          <w:rFonts w:ascii="Century Gothic" w:hAnsi="Century Gothic"/>
        </w:rPr>
      </w:pPr>
      <w:r w:rsidRPr="00F61BE0">
        <w:rPr>
          <w:rFonts w:ascii="Century Gothic" w:hAnsi="Century Gothic"/>
        </w:rPr>
        <w:t xml:space="preserve">Lot 3 : • CCTP indique chaise sur roulettes avec repose sac et tablette écritoire. Cette chaise n’apparait pas dans le BPU. Qu’en est-il ? • Il est demandé des tableaux mobiles modulaires. Pouvez-vous préciser « Modulaires ». </w:t>
      </w:r>
    </w:p>
    <w:p w14:paraId="41229F86" w14:textId="042FAEC4" w:rsidR="00F61BE0" w:rsidRDefault="00F61BE0" w:rsidP="00F61BE0">
      <w:pPr>
        <w:rPr>
          <w:rFonts w:ascii="Century Gothic" w:hAnsi="Century Gothic"/>
          <w:color w:val="0070C0"/>
        </w:rPr>
      </w:pPr>
      <w:r w:rsidRPr="00F61BE0">
        <w:rPr>
          <w:rFonts w:ascii="Century Gothic" w:hAnsi="Century Gothic"/>
          <w:color w:val="0070C0"/>
        </w:rPr>
        <w:t>C’est une possibilité qui n’est pas dans le BPU du fait de son faible impact en termes d’achat, mais doit se retrouver dans les catalogues annexes</w:t>
      </w:r>
    </w:p>
    <w:p w14:paraId="31AD1F99" w14:textId="77777777" w:rsidR="00F61BE0" w:rsidRPr="00F61BE0" w:rsidRDefault="00F61BE0" w:rsidP="00F61BE0">
      <w:pPr>
        <w:pBdr>
          <w:bottom w:val="single" w:sz="4" w:space="1" w:color="auto"/>
        </w:pBdr>
        <w:rPr>
          <w:rFonts w:ascii="Century Gothic" w:hAnsi="Century Gothic"/>
          <w:color w:val="0070C0"/>
        </w:rPr>
      </w:pPr>
    </w:p>
    <w:p w14:paraId="2AFAAFA6" w14:textId="77777777" w:rsidR="00F61BE0" w:rsidRPr="00F61BE0" w:rsidRDefault="00F61BE0" w:rsidP="00F61BE0">
      <w:pPr>
        <w:rPr>
          <w:rFonts w:ascii="Century Gothic" w:hAnsi="Century Gothic"/>
        </w:rPr>
      </w:pPr>
      <w:r w:rsidRPr="00F61BE0">
        <w:rPr>
          <w:rFonts w:ascii="Century Gothic" w:hAnsi="Century Gothic"/>
        </w:rPr>
        <w:t xml:space="preserve">Lot 1 : Mobilier espaces bureaux • Les banque de prêt et le bureaux doivent-ils disposer de passe câble et goulottes pour cheminement de câbles ? • Zone présidence : Préciser </w:t>
      </w:r>
      <w:proofErr w:type="spellStart"/>
      <w:r w:rsidRPr="00F61BE0">
        <w:rPr>
          <w:rFonts w:ascii="Century Gothic" w:hAnsi="Century Gothic"/>
        </w:rPr>
        <w:t>specs</w:t>
      </w:r>
      <w:proofErr w:type="spellEnd"/>
      <w:r w:rsidRPr="00F61BE0">
        <w:rPr>
          <w:rFonts w:ascii="Century Gothic" w:hAnsi="Century Gothic"/>
        </w:rPr>
        <w:t>. rangement crédence et rangements bas et haut</w:t>
      </w:r>
    </w:p>
    <w:p w14:paraId="7321A4DB" w14:textId="77777777" w:rsidR="00F61BE0" w:rsidRPr="00F61BE0" w:rsidRDefault="00F61BE0" w:rsidP="00F61BE0">
      <w:pPr>
        <w:rPr>
          <w:rFonts w:ascii="Century Gothic" w:hAnsi="Century Gothic"/>
          <w:color w:val="0070C0"/>
        </w:rPr>
      </w:pPr>
      <w:r w:rsidRPr="00F61BE0">
        <w:rPr>
          <w:rFonts w:ascii="Century Gothic" w:hAnsi="Century Gothic"/>
          <w:color w:val="0070C0"/>
        </w:rPr>
        <w:t>Les banques d’accueil doivent également avoir les chemins de câbles et les obturateurs.</w:t>
      </w:r>
    </w:p>
    <w:p w14:paraId="6CBE4863" w14:textId="77777777" w:rsidR="00F61BE0" w:rsidRPr="00F61BE0" w:rsidRDefault="00F61BE0" w:rsidP="00F61BE0">
      <w:pPr>
        <w:rPr>
          <w:rFonts w:ascii="Century Gothic" w:hAnsi="Century Gothic"/>
          <w:color w:val="0070C0"/>
        </w:rPr>
      </w:pPr>
      <w:r w:rsidRPr="00F61BE0">
        <w:rPr>
          <w:rFonts w:ascii="Century Gothic" w:hAnsi="Century Gothic"/>
          <w:color w:val="0070C0"/>
        </w:rPr>
        <w:t>Les rangements pour la zone Présidence doit être de qualité en type de crédence comme pour les rangements hauts et bas</w:t>
      </w:r>
    </w:p>
    <w:p w14:paraId="29BCDD76" w14:textId="77777777" w:rsidR="00493F75" w:rsidRPr="00410F64" w:rsidRDefault="00493F75" w:rsidP="00F61BE0">
      <w:pPr>
        <w:pBdr>
          <w:bottom w:val="single" w:sz="4" w:space="1" w:color="auto"/>
        </w:pBdr>
        <w:rPr>
          <w:rFonts w:ascii="Century Gothic" w:hAnsi="Century Gothic"/>
        </w:rPr>
      </w:pPr>
    </w:p>
    <w:p w14:paraId="1F92AA83" w14:textId="77777777" w:rsidR="00F61BE0" w:rsidRPr="00142F73" w:rsidRDefault="00F61BE0" w:rsidP="00F61BE0">
      <w:pPr>
        <w:rPr>
          <w:rFonts w:ascii="Century Gothic" w:hAnsi="Century Gothic"/>
        </w:rPr>
      </w:pPr>
      <w:r w:rsidRPr="00142F73">
        <w:rPr>
          <w:rFonts w:ascii="Century Gothic" w:hAnsi="Century Gothic"/>
        </w:rPr>
        <w:t>Lot 1 : Que devons-nous inclure en électrification sur les tables de réunion ?</w:t>
      </w:r>
    </w:p>
    <w:p w14:paraId="399EA1C3" w14:textId="77777777" w:rsidR="00142F73" w:rsidRPr="00142F73" w:rsidRDefault="00142F73" w:rsidP="00142F73">
      <w:pPr>
        <w:rPr>
          <w:rFonts w:ascii="Century Gothic" w:hAnsi="Century Gothic"/>
          <w:color w:val="0070C0"/>
        </w:rPr>
      </w:pPr>
      <w:r w:rsidRPr="00142F73">
        <w:rPr>
          <w:rFonts w:ascii="Century Gothic" w:hAnsi="Century Gothic"/>
          <w:color w:val="0070C0"/>
        </w:rPr>
        <w:t>Rien n’est demandé pour les tables de réunion du lot 1</w:t>
      </w:r>
    </w:p>
    <w:p w14:paraId="2BF5C340" w14:textId="77777777" w:rsidR="00F61BE0" w:rsidRPr="00142F73" w:rsidRDefault="00F61BE0" w:rsidP="00F61BE0">
      <w:pPr>
        <w:rPr>
          <w:rFonts w:ascii="Century Gothic" w:hAnsi="Century Gothic"/>
        </w:rPr>
      </w:pPr>
      <w:r w:rsidRPr="00142F73">
        <w:rPr>
          <w:rFonts w:ascii="Century Gothic" w:hAnsi="Century Gothic"/>
        </w:rPr>
        <w:t>Lot 2 : Pouvez-vous, s'il vous plaît, re préciser la connectique souhaitée RJ45 ? Ne souhaitez-vous pas des prises PC+USB A ou C ?</w:t>
      </w:r>
    </w:p>
    <w:p w14:paraId="11FC3FCC" w14:textId="61CD3547" w:rsidR="00493F75" w:rsidRPr="00142F73" w:rsidRDefault="00142F73" w:rsidP="00C125C6">
      <w:pPr>
        <w:pBdr>
          <w:bottom w:val="single" w:sz="4" w:space="1" w:color="auto"/>
        </w:pBdr>
        <w:rPr>
          <w:rFonts w:ascii="Century Gothic" w:hAnsi="Century Gothic"/>
          <w:color w:val="0070C0"/>
        </w:rPr>
      </w:pPr>
      <w:r w:rsidRPr="00142F73">
        <w:rPr>
          <w:rFonts w:ascii="Century Gothic" w:hAnsi="Century Gothic"/>
          <w:color w:val="0070C0"/>
        </w:rPr>
        <w:t>Connectique pour tous type de table avec 1 prise standard et prise USB », prévoir la catégorie C</w:t>
      </w:r>
    </w:p>
    <w:p w14:paraId="09452CEB" w14:textId="48454ABF" w:rsidR="000E26F0" w:rsidRDefault="000E26F0" w:rsidP="000E26F0">
      <w:pPr>
        <w:numPr>
          <w:ilvl w:val="0"/>
          <w:numId w:val="5"/>
        </w:numPr>
        <w:spacing w:after="0" w:line="240" w:lineRule="auto"/>
        <w:rPr>
          <w:rFonts w:eastAsia="Times New Roman"/>
          <w:b/>
          <w:bCs/>
          <w:color w:val="C00000"/>
        </w:rPr>
      </w:pPr>
      <w:r>
        <w:rPr>
          <w:rFonts w:eastAsia="Times New Roman"/>
          <w:b/>
          <w:bCs/>
        </w:rPr>
        <w:t xml:space="preserve">Lot 1 : Les top des caissons doivent-ils également être en stratifiés ? </w:t>
      </w:r>
      <w:r>
        <w:rPr>
          <w:rFonts w:eastAsia="Times New Roman"/>
          <w:b/>
          <w:bCs/>
          <w:color w:val="C00000"/>
        </w:rPr>
        <w:t>Les tops des caissons doivent également être en stratifié</w:t>
      </w:r>
    </w:p>
    <w:p w14:paraId="0A872872" w14:textId="77777777" w:rsidR="000E26F0" w:rsidRDefault="000E26F0" w:rsidP="000E26F0">
      <w:pPr>
        <w:spacing w:after="0" w:line="240" w:lineRule="auto"/>
        <w:ind w:left="720"/>
        <w:rPr>
          <w:rFonts w:eastAsia="Times New Roman"/>
          <w:b/>
          <w:bCs/>
          <w:color w:val="C00000"/>
        </w:rPr>
      </w:pPr>
    </w:p>
    <w:p w14:paraId="3DD8EFD7" w14:textId="77777777" w:rsidR="000E26F0" w:rsidRDefault="000E26F0" w:rsidP="000E26F0">
      <w:pPr>
        <w:numPr>
          <w:ilvl w:val="0"/>
          <w:numId w:val="5"/>
        </w:numPr>
        <w:spacing w:after="0" w:line="240" w:lineRule="auto"/>
        <w:rPr>
          <w:rFonts w:eastAsia="Times New Roman"/>
          <w:b/>
          <w:bCs/>
          <w:color w:val="C00000"/>
        </w:rPr>
      </w:pPr>
      <w:r>
        <w:rPr>
          <w:rFonts w:eastAsia="Times New Roman"/>
          <w:b/>
          <w:bCs/>
        </w:rPr>
        <w:t xml:space="preserve">Lot 1 : les lignes 62, 64 et 66 indiquent « Armoire basse » pour une hauteur de 198 cm, ce qui est sans doute une coquille pour « armoire haute ». </w:t>
      </w:r>
      <w:r>
        <w:rPr>
          <w:rFonts w:eastAsia="Times New Roman"/>
          <w:b/>
          <w:bCs/>
          <w:color w:val="C00000"/>
        </w:rPr>
        <w:t>oui c’est une coquille, modification dans l’annexe A1 du fichier des annexes en copie de ce mail</w:t>
      </w:r>
    </w:p>
    <w:p w14:paraId="4675D4FC" w14:textId="77777777" w:rsidR="000E26F0" w:rsidRPr="000E26F0" w:rsidRDefault="000E26F0" w:rsidP="000E26F0">
      <w:pPr>
        <w:numPr>
          <w:ilvl w:val="0"/>
          <w:numId w:val="5"/>
        </w:numPr>
        <w:spacing w:after="0" w:line="240" w:lineRule="auto"/>
        <w:rPr>
          <w:rFonts w:eastAsia="Times New Roman"/>
          <w:b/>
          <w:bCs/>
        </w:rPr>
      </w:pPr>
      <w:r>
        <w:rPr>
          <w:rFonts w:eastAsia="Times New Roman"/>
          <w:b/>
          <w:bCs/>
        </w:rPr>
        <w:lastRenderedPageBreak/>
        <w:t xml:space="preserve">Lot 4 : pour les vestiaires ateliers, souhaitez-vous des vestiaires pour industries propres ou salissantes – </w:t>
      </w:r>
      <w:r>
        <w:rPr>
          <w:rFonts w:eastAsia="Times New Roman"/>
          <w:b/>
          <w:bCs/>
          <w:color w:val="C00000"/>
        </w:rPr>
        <w:t>pour industries propres</w:t>
      </w:r>
    </w:p>
    <w:p w14:paraId="3CE094D9" w14:textId="77777777" w:rsidR="000E26F0" w:rsidRDefault="000E26F0" w:rsidP="000E26F0">
      <w:pPr>
        <w:spacing w:after="0" w:line="240" w:lineRule="auto"/>
        <w:ind w:left="720"/>
        <w:rPr>
          <w:rFonts w:eastAsia="Times New Roman"/>
          <w:b/>
          <w:bCs/>
        </w:rPr>
      </w:pPr>
    </w:p>
    <w:p w14:paraId="3178A522" w14:textId="77777777" w:rsidR="000E26F0" w:rsidRPr="000E26F0" w:rsidRDefault="000E26F0" w:rsidP="000E26F0">
      <w:pPr>
        <w:numPr>
          <w:ilvl w:val="0"/>
          <w:numId w:val="5"/>
        </w:numPr>
        <w:spacing w:after="0" w:line="240" w:lineRule="auto"/>
        <w:rPr>
          <w:rFonts w:eastAsia="Times New Roman"/>
          <w:b/>
          <w:bCs/>
        </w:rPr>
      </w:pPr>
      <w:r>
        <w:rPr>
          <w:rFonts w:eastAsia="Times New Roman"/>
          <w:b/>
          <w:bCs/>
        </w:rPr>
        <w:t xml:space="preserve">Lot 4 : ligne 42 du BPU et article 2 du CCTP – Rayonnage de type archives : le BPU mentionne des rayonnages « à échelles soudées », et le CCTP demande deux profondeurs proches de 35 cm et 70 cm. Une solution à poteaux indépendants et tablettes tôlées pleines, stabilisée par croisillons, est-elle acceptée en alternative aux échelles soudées ? Par ailleurs, quelle tolérance l'Université admet-elle sur la profondeur proche de 70 cm (une profondeur de 60 cm est-elle recevable) ? </w:t>
      </w:r>
      <w:r>
        <w:rPr>
          <w:rFonts w:eastAsia="Times New Roman"/>
          <w:b/>
          <w:bCs/>
          <w:color w:val="C00000"/>
        </w:rPr>
        <w:t>non il est demandé échelles soudées, pas d’alternative. Du fait que nous avons indiqué dimensions proposées, la profondeur de 60 cm peut être proposée</w:t>
      </w:r>
    </w:p>
    <w:p w14:paraId="39AFCEDE" w14:textId="77777777" w:rsidR="000E26F0" w:rsidRDefault="000E26F0" w:rsidP="000E26F0">
      <w:pPr>
        <w:spacing w:after="0" w:line="240" w:lineRule="auto"/>
        <w:rPr>
          <w:rFonts w:eastAsia="Times New Roman"/>
          <w:b/>
          <w:bCs/>
        </w:rPr>
      </w:pPr>
    </w:p>
    <w:p w14:paraId="7C63DE2B" w14:textId="77777777" w:rsidR="000E26F0" w:rsidRPr="000E26F0" w:rsidRDefault="000E26F0" w:rsidP="000E26F0">
      <w:pPr>
        <w:numPr>
          <w:ilvl w:val="0"/>
          <w:numId w:val="5"/>
        </w:numPr>
        <w:spacing w:after="0" w:line="240" w:lineRule="auto"/>
        <w:rPr>
          <w:rFonts w:eastAsia="Times New Roman"/>
          <w:b/>
          <w:bCs/>
        </w:rPr>
      </w:pPr>
      <w:r>
        <w:rPr>
          <w:rFonts w:eastAsia="Times New Roman"/>
          <w:b/>
          <w:bCs/>
        </w:rPr>
        <w:t xml:space="preserve">Lot 1 : Ligne 104, siège de travail « dossier haut » de la zone Présidence : faut-il une têtière, ou un dossier haut sans têtière suffit-il ? </w:t>
      </w:r>
      <w:r>
        <w:rPr>
          <w:rFonts w:eastAsia="Times New Roman"/>
          <w:b/>
          <w:bCs/>
          <w:color w:val="C00000"/>
        </w:rPr>
        <w:t xml:space="preserve">si l’on n’a pas indiqué têtière, il n’en faut pas </w:t>
      </w:r>
    </w:p>
    <w:p w14:paraId="7E140D33" w14:textId="77777777" w:rsidR="000E26F0" w:rsidRDefault="000E26F0" w:rsidP="000E26F0">
      <w:pPr>
        <w:spacing w:after="0" w:line="240" w:lineRule="auto"/>
        <w:rPr>
          <w:rFonts w:eastAsia="Times New Roman"/>
          <w:b/>
          <w:bCs/>
        </w:rPr>
      </w:pPr>
    </w:p>
    <w:p w14:paraId="1E4F0924" w14:textId="77777777" w:rsidR="000E26F0" w:rsidRPr="000E26F0" w:rsidRDefault="000E26F0" w:rsidP="000E26F0">
      <w:pPr>
        <w:numPr>
          <w:ilvl w:val="0"/>
          <w:numId w:val="5"/>
        </w:numPr>
        <w:spacing w:after="0" w:line="240" w:lineRule="auto"/>
        <w:rPr>
          <w:rFonts w:eastAsia="Times New Roman"/>
          <w:b/>
          <w:bCs/>
        </w:rPr>
      </w:pPr>
      <w:r>
        <w:rPr>
          <w:rFonts w:eastAsia="Times New Roman"/>
          <w:b/>
          <w:bCs/>
        </w:rPr>
        <w:t xml:space="preserve">Lot 2 : Lignes 15 à 17, fauteuils 1, 2 et 3 places « dossier haut » : attendez-vous un dossier haut enveloppant à fonction acoustique (type cocon), ou un simple dossier haut ? </w:t>
      </w:r>
      <w:r>
        <w:rPr>
          <w:rFonts w:eastAsia="Times New Roman"/>
          <w:b/>
          <w:bCs/>
          <w:color w:val="C00000"/>
        </w:rPr>
        <w:t>seulement simple dossier haut</w:t>
      </w:r>
    </w:p>
    <w:p w14:paraId="19652497" w14:textId="77777777" w:rsidR="000E26F0" w:rsidRDefault="000E26F0" w:rsidP="000E26F0">
      <w:pPr>
        <w:spacing w:after="0" w:line="240" w:lineRule="auto"/>
        <w:rPr>
          <w:rFonts w:eastAsia="Times New Roman"/>
          <w:b/>
          <w:bCs/>
        </w:rPr>
      </w:pPr>
    </w:p>
    <w:p w14:paraId="591E64BF" w14:textId="77777777" w:rsidR="000E26F0" w:rsidRPr="000E26F0" w:rsidRDefault="000E26F0" w:rsidP="000E26F0">
      <w:pPr>
        <w:numPr>
          <w:ilvl w:val="0"/>
          <w:numId w:val="5"/>
        </w:numPr>
        <w:spacing w:after="0" w:line="240" w:lineRule="auto"/>
        <w:rPr>
          <w:rFonts w:eastAsia="Times New Roman"/>
          <w:b/>
          <w:bCs/>
        </w:rPr>
      </w:pPr>
      <w:r>
        <w:rPr>
          <w:rFonts w:eastAsia="Times New Roman"/>
          <w:b/>
          <w:bCs/>
        </w:rPr>
        <w:t xml:space="preserve">Lot 2 : Zone douce, lignes 10 à 17 : faut-il intégrer au prix du BPU les options listées au CCTP (paravent, tablette, module connectique, module pour les affaires personnelles) ? Ou peut-on les proposer en option sur catalogue ? </w:t>
      </w:r>
      <w:r>
        <w:rPr>
          <w:rFonts w:eastAsia="Times New Roman"/>
          <w:b/>
          <w:bCs/>
          <w:color w:val="C00000"/>
        </w:rPr>
        <w:t>si vous ne l’avez pas dans le BPU, c’est des besoins que vous devez prévoir dans les catalogues et remises sur catalogue</w:t>
      </w:r>
    </w:p>
    <w:p w14:paraId="71736BCC" w14:textId="77777777" w:rsidR="000E26F0" w:rsidRDefault="000E26F0" w:rsidP="000E26F0">
      <w:pPr>
        <w:spacing w:after="0" w:line="240" w:lineRule="auto"/>
        <w:rPr>
          <w:rFonts w:eastAsia="Times New Roman"/>
          <w:b/>
          <w:bCs/>
        </w:rPr>
      </w:pPr>
    </w:p>
    <w:p w14:paraId="7E0BD5D7" w14:textId="10F1B355" w:rsidR="000E26F0" w:rsidRPr="000E26F0" w:rsidRDefault="000E26F0" w:rsidP="000E26F0">
      <w:pPr>
        <w:numPr>
          <w:ilvl w:val="0"/>
          <w:numId w:val="5"/>
        </w:numPr>
        <w:spacing w:after="0" w:line="240" w:lineRule="auto"/>
        <w:rPr>
          <w:rFonts w:eastAsia="Times New Roman"/>
          <w:b/>
          <w:bCs/>
        </w:rPr>
      </w:pPr>
      <w:r>
        <w:rPr>
          <w:rFonts w:eastAsia="Times New Roman"/>
          <w:b/>
          <w:bCs/>
        </w:rPr>
        <w:t xml:space="preserve">Lot 2 : Lignes 32 et 35, tabourets hauts : faut-il un dossier ou tabouret sans dossier convient-il ? </w:t>
      </w:r>
      <w:r>
        <w:rPr>
          <w:rFonts w:eastAsia="Times New Roman"/>
          <w:b/>
          <w:bCs/>
          <w:color w:val="C00000"/>
        </w:rPr>
        <w:t>comme vous pouvez le constater, la ligne 32 parle de tabouret haut et la ligne 33 parle de chaise haute, donc la ligne 32 est bien sans dossier, même explication pour la ligne 35 et36</w:t>
      </w:r>
    </w:p>
    <w:p w14:paraId="44E953E0" w14:textId="77777777" w:rsidR="000E26F0" w:rsidRDefault="000E26F0" w:rsidP="000E26F0">
      <w:pPr>
        <w:spacing w:after="0" w:line="240" w:lineRule="auto"/>
        <w:rPr>
          <w:rFonts w:eastAsia="Times New Roman"/>
          <w:b/>
          <w:bCs/>
        </w:rPr>
      </w:pPr>
    </w:p>
    <w:p w14:paraId="27178CDF" w14:textId="77777777" w:rsidR="000E26F0" w:rsidRDefault="000E26F0" w:rsidP="000E26F0">
      <w:pPr>
        <w:numPr>
          <w:ilvl w:val="0"/>
          <w:numId w:val="5"/>
        </w:numPr>
        <w:spacing w:after="0" w:line="240" w:lineRule="auto"/>
        <w:rPr>
          <w:rFonts w:eastAsia="Times New Roman"/>
          <w:b/>
          <w:bCs/>
          <w:color w:val="C00000"/>
        </w:rPr>
      </w:pPr>
      <w:r>
        <w:rPr>
          <w:rFonts w:eastAsia="Times New Roman"/>
          <w:b/>
          <w:bCs/>
        </w:rPr>
        <w:t xml:space="preserve">Lot 2 : Lignes 57, 58, 61 et 62, chaises à roulettes : faut-il des accoudoirs ? Le CCTP indique « avec accoudoirs ou non ». </w:t>
      </w:r>
      <w:r>
        <w:rPr>
          <w:rFonts w:eastAsia="Times New Roman"/>
          <w:b/>
          <w:bCs/>
          <w:color w:val="C00000"/>
        </w:rPr>
        <w:t>L’ensemble des chaises à roulettes sur le BPU est sans accoudoirs</w:t>
      </w:r>
    </w:p>
    <w:p w14:paraId="1F3A33D9" w14:textId="77777777" w:rsidR="000E26F0" w:rsidRDefault="000E26F0" w:rsidP="000E26F0">
      <w:pPr>
        <w:spacing w:after="0" w:line="240" w:lineRule="auto"/>
        <w:rPr>
          <w:rFonts w:eastAsia="Times New Roman"/>
          <w:b/>
          <w:bCs/>
          <w:color w:val="C00000"/>
        </w:rPr>
      </w:pPr>
    </w:p>
    <w:p w14:paraId="4D8412EA" w14:textId="77777777" w:rsidR="000E26F0" w:rsidRDefault="000E26F0" w:rsidP="000E26F0">
      <w:pPr>
        <w:numPr>
          <w:ilvl w:val="0"/>
          <w:numId w:val="5"/>
        </w:numPr>
        <w:spacing w:after="0" w:line="240" w:lineRule="auto"/>
        <w:rPr>
          <w:rFonts w:eastAsia="Times New Roman"/>
          <w:b/>
          <w:bCs/>
          <w:color w:val="C00000"/>
        </w:rPr>
      </w:pPr>
      <w:r>
        <w:rPr>
          <w:rFonts w:eastAsia="Times New Roman"/>
          <w:b/>
          <w:bCs/>
        </w:rPr>
        <w:t xml:space="preserve">Lot 2 : Lignes 39, 55 et 59, chaises à coque polypro : doivent-elles être empilables ? </w:t>
      </w:r>
      <w:r>
        <w:rPr>
          <w:rFonts w:eastAsia="Times New Roman"/>
          <w:b/>
          <w:bCs/>
          <w:color w:val="C00000"/>
        </w:rPr>
        <w:t>ce n’est pas une priorité mais c’est un plus si elles sont empilables</w:t>
      </w:r>
    </w:p>
    <w:p w14:paraId="3EF4E7D2" w14:textId="5ED674EC" w:rsidR="00493F75" w:rsidRPr="00410F64" w:rsidRDefault="00493F75" w:rsidP="00394C73">
      <w:pPr>
        <w:pBdr>
          <w:bottom w:val="single" w:sz="4" w:space="1" w:color="auto"/>
        </w:pBdr>
        <w:rPr>
          <w:rFonts w:ascii="Century Gothic" w:hAnsi="Century Gothic"/>
        </w:rPr>
      </w:pPr>
    </w:p>
    <w:p w14:paraId="3B3DA749" w14:textId="77777777" w:rsidR="00394C73" w:rsidRPr="00394C73" w:rsidRDefault="00394C73" w:rsidP="00394C73">
      <w:pPr>
        <w:numPr>
          <w:ilvl w:val="0"/>
          <w:numId w:val="6"/>
        </w:numPr>
        <w:spacing w:after="0" w:line="240" w:lineRule="auto"/>
        <w:rPr>
          <w:rFonts w:ascii="Aptos" w:eastAsia="Times New Roman" w:hAnsi="Aptos" w:cs="Aptos"/>
          <w:b/>
          <w:bCs/>
        </w:rPr>
      </w:pPr>
      <w:r w:rsidRPr="00394C73">
        <w:rPr>
          <w:rFonts w:ascii="Aptos" w:eastAsia="Times New Roman" w:hAnsi="Aptos" w:cs="Aptos"/>
          <w:b/>
          <w:bCs/>
        </w:rPr>
        <w:t>Pouvez-vous svp confirmer le type d'ouverture attendu sur les lignes 49 à 66 (rideaux ou portes battantes) et le matériau (métal ou stratifié) ?</w:t>
      </w:r>
    </w:p>
    <w:p w14:paraId="47476181" w14:textId="77777777" w:rsidR="00394C73" w:rsidRPr="00394C73" w:rsidRDefault="00394C73" w:rsidP="00394C73">
      <w:pPr>
        <w:spacing w:after="0" w:line="240" w:lineRule="auto"/>
        <w:ind w:left="360" w:firstLine="348"/>
        <w:rPr>
          <w:rFonts w:ascii="Aptos" w:eastAsia="Aptos" w:hAnsi="Aptos" w:cs="Aptos"/>
          <w:b/>
          <w:bCs/>
          <w:color w:val="C00000"/>
        </w:rPr>
      </w:pPr>
      <w:r w:rsidRPr="00394C73">
        <w:rPr>
          <w:rFonts w:ascii="Aptos" w:eastAsia="Aptos" w:hAnsi="Aptos" w:cs="Aptos"/>
          <w:b/>
          <w:bCs/>
          <w:color w:val="C00000"/>
        </w:rPr>
        <w:t>Les armoires attendues sont en métal et à rideaux</w:t>
      </w:r>
    </w:p>
    <w:p w14:paraId="18745E5E" w14:textId="77777777" w:rsidR="00394C73" w:rsidRPr="00394C73" w:rsidRDefault="00394C73" w:rsidP="00394C73">
      <w:pPr>
        <w:numPr>
          <w:ilvl w:val="0"/>
          <w:numId w:val="6"/>
        </w:numPr>
        <w:spacing w:after="0" w:line="240" w:lineRule="auto"/>
        <w:rPr>
          <w:rFonts w:ascii="Aptos" w:eastAsia="Times New Roman" w:hAnsi="Aptos" w:cs="Aptos"/>
          <w:b/>
          <w:bCs/>
        </w:rPr>
      </w:pPr>
      <w:r w:rsidRPr="00394C73">
        <w:rPr>
          <w:rFonts w:ascii="Aptos" w:eastAsia="Times New Roman" w:hAnsi="Aptos" w:cs="Aptos"/>
          <w:b/>
          <w:bCs/>
        </w:rPr>
        <w:t>Les plans de travail avec voile de fond, réglable en hauteur manuellement et électriquement doivent-ils tous provenir du même fabricant ?</w:t>
      </w:r>
    </w:p>
    <w:p w14:paraId="43550115" w14:textId="77777777" w:rsidR="00394C73" w:rsidRPr="00394C73" w:rsidRDefault="00394C73" w:rsidP="00394C73">
      <w:pPr>
        <w:spacing w:after="0" w:line="240" w:lineRule="auto"/>
        <w:ind w:left="720"/>
        <w:rPr>
          <w:rFonts w:ascii="Aptos" w:eastAsia="Aptos" w:hAnsi="Aptos" w:cs="Aptos"/>
          <w:b/>
          <w:bCs/>
          <w:color w:val="C00000"/>
        </w:rPr>
      </w:pPr>
      <w:r w:rsidRPr="00394C73">
        <w:rPr>
          <w:rFonts w:ascii="Aptos" w:eastAsia="Aptos" w:hAnsi="Aptos" w:cs="Aptos"/>
          <w:b/>
          <w:bCs/>
          <w:color w:val="C00000"/>
        </w:rPr>
        <w:t>Il n’y a pas d’obligation que l’ensemble du mobilier vienne du même fabricant, on peut avoir deux marques différentes</w:t>
      </w:r>
    </w:p>
    <w:p w14:paraId="25FD97B6" w14:textId="77777777" w:rsidR="00493F75" w:rsidRPr="00410F64" w:rsidRDefault="00493F75">
      <w:pPr>
        <w:rPr>
          <w:rFonts w:ascii="Century Gothic" w:hAnsi="Century Gothic"/>
        </w:rPr>
      </w:pPr>
    </w:p>
    <w:p w14:paraId="2093F618" w14:textId="77777777" w:rsidR="00493F75" w:rsidRPr="00410F64" w:rsidRDefault="00493F75">
      <w:pPr>
        <w:rPr>
          <w:rFonts w:ascii="Century Gothic" w:hAnsi="Century Gothic"/>
        </w:rPr>
      </w:pPr>
    </w:p>
    <w:p w14:paraId="3A731F66" w14:textId="77777777" w:rsidR="00493F75" w:rsidRPr="00410F64" w:rsidRDefault="00493F75">
      <w:pPr>
        <w:rPr>
          <w:rFonts w:ascii="Century Gothic" w:hAnsi="Century Gothic"/>
        </w:rPr>
      </w:pPr>
    </w:p>
    <w:sectPr w:rsidR="00493F75" w:rsidRPr="00410F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D0E8D"/>
    <w:multiLevelType w:val="hybridMultilevel"/>
    <w:tmpl w:val="6CCE8F24"/>
    <w:lvl w:ilvl="0" w:tplc="569E7516">
      <w:start w:val="11"/>
      <w:numFmt w:val="bullet"/>
      <w:lvlText w:val="-"/>
      <w:lvlJc w:val="left"/>
      <w:pPr>
        <w:ind w:left="720" w:hanging="360"/>
      </w:pPr>
      <w:rPr>
        <w:rFonts w:ascii="Aptos" w:eastAsia="Aptos" w:hAnsi="Apto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1E426FF9"/>
    <w:multiLevelType w:val="hybridMultilevel"/>
    <w:tmpl w:val="10303EDE"/>
    <w:lvl w:ilvl="0" w:tplc="D5BACDFE">
      <w:numFmt w:val="bullet"/>
      <w:lvlText w:val="-"/>
      <w:lvlJc w:val="left"/>
      <w:pPr>
        <w:ind w:left="720" w:hanging="360"/>
      </w:pPr>
      <w:rPr>
        <w:rFonts w:ascii="Aptos" w:eastAsia="Aptos" w:hAnsi="Apto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 w15:restartNumberingAfterBreak="0">
    <w:nsid w:val="54592633"/>
    <w:multiLevelType w:val="hybridMultilevel"/>
    <w:tmpl w:val="B32418B8"/>
    <w:lvl w:ilvl="0" w:tplc="82F8C694">
      <w:start w:val="19"/>
      <w:numFmt w:val="bullet"/>
      <w:lvlText w:val="-"/>
      <w:lvlJc w:val="left"/>
      <w:pPr>
        <w:ind w:left="720" w:hanging="360"/>
      </w:pPr>
      <w:rPr>
        <w:rFonts w:ascii="Aptos" w:eastAsia="Aptos" w:hAnsi="Apto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63C84B57"/>
    <w:multiLevelType w:val="multilevel"/>
    <w:tmpl w:val="3B98BD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5156043">
    <w:abstractNumId w:val="1"/>
  </w:num>
  <w:num w:numId="2" w16cid:durableId="1517504973">
    <w:abstractNumId w:val="3"/>
  </w:num>
  <w:num w:numId="3" w16cid:durableId="285892913">
    <w:abstractNumId w:val="3"/>
  </w:num>
  <w:num w:numId="4" w16cid:durableId="1248229290">
    <w:abstractNumId w:val="1"/>
  </w:num>
  <w:num w:numId="5" w16cid:durableId="1839342769">
    <w:abstractNumId w:val="2"/>
  </w:num>
  <w:num w:numId="6" w16cid:durableId="153592087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41C9"/>
    <w:rsid w:val="00091C01"/>
    <w:rsid w:val="000E26F0"/>
    <w:rsid w:val="00111918"/>
    <w:rsid w:val="00142F73"/>
    <w:rsid w:val="00262FB4"/>
    <w:rsid w:val="00394C73"/>
    <w:rsid w:val="003A41C9"/>
    <w:rsid w:val="00410F64"/>
    <w:rsid w:val="00412061"/>
    <w:rsid w:val="00454288"/>
    <w:rsid w:val="00493F75"/>
    <w:rsid w:val="00632B3A"/>
    <w:rsid w:val="00845174"/>
    <w:rsid w:val="008566AD"/>
    <w:rsid w:val="00871F16"/>
    <w:rsid w:val="00976AD3"/>
    <w:rsid w:val="009B110C"/>
    <w:rsid w:val="00BE6B7D"/>
    <w:rsid w:val="00C125C6"/>
    <w:rsid w:val="00C41911"/>
    <w:rsid w:val="00DD6004"/>
    <w:rsid w:val="00E51AAD"/>
    <w:rsid w:val="00ED345A"/>
    <w:rsid w:val="00F61BE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BF39A"/>
  <w15:chartTrackingRefBased/>
  <w15:docId w15:val="{FA75D21D-5208-4D9B-9E7C-078B8F406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3A41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3A41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3A41C9"/>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3A41C9"/>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3A41C9"/>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3A41C9"/>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3A41C9"/>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3A41C9"/>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3A41C9"/>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A41C9"/>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3A41C9"/>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3A41C9"/>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3A41C9"/>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3A41C9"/>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3A41C9"/>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3A41C9"/>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3A41C9"/>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3A41C9"/>
    <w:rPr>
      <w:rFonts w:eastAsiaTheme="majorEastAsia" w:cstheme="majorBidi"/>
      <w:color w:val="272727" w:themeColor="text1" w:themeTint="D8"/>
    </w:rPr>
  </w:style>
  <w:style w:type="paragraph" w:styleId="Titre">
    <w:name w:val="Title"/>
    <w:basedOn w:val="Normal"/>
    <w:next w:val="Normal"/>
    <w:link w:val="TitreCar"/>
    <w:uiPriority w:val="10"/>
    <w:qFormat/>
    <w:rsid w:val="003A41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A41C9"/>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A41C9"/>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A41C9"/>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A41C9"/>
    <w:pPr>
      <w:spacing w:before="160"/>
      <w:jc w:val="center"/>
    </w:pPr>
    <w:rPr>
      <w:i/>
      <w:iCs/>
      <w:color w:val="404040" w:themeColor="text1" w:themeTint="BF"/>
    </w:rPr>
  </w:style>
  <w:style w:type="character" w:customStyle="1" w:styleId="CitationCar">
    <w:name w:val="Citation Car"/>
    <w:basedOn w:val="Policepardfaut"/>
    <w:link w:val="Citation"/>
    <w:uiPriority w:val="29"/>
    <w:rsid w:val="003A41C9"/>
    <w:rPr>
      <w:i/>
      <w:iCs/>
      <w:color w:val="404040" w:themeColor="text1" w:themeTint="BF"/>
    </w:rPr>
  </w:style>
  <w:style w:type="paragraph" w:styleId="Paragraphedeliste">
    <w:name w:val="List Paragraph"/>
    <w:basedOn w:val="Normal"/>
    <w:uiPriority w:val="34"/>
    <w:qFormat/>
    <w:rsid w:val="003A41C9"/>
    <w:pPr>
      <w:ind w:left="720"/>
      <w:contextualSpacing/>
    </w:pPr>
  </w:style>
  <w:style w:type="character" w:styleId="Accentuationintense">
    <w:name w:val="Intense Emphasis"/>
    <w:basedOn w:val="Policepardfaut"/>
    <w:uiPriority w:val="21"/>
    <w:qFormat/>
    <w:rsid w:val="003A41C9"/>
    <w:rPr>
      <w:i/>
      <w:iCs/>
      <w:color w:val="0F4761" w:themeColor="accent1" w:themeShade="BF"/>
    </w:rPr>
  </w:style>
  <w:style w:type="paragraph" w:styleId="Citationintense">
    <w:name w:val="Intense Quote"/>
    <w:basedOn w:val="Normal"/>
    <w:next w:val="Normal"/>
    <w:link w:val="CitationintenseCar"/>
    <w:uiPriority w:val="30"/>
    <w:qFormat/>
    <w:rsid w:val="003A41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3A41C9"/>
    <w:rPr>
      <w:i/>
      <w:iCs/>
      <w:color w:val="0F4761" w:themeColor="accent1" w:themeShade="BF"/>
    </w:rPr>
  </w:style>
  <w:style w:type="character" w:styleId="Rfrenceintense">
    <w:name w:val="Intense Reference"/>
    <w:basedOn w:val="Policepardfaut"/>
    <w:uiPriority w:val="32"/>
    <w:qFormat/>
    <w:rsid w:val="003A41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0084">
      <w:bodyDiv w:val="1"/>
      <w:marLeft w:val="0"/>
      <w:marRight w:val="0"/>
      <w:marTop w:val="0"/>
      <w:marBottom w:val="0"/>
      <w:divBdr>
        <w:top w:val="none" w:sz="0" w:space="0" w:color="auto"/>
        <w:left w:val="none" w:sz="0" w:space="0" w:color="auto"/>
        <w:bottom w:val="none" w:sz="0" w:space="0" w:color="auto"/>
        <w:right w:val="none" w:sz="0" w:space="0" w:color="auto"/>
      </w:divBdr>
    </w:div>
    <w:div w:id="151795679">
      <w:bodyDiv w:val="1"/>
      <w:marLeft w:val="0"/>
      <w:marRight w:val="0"/>
      <w:marTop w:val="0"/>
      <w:marBottom w:val="0"/>
      <w:divBdr>
        <w:top w:val="none" w:sz="0" w:space="0" w:color="auto"/>
        <w:left w:val="none" w:sz="0" w:space="0" w:color="auto"/>
        <w:bottom w:val="none" w:sz="0" w:space="0" w:color="auto"/>
        <w:right w:val="none" w:sz="0" w:space="0" w:color="auto"/>
      </w:divBdr>
    </w:div>
    <w:div w:id="203520451">
      <w:bodyDiv w:val="1"/>
      <w:marLeft w:val="0"/>
      <w:marRight w:val="0"/>
      <w:marTop w:val="0"/>
      <w:marBottom w:val="0"/>
      <w:divBdr>
        <w:top w:val="none" w:sz="0" w:space="0" w:color="auto"/>
        <w:left w:val="none" w:sz="0" w:space="0" w:color="auto"/>
        <w:bottom w:val="none" w:sz="0" w:space="0" w:color="auto"/>
        <w:right w:val="none" w:sz="0" w:space="0" w:color="auto"/>
      </w:divBdr>
    </w:div>
    <w:div w:id="213083685">
      <w:bodyDiv w:val="1"/>
      <w:marLeft w:val="0"/>
      <w:marRight w:val="0"/>
      <w:marTop w:val="0"/>
      <w:marBottom w:val="0"/>
      <w:divBdr>
        <w:top w:val="none" w:sz="0" w:space="0" w:color="auto"/>
        <w:left w:val="none" w:sz="0" w:space="0" w:color="auto"/>
        <w:bottom w:val="none" w:sz="0" w:space="0" w:color="auto"/>
        <w:right w:val="none" w:sz="0" w:space="0" w:color="auto"/>
      </w:divBdr>
    </w:div>
    <w:div w:id="223486984">
      <w:bodyDiv w:val="1"/>
      <w:marLeft w:val="0"/>
      <w:marRight w:val="0"/>
      <w:marTop w:val="0"/>
      <w:marBottom w:val="0"/>
      <w:divBdr>
        <w:top w:val="none" w:sz="0" w:space="0" w:color="auto"/>
        <w:left w:val="none" w:sz="0" w:space="0" w:color="auto"/>
        <w:bottom w:val="none" w:sz="0" w:space="0" w:color="auto"/>
        <w:right w:val="none" w:sz="0" w:space="0" w:color="auto"/>
      </w:divBdr>
    </w:div>
    <w:div w:id="296909859">
      <w:bodyDiv w:val="1"/>
      <w:marLeft w:val="0"/>
      <w:marRight w:val="0"/>
      <w:marTop w:val="0"/>
      <w:marBottom w:val="0"/>
      <w:divBdr>
        <w:top w:val="none" w:sz="0" w:space="0" w:color="auto"/>
        <w:left w:val="none" w:sz="0" w:space="0" w:color="auto"/>
        <w:bottom w:val="none" w:sz="0" w:space="0" w:color="auto"/>
        <w:right w:val="none" w:sz="0" w:space="0" w:color="auto"/>
      </w:divBdr>
    </w:div>
    <w:div w:id="344479583">
      <w:bodyDiv w:val="1"/>
      <w:marLeft w:val="0"/>
      <w:marRight w:val="0"/>
      <w:marTop w:val="0"/>
      <w:marBottom w:val="0"/>
      <w:divBdr>
        <w:top w:val="none" w:sz="0" w:space="0" w:color="auto"/>
        <w:left w:val="none" w:sz="0" w:space="0" w:color="auto"/>
        <w:bottom w:val="none" w:sz="0" w:space="0" w:color="auto"/>
        <w:right w:val="none" w:sz="0" w:space="0" w:color="auto"/>
      </w:divBdr>
    </w:div>
    <w:div w:id="384723255">
      <w:bodyDiv w:val="1"/>
      <w:marLeft w:val="0"/>
      <w:marRight w:val="0"/>
      <w:marTop w:val="0"/>
      <w:marBottom w:val="0"/>
      <w:divBdr>
        <w:top w:val="none" w:sz="0" w:space="0" w:color="auto"/>
        <w:left w:val="none" w:sz="0" w:space="0" w:color="auto"/>
        <w:bottom w:val="none" w:sz="0" w:space="0" w:color="auto"/>
        <w:right w:val="none" w:sz="0" w:space="0" w:color="auto"/>
      </w:divBdr>
    </w:div>
    <w:div w:id="439685348">
      <w:bodyDiv w:val="1"/>
      <w:marLeft w:val="0"/>
      <w:marRight w:val="0"/>
      <w:marTop w:val="0"/>
      <w:marBottom w:val="0"/>
      <w:divBdr>
        <w:top w:val="none" w:sz="0" w:space="0" w:color="auto"/>
        <w:left w:val="none" w:sz="0" w:space="0" w:color="auto"/>
        <w:bottom w:val="none" w:sz="0" w:space="0" w:color="auto"/>
        <w:right w:val="none" w:sz="0" w:space="0" w:color="auto"/>
      </w:divBdr>
    </w:div>
    <w:div w:id="586547582">
      <w:bodyDiv w:val="1"/>
      <w:marLeft w:val="0"/>
      <w:marRight w:val="0"/>
      <w:marTop w:val="0"/>
      <w:marBottom w:val="0"/>
      <w:divBdr>
        <w:top w:val="none" w:sz="0" w:space="0" w:color="auto"/>
        <w:left w:val="none" w:sz="0" w:space="0" w:color="auto"/>
        <w:bottom w:val="none" w:sz="0" w:space="0" w:color="auto"/>
        <w:right w:val="none" w:sz="0" w:space="0" w:color="auto"/>
      </w:divBdr>
    </w:div>
    <w:div w:id="587537978">
      <w:bodyDiv w:val="1"/>
      <w:marLeft w:val="0"/>
      <w:marRight w:val="0"/>
      <w:marTop w:val="0"/>
      <w:marBottom w:val="0"/>
      <w:divBdr>
        <w:top w:val="none" w:sz="0" w:space="0" w:color="auto"/>
        <w:left w:val="none" w:sz="0" w:space="0" w:color="auto"/>
        <w:bottom w:val="none" w:sz="0" w:space="0" w:color="auto"/>
        <w:right w:val="none" w:sz="0" w:space="0" w:color="auto"/>
      </w:divBdr>
    </w:div>
    <w:div w:id="667371075">
      <w:bodyDiv w:val="1"/>
      <w:marLeft w:val="0"/>
      <w:marRight w:val="0"/>
      <w:marTop w:val="0"/>
      <w:marBottom w:val="0"/>
      <w:divBdr>
        <w:top w:val="none" w:sz="0" w:space="0" w:color="auto"/>
        <w:left w:val="none" w:sz="0" w:space="0" w:color="auto"/>
        <w:bottom w:val="none" w:sz="0" w:space="0" w:color="auto"/>
        <w:right w:val="none" w:sz="0" w:space="0" w:color="auto"/>
      </w:divBdr>
    </w:div>
    <w:div w:id="959065407">
      <w:bodyDiv w:val="1"/>
      <w:marLeft w:val="0"/>
      <w:marRight w:val="0"/>
      <w:marTop w:val="0"/>
      <w:marBottom w:val="0"/>
      <w:divBdr>
        <w:top w:val="none" w:sz="0" w:space="0" w:color="auto"/>
        <w:left w:val="none" w:sz="0" w:space="0" w:color="auto"/>
        <w:bottom w:val="none" w:sz="0" w:space="0" w:color="auto"/>
        <w:right w:val="none" w:sz="0" w:space="0" w:color="auto"/>
      </w:divBdr>
    </w:div>
    <w:div w:id="974332052">
      <w:bodyDiv w:val="1"/>
      <w:marLeft w:val="0"/>
      <w:marRight w:val="0"/>
      <w:marTop w:val="0"/>
      <w:marBottom w:val="0"/>
      <w:divBdr>
        <w:top w:val="none" w:sz="0" w:space="0" w:color="auto"/>
        <w:left w:val="none" w:sz="0" w:space="0" w:color="auto"/>
        <w:bottom w:val="none" w:sz="0" w:space="0" w:color="auto"/>
        <w:right w:val="none" w:sz="0" w:space="0" w:color="auto"/>
      </w:divBdr>
    </w:div>
    <w:div w:id="998270483">
      <w:bodyDiv w:val="1"/>
      <w:marLeft w:val="0"/>
      <w:marRight w:val="0"/>
      <w:marTop w:val="0"/>
      <w:marBottom w:val="0"/>
      <w:divBdr>
        <w:top w:val="none" w:sz="0" w:space="0" w:color="auto"/>
        <w:left w:val="none" w:sz="0" w:space="0" w:color="auto"/>
        <w:bottom w:val="none" w:sz="0" w:space="0" w:color="auto"/>
        <w:right w:val="none" w:sz="0" w:space="0" w:color="auto"/>
      </w:divBdr>
    </w:div>
    <w:div w:id="1246719037">
      <w:bodyDiv w:val="1"/>
      <w:marLeft w:val="0"/>
      <w:marRight w:val="0"/>
      <w:marTop w:val="0"/>
      <w:marBottom w:val="0"/>
      <w:divBdr>
        <w:top w:val="none" w:sz="0" w:space="0" w:color="auto"/>
        <w:left w:val="none" w:sz="0" w:space="0" w:color="auto"/>
        <w:bottom w:val="none" w:sz="0" w:space="0" w:color="auto"/>
        <w:right w:val="none" w:sz="0" w:space="0" w:color="auto"/>
      </w:divBdr>
    </w:div>
    <w:div w:id="1436051268">
      <w:bodyDiv w:val="1"/>
      <w:marLeft w:val="0"/>
      <w:marRight w:val="0"/>
      <w:marTop w:val="0"/>
      <w:marBottom w:val="0"/>
      <w:divBdr>
        <w:top w:val="none" w:sz="0" w:space="0" w:color="auto"/>
        <w:left w:val="none" w:sz="0" w:space="0" w:color="auto"/>
        <w:bottom w:val="none" w:sz="0" w:space="0" w:color="auto"/>
        <w:right w:val="none" w:sz="0" w:space="0" w:color="auto"/>
      </w:divBdr>
    </w:div>
    <w:div w:id="1455558924">
      <w:bodyDiv w:val="1"/>
      <w:marLeft w:val="0"/>
      <w:marRight w:val="0"/>
      <w:marTop w:val="0"/>
      <w:marBottom w:val="0"/>
      <w:divBdr>
        <w:top w:val="none" w:sz="0" w:space="0" w:color="auto"/>
        <w:left w:val="none" w:sz="0" w:space="0" w:color="auto"/>
        <w:bottom w:val="none" w:sz="0" w:space="0" w:color="auto"/>
        <w:right w:val="none" w:sz="0" w:space="0" w:color="auto"/>
      </w:divBdr>
    </w:div>
    <w:div w:id="1515920833">
      <w:bodyDiv w:val="1"/>
      <w:marLeft w:val="0"/>
      <w:marRight w:val="0"/>
      <w:marTop w:val="0"/>
      <w:marBottom w:val="0"/>
      <w:divBdr>
        <w:top w:val="none" w:sz="0" w:space="0" w:color="auto"/>
        <w:left w:val="none" w:sz="0" w:space="0" w:color="auto"/>
        <w:bottom w:val="none" w:sz="0" w:space="0" w:color="auto"/>
        <w:right w:val="none" w:sz="0" w:space="0" w:color="auto"/>
      </w:divBdr>
    </w:div>
    <w:div w:id="1519350835">
      <w:bodyDiv w:val="1"/>
      <w:marLeft w:val="0"/>
      <w:marRight w:val="0"/>
      <w:marTop w:val="0"/>
      <w:marBottom w:val="0"/>
      <w:divBdr>
        <w:top w:val="none" w:sz="0" w:space="0" w:color="auto"/>
        <w:left w:val="none" w:sz="0" w:space="0" w:color="auto"/>
        <w:bottom w:val="none" w:sz="0" w:space="0" w:color="auto"/>
        <w:right w:val="none" w:sz="0" w:space="0" w:color="auto"/>
      </w:divBdr>
    </w:div>
    <w:div w:id="1549075834">
      <w:bodyDiv w:val="1"/>
      <w:marLeft w:val="0"/>
      <w:marRight w:val="0"/>
      <w:marTop w:val="0"/>
      <w:marBottom w:val="0"/>
      <w:divBdr>
        <w:top w:val="none" w:sz="0" w:space="0" w:color="auto"/>
        <w:left w:val="none" w:sz="0" w:space="0" w:color="auto"/>
        <w:bottom w:val="none" w:sz="0" w:space="0" w:color="auto"/>
        <w:right w:val="none" w:sz="0" w:space="0" w:color="auto"/>
      </w:divBdr>
    </w:div>
    <w:div w:id="1559587617">
      <w:bodyDiv w:val="1"/>
      <w:marLeft w:val="0"/>
      <w:marRight w:val="0"/>
      <w:marTop w:val="0"/>
      <w:marBottom w:val="0"/>
      <w:divBdr>
        <w:top w:val="none" w:sz="0" w:space="0" w:color="auto"/>
        <w:left w:val="none" w:sz="0" w:space="0" w:color="auto"/>
        <w:bottom w:val="none" w:sz="0" w:space="0" w:color="auto"/>
        <w:right w:val="none" w:sz="0" w:space="0" w:color="auto"/>
      </w:divBdr>
    </w:div>
    <w:div w:id="1698773020">
      <w:bodyDiv w:val="1"/>
      <w:marLeft w:val="0"/>
      <w:marRight w:val="0"/>
      <w:marTop w:val="0"/>
      <w:marBottom w:val="0"/>
      <w:divBdr>
        <w:top w:val="none" w:sz="0" w:space="0" w:color="auto"/>
        <w:left w:val="none" w:sz="0" w:space="0" w:color="auto"/>
        <w:bottom w:val="none" w:sz="0" w:space="0" w:color="auto"/>
        <w:right w:val="none" w:sz="0" w:space="0" w:color="auto"/>
      </w:divBdr>
    </w:div>
    <w:div w:id="1707946367">
      <w:bodyDiv w:val="1"/>
      <w:marLeft w:val="0"/>
      <w:marRight w:val="0"/>
      <w:marTop w:val="0"/>
      <w:marBottom w:val="0"/>
      <w:divBdr>
        <w:top w:val="none" w:sz="0" w:space="0" w:color="auto"/>
        <w:left w:val="none" w:sz="0" w:space="0" w:color="auto"/>
        <w:bottom w:val="none" w:sz="0" w:space="0" w:color="auto"/>
        <w:right w:val="none" w:sz="0" w:space="0" w:color="auto"/>
      </w:divBdr>
    </w:div>
    <w:div w:id="1765179224">
      <w:bodyDiv w:val="1"/>
      <w:marLeft w:val="0"/>
      <w:marRight w:val="0"/>
      <w:marTop w:val="0"/>
      <w:marBottom w:val="0"/>
      <w:divBdr>
        <w:top w:val="none" w:sz="0" w:space="0" w:color="auto"/>
        <w:left w:val="none" w:sz="0" w:space="0" w:color="auto"/>
        <w:bottom w:val="none" w:sz="0" w:space="0" w:color="auto"/>
        <w:right w:val="none" w:sz="0" w:space="0" w:color="auto"/>
      </w:divBdr>
    </w:div>
    <w:div w:id="1890217724">
      <w:bodyDiv w:val="1"/>
      <w:marLeft w:val="0"/>
      <w:marRight w:val="0"/>
      <w:marTop w:val="0"/>
      <w:marBottom w:val="0"/>
      <w:divBdr>
        <w:top w:val="none" w:sz="0" w:space="0" w:color="auto"/>
        <w:left w:val="none" w:sz="0" w:space="0" w:color="auto"/>
        <w:bottom w:val="none" w:sz="0" w:space="0" w:color="auto"/>
        <w:right w:val="none" w:sz="0" w:space="0" w:color="auto"/>
      </w:divBdr>
    </w:div>
    <w:div w:id="1923220729">
      <w:bodyDiv w:val="1"/>
      <w:marLeft w:val="0"/>
      <w:marRight w:val="0"/>
      <w:marTop w:val="0"/>
      <w:marBottom w:val="0"/>
      <w:divBdr>
        <w:top w:val="none" w:sz="0" w:space="0" w:color="auto"/>
        <w:left w:val="none" w:sz="0" w:space="0" w:color="auto"/>
        <w:bottom w:val="none" w:sz="0" w:space="0" w:color="auto"/>
        <w:right w:val="none" w:sz="0" w:space="0" w:color="auto"/>
      </w:divBdr>
    </w:div>
    <w:div w:id="2116904286">
      <w:bodyDiv w:val="1"/>
      <w:marLeft w:val="0"/>
      <w:marRight w:val="0"/>
      <w:marTop w:val="0"/>
      <w:marBottom w:val="0"/>
      <w:divBdr>
        <w:top w:val="none" w:sz="0" w:space="0" w:color="auto"/>
        <w:left w:val="none" w:sz="0" w:space="0" w:color="auto"/>
        <w:bottom w:val="none" w:sz="0" w:space="0" w:color="auto"/>
        <w:right w:val="none" w:sz="0" w:space="0" w:color="auto"/>
      </w:divBdr>
    </w:div>
    <w:div w:id="2118137489">
      <w:bodyDiv w:val="1"/>
      <w:marLeft w:val="0"/>
      <w:marRight w:val="0"/>
      <w:marTop w:val="0"/>
      <w:marBottom w:val="0"/>
      <w:divBdr>
        <w:top w:val="none" w:sz="0" w:space="0" w:color="auto"/>
        <w:left w:val="none" w:sz="0" w:space="0" w:color="auto"/>
        <w:bottom w:val="none" w:sz="0" w:space="0" w:color="auto"/>
        <w:right w:val="none" w:sz="0" w:space="0" w:color="auto"/>
      </w:divBdr>
    </w:div>
    <w:div w:id="2118715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984</Words>
  <Characters>5416</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
    </vt:vector>
  </TitlesOfParts>
  <Company>UJML3</Company>
  <LinksUpToDate>false</LinksUpToDate>
  <CharactersWithSpaces>6388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LAMOURI Yannis</dc:creator>
  <cp:keywords/>
  <dc:description/>
  <cp:lastModifiedBy>LAMOURI Yannis</cp:lastModifiedBy>
  <cp:revision>5</cp:revision>
  <dcterms:created xsi:type="dcterms:W3CDTF">2026-10-07T07:16:00Z</dcterms:created>
  <dcterms:modified xsi:type="dcterms:W3CDTF">2026-10-08T14:22:00Z</dcterms:modified>
</cp:coreProperties>
</file>