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BC0A4" w14:textId="77777777" w:rsidR="0039660B" w:rsidRDefault="0039660B">
      <w:pPr>
        <w:pStyle w:val="Standard"/>
        <w:rPr>
          <w:rFonts w:cs="Arial"/>
          <w:b/>
          <w:bCs/>
          <w:color w:val="000000"/>
          <w:szCs w:val="20"/>
          <w:u w:val="single"/>
        </w:rPr>
      </w:pPr>
    </w:p>
    <w:p w14:paraId="3C7A398E" w14:textId="77777777" w:rsidR="0039660B" w:rsidRDefault="0039660B">
      <w:pPr>
        <w:pStyle w:val="Standard"/>
        <w:rPr>
          <w:rFonts w:cs="Arial"/>
          <w:b/>
          <w:bCs/>
          <w:color w:val="000000"/>
          <w:szCs w:val="20"/>
          <w:u w:val="single"/>
        </w:rPr>
      </w:pPr>
    </w:p>
    <w:p w14:paraId="37FEDE98" w14:textId="77777777" w:rsidR="006D3103" w:rsidRDefault="005D3C08">
      <w:pPr>
        <w:pStyle w:val="Standard"/>
        <w:rPr>
          <w:color w:val="000000"/>
          <w:szCs w:val="20"/>
        </w:rPr>
      </w:pPr>
      <w:r>
        <w:rPr>
          <w:rFonts w:cs="Arial"/>
          <w:b/>
          <w:bCs/>
          <w:color w:val="000000"/>
          <w:szCs w:val="20"/>
          <w:u w:val="single"/>
        </w:rPr>
        <w:t>Acheteur public :</w:t>
      </w:r>
      <w:r w:rsidRPr="00E63FA0">
        <w:rPr>
          <w:rFonts w:cs="Arial"/>
          <w:color w:val="000000"/>
          <w:szCs w:val="20"/>
        </w:rPr>
        <w:t xml:space="preserve"> </w:t>
      </w:r>
      <w:r w:rsidRPr="00E63FA0">
        <w:rPr>
          <w:rFonts w:cs="Arial"/>
          <w:color w:val="4472C4" w:themeColor="accent1"/>
          <w:szCs w:val="20"/>
        </w:rPr>
        <w:t>Etablissements de Santé et Médico-sociaux</w:t>
      </w:r>
    </w:p>
    <w:p w14:paraId="47AE372C" w14:textId="77777777" w:rsidR="006D3103" w:rsidRDefault="006D3103">
      <w:pPr>
        <w:pStyle w:val="Standard"/>
        <w:rPr>
          <w:rFonts w:cs="Arial"/>
          <w:color w:val="000000"/>
          <w:szCs w:val="20"/>
        </w:rPr>
      </w:pPr>
    </w:p>
    <w:p w14:paraId="0187778B" w14:textId="77777777" w:rsidR="00E059C1" w:rsidRDefault="005D3C08">
      <w:pPr>
        <w:pStyle w:val="Standard"/>
        <w:rPr>
          <w:rFonts w:cs="Arial"/>
          <w:shd w:val="clear" w:color="auto" w:fill="C0C0C0"/>
        </w:rPr>
      </w:pPr>
      <w:r w:rsidRPr="00E059C1">
        <w:rPr>
          <w:rFonts w:cs="Arial"/>
          <w:b/>
          <w:bCs/>
          <w:color w:val="000000"/>
          <w:szCs w:val="20"/>
          <w:u w:val="single"/>
        </w:rPr>
        <w:t>Direction service </w:t>
      </w:r>
      <w:r>
        <w:rPr>
          <w:rFonts w:cs="Arial"/>
          <w:b/>
          <w:color w:val="000000"/>
          <w:szCs w:val="20"/>
          <w:u w:val="single"/>
        </w:rPr>
        <w:t>:</w:t>
      </w:r>
      <w:r>
        <w:rPr>
          <w:rFonts w:cs="Arial"/>
          <w:color w:val="000000"/>
          <w:szCs w:val="20"/>
        </w:rPr>
        <w:t xml:space="preserve"> </w:t>
      </w:r>
      <w:r>
        <w:rPr>
          <w:rFonts w:cs="Arial"/>
          <w:color w:val="4472C4" w:themeColor="accent1"/>
          <w:szCs w:val="20"/>
        </w:rPr>
        <w:t>CHU CLERMONT FERRAND</w:t>
      </w:r>
    </w:p>
    <w:p w14:paraId="4501B9D5" w14:textId="77777777" w:rsidR="006D3103" w:rsidRDefault="006D3103" w:rsidP="00E059C1">
      <w:pPr>
        <w:pStyle w:val="Standard"/>
        <w:rPr>
          <w:rFonts w:cs="Arial"/>
          <w:szCs w:val="20"/>
        </w:rPr>
      </w:pPr>
    </w:p>
    <w:p w14:paraId="6E42EBE8" w14:textId="77777777" w:rsidR="00E059C1" w:rsidRDefault="00E059C1" w:rsidP="00E059C1">
      <w:pPr>
        <w:pStyle w:val="Standard"/>
        <w:rPr>
          <w:rFonts w:cs="Arial"/>
          <w:szCs w:val="20"/>
        </w:rPr>
      </w:pPr>
    </w:p>
    <w:p w14:paraId="18610C2F" w14:textId="77777777" w:rsidR="00E059C1" w:rsidRPr="00E059C1" w:rsidRDefault="00E059C1" w:rsidP="00E059C1">
      <w:pPr>
        <w:pStyle w:val="Standard"/>
        <w:rPr>
          <w:rFonts w:cs="Arial"/>
          <w:szCs w:val="20"/>
        </w:rPr>
      </w:pPr>
    </w:p>
    <w:p w14:paraId="5E1D25F0"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1F45513D"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414A5DF6" w14:textId="77777777" w:rsidR="006D3103" w:rsidRDefault="005D3C08">
      <w:pPr>
        <w:pStyle w:val="Titre10"/>
        <w:pBdr>
          <w:top w:val="single" w:sz="18" w:space="1" w:color="000000"/>
          <w:left w:val="single" w:sz="18" w:space="4" w:color="000000"/>
          <w:bottom w:val="single" w:sz="18" w:space="1" w:color="000000"/>
          <w:right w:val="single" w:sz="18" w:space="16" w:color="000000"/>
        </w:pBdr>
        <w:rPr>
          <w:rFonts w:cs="Arial"/>
          <w:color w:val="5B9BD5"/>
          <w:sz w:val="44"/>
          <w:szCs w:val="44"/>
          <w:shd w:val="clear" w:color="auto" w:fill="FFFFFF"/>
        </w:rPr>
      </w:pPr>
      <w:r>
        <w:rPr>
          <w:rFonts w:cs="Arial"/>
          <w:color w:val="5B9BD5" w:themeColor="accent5"/>
          <w:sz w:val="44"/>
          <w:szCs w:val="44"/>
          <w:shd w:val="clear" w:color="auto" w:fill="FFFFFF"/>
        </w:rPr>
        <w:t>Règlement de consultation</w:t>
      </w:r>
    </w:p>
    <w:p w14:paraId="5D03872C"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6B6596E5"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335ACF52" w14:textId="77777777" w:rsidR="006D3103" w:rsidRDefault="006D3103">
      <w:pPr>
        <w:pStyle w:val="Standard"/>
        <w:rPr>
          <w:rFonts w:cs="Arial"/>
          <w:szCs w:val="20"/>
        </w:rPr>
      </w:pPr>
    </w:p>
    <w:p w14:paraId="3DD047A5" w14:textId="77777777" w:rsidR="006D3103" w:rsidRDefault="006D3103">
      <w:pPr>
        <w:pStyle w:val="Standard"/>
        <w:rPr>
          <w:rFonts w:cs="Arial"/>
          <w:szCs w:val="20"/>
        </w:rPr>
      </w:pPr>
    </w:p>
    <w:p w14:paraId="7A594A06" w14:textId="77777777" w:rsidR="006D3103" w:rsidRDefault="006D3103">
      <w:pPr>
        <w:pStyle w:val="Standard"/>
        <w:rPr>
          <w:rFonts w:cs="Arial"/>
          <w:color w:val="000000"/>
          <w:szCs w:val="20"/>
        </w:rPr>
      </w:pPr>
    </w:p>
    <w:p w14:paraId="4E79B427" w14:textId="356F6893" w:rsidR="006D3103" w:rsidRDefault="005D3C08">
      <w:pPr>
        <w:pStyle w:val="Standard"/>
        <w:tabs>
          <w:tab w:val="left" w:pos="3600"/>
        </w:tabs>
        <w:ind w:left="3600" w:hanging="3600"/>
        <w:rPr>
          <w:color w:val="000000"/>
          <w:szCs w:val="20"/>
        </w:rPr>
      </w:pPr>
      <w:r>
        <w:rPr>
          <w:rFonts w:cs="Arial"/>
          <w:b/>
          <w:bCs/>
          <w:color w:val="000000"/>
          <w:szCs w:val="20"/>
          <w:u w:val="single"/>
        </w:rPr>
        <w:t>Numéro de la consultation :</w:t>
      </w:r>
      <w:r w:rsidR="003B483C">
        <w:rPr>
          <w:rFonts w:cs="Arial"/>
          <w:color w:val="4472C4" w:themeColor="accent1"/>
          <w:szCs w:val="20"/>
        </w:rPr>
        <w:t xml:space="preserve"> 26</w:t>
      </w:r>
      <w:r w:rsidR="00475052">
        <w:rPr>
          <w:rFonts w:cs="Arial"/>
          <w:color w:val="4472C4" w:themeColor="accent1"/>
          <w:szCs w:val="20"/>
        </w:rPr>
        <w:t>GHTA-0061</w:t>
      </w:r>
    </w:p>
    <w:p w14:paraId="2E010C45" w14:textId="77777777" w:rsidR="006D3103" w:rsidRDefault="006D3103">
      <w:pPr>
        <w:pStyle w:val="Standard"/>
        <w:rPr>
          <w:rFonts w:cs="Arial"/>
          <w:color w:val="000000"/>
          <w:szCs w:val="20"/>
        </w:rPr>
      </w:pPr>
    </w:p>
    <w:p w14:paraId="79406D35" w14:textId="0CB6475D" w:rsidR="006D3103" w:rsidRDefault="005D3C08">
      <w:pPr>
        <w:pStyle w:val="Standard"/>
        <w:rPr>
          <w:color w:val="000000"/>
          <w:szCs w:val="20"/>
        </w:rPr>
      </w:pPr>
      <w:r>
        <w:rPr>
          <w:rFonts w:cs="Arial"/>
          <w:b/>
          <w:color w:val="000000"/>
          <w:szCs w:val="20"/>
          <w:u w:val="single"/>
        </w:rPr>
        <w:t>Objet de la consultation :</w:t>
      </w:r>
      <w:r>
        <w:rPr>
          <w:rFonts w:cs="Arial"/>
          <w:color w:val="4472C4" w:themeColor="accent1"/>
          <w:szCs w:val="20"/>
        </w:rPr>
        <w:t xml:space="preserve"> </w:t>
      </w:r>
      <w:r w:rsidR="003B483C" w:rsidRPr="003B483C">
        <w:rPr>
          <w:rFonts w:cs="Arial"/>
          <w:color w:val="4472C4" w:themeColor="accent1"/>
          <w:szCs w:val="20"/>
        </w:rPr>
        <w:t>Fouilles archéologiques préventives pour la construction de l’EHPAD du Centre Hospitalier d’Issoire situé Rue des Capucins – 63500 ISSOIRE</w:t>
      </w:r>
    </w:p>
    <w:p w14:paraId="37AA88A9" w14:textId="77777777" w:rsidR="006D3103" w:rsidRDefault="000249EA" w:rsidP="000249EA">
      <w:pPr>
        <w:pStyle w:val="Standard"/>
        <w:tabs>
          <w:tab w:val="left" w:pos="6792"/>
        </w:tabs>
        <w:rPr>
          <w:color w:val="000000"/>
          <w:szCs w:val="20"/>
        </w:rPr>
      </w:pPr>
      <w:r>
        <w:rPr>
          <w:color w:val="000000"/>
          <w:szCs w:val="20"/>
        </w:rPr>
        <w:tab/>
      </w:r>
    </w:p>
    <w:p w14:paraId="24497F5B" w14:textId="77777777" w:rsidR="006D3103" w:rsidRDefault="005D3C08">
      <w:pPr>
        <w:pStyle w:val="Standard"/>
        <w:tabs>
          <w:tab w:val="left" w:pos="3600"/>
        </w:tabs>
        <w:ind w:left="3600" w:hanging="3600"/>
        <w:rPr>
          <w:rFonts w:cs="Arial"/>
          <w:color w:val="4472C4"/>
          <w:szCs w:val="20"/>
        </w:rPr>
      </w:pPr>
      <w:r>
        <w:rPr>
          <w:rFonts w:cs="Arial"/>
          <w:b/>
          <w:bCs/>
          <w:color w:val="000000"/>
          <w:szCs w:val="20"/>
          <w:u w:val="single"/>
        </w:rPr>
        <w:t>Procédure de passation :</w:t>
      </w:r>
      <w:r>
        <w:rPr>
          <w:rFonts w:cs="Arial"/>
          <w:color w:val="4472C4" w:themeColor="accent1"/>
          <w:szCs w:val="20"/>
        </w:rPr>
        <w:t xml:space="preserve"> Appel d'offres ouvert</w:t>
      </w:r>
    </w:p>
    <w:p w14:paraId="32A7963C" w14:textId="77777777" w:rsidR="006D3103" w:rsidRDefault="006D3103">
      <w:pPr>
        <w:pStyle w:val="Standard"/>
        <w:tabs>
          <w:tab w:val="left" w:pos="3600"/>
        </w:tabs>
        <w:rPr>
          <w:rFonts w:cs="Arial"/>
          <w:b/>
          <w:color w:val="000000"/>
          <w:szCs w:val="20"/>
          <w:u w:val="single"/>
        </w:rPr>
      </w:pPr>
    </w:p>
    <w:p w14:paraId="623B3CE8" w14:textId="77777777" w:rsidR="006D3103" w:rsidRDefault="005D3C08">
      <w:pPr>
        <w:pStyle w:val="Standard"/>
        <w:tabs>
          <w:tab w:val="left" w:pos="3600"/>
        </w:tabs>
        <w:ind w:left="3600" w:hanging="3600"/>
        <w:rPr>
          <w:color w:val="000000"/>
          <w:szCs w:val="20"/>
        </w:rPr>
      </w:pPr>
      <w:r>
        <w:rPr>
          <w:rFonts w:cs="Arial"/>
          <w:b/>
          <w:color w:val="000000"/>
          <w:szCs w:val="20"/>
          <w:u w:val="single"/>
        </w:rPr>
        <w:t xml:space="preserve">Date </w:t>
      </w:r>
      <w:r>
        <w:rPr>
          <w:rFonts w:cs="Arial"/>
          <w:b/>
          <w:bCs/>
          <w:color w:val="000000"/>
          <w:szCs w:val="20"/>
          <w:u w:val="single"/>
        </w:rPr>
        <w:t>limite</w:t>
      </w:r>
      <w:r>
        <w:rPr>
          <w:rFonts w:cs="Arial"/>
          <w:b/>
          <w:color w:val="000000"/>
          <w:szCs w:val="20"/>
          <w:u w:val="single"/>
        </w:rPr>
        <w:t> :</w:t>
      </w:r>
      <w:r>
        <w:rPr>
          <w:rFonts w:cs="Arial"/>
          <w:b/>
          <w:color w:val="000000"/>
          <w:szCs w:val="20"/>
        </w:rPr>
        <w:t xml:space="preserve"> </w:t>
      </w:r>
      <w:r w:rsidR="00311C1B">
        <w:rPr>
          <w:rFonts w:cs="Arial"/>
          <w:color w:val="4472C4" w:themeColor="accent1"/>
          <w:szCs w:val="20"/>
        </w:rPr>
        <w:t>indiquée sur l’avis d’appel public à la concurrence</w:t>
      </w:r>
    </w:p>
    <w:p w14:paraId="159C8A91" w14:textId="77777777" w:rsidR="006D3103" w:rsidRDefault="006D3103">
      <w:pPr>
        <w:pStyle w:val="Standard"/>
      </w:pPr>
    </w:p>
    <w:p w14:paraId="317CA0F0" w14:textId="77777777" w:rsidR="006D3103" w:rsidRDefault="005D3C08">
      <w:pPr>
        <w:widowControl w:val="0"/>
        <w:spacing w:before="0"/>
        <w:jc w:val="left"/>
      </w:pPr>
      <w:r>
        <w:br w:type="page"/>
      </w:r>
    </w:p>
    <w:sdt>
      <w:sdtPr>
        <w:rPr>
          <w:b w:val="0"/>
          <w:bCs w:val="0"/>
          <w:sz w:val="20"/>
          <w:szCs w:val="24"/>
        </w:rPr>
        <w:id w:val="4844945"/>
        <w:docPartObj>
          <w:docPartGallery w:val="Table of Contents"/>
          <w:docPartUnique/>
        </w:docPartObj>
      </w:sdtPr>
      <w:sdtEndPr/>
      <w:sdtContent>
        <w:p w14:paraId="1536DCE0" w14:textId="77777777" w:rsidR="00BB2019" w:rsidRDefault="00BB2019">
          <w:pPr>
            <w:pStyle w:val="ContentsHeading"/>
          </w:pPr>
          <w:r>
            <w:t>Sommaire</w:t>
          </w:r>
        </w:p>
        <w:p w14:paraId="2645358C" w14:textId="6426C503" w:rsidR="004A0891" w:rsidRDefault="00BB2019">
          <w:pPr>
            <w:pStyle w:val="TM1"/>
            <w:tabs>
              <w:tab w:val="left" w:pos="1093"/>
            </w:tabs>
            <w:rPr>
              <w:rFonts w:asciiTheme="minorHAnsi" w:eastAsiaTheme="minorEastAsia" w:hAnsiTheme="minorHAnsi" w:cstheme="minorBidi"/>
              <w:b w:val="0"/>
              <w:smallCaps w:val="0"/>
              <w:noProof/>
              <w:sz w:val="22"/>
              <w:szCs w:val="22"/>
              <w:lang w:eastAsia="fr-FR" w:bidi="ar-SA"/>
            </w:rPr>
          </w:pPr>
          <w:r>
            <w:fldChar w:fldCharType="begin"/>
          </w:r>
          <w:r>
            <w:instrText xml:space="preserve">TOC \o &amp;quot;1-9&amp;quot; \h </w:instrText>
          </w:r>
          <w:r>
            <w:fldChar w:fldCharType="separate"/>
          </w:r>
          <w:hyperlink w:anchor="_Toc239426404" w:history="1">
            <w:r w:rsidR="004A0891" w:rsidRPr="00832D17">
              <w:rPr>
                <w:rStyle w:val="Lienhypertexte"/>
                <w:noProof/>
              </w:rPr>
              <w:t>Article 1 -</w:t>
            </w:r>
            <w:r w:rsidR="004A0891">
              <w:rPr>
                <w:rFonts w:asciiTheme="minorHAnsi" w:eastAsiaTheme="minorEastAsia" w:hAnsiTheme="minorHAnsi" w:cstheme="minorBidi"/>
                <w:b w:val="0"/>
                <w:smallCaps w:val="0"/>
                <w:noProof/>
                <w:sz w:val="22"/>
                <w:szCs w:val="22"/>
                <w:lang w:eastAsia="fr-FR" w:bidi="ar-SA"/>
              </w:rPr>
              <w:tab/>
            </w:r>
            <w:r w:rsidR="004A0891" w:rsidRPr="00832D17">
              <w:rPr>
                <w:rStyle w:val="Lienhypertexte"/>
                <w:noProof/>
              </w:rPr>
              <w:t>ACHETEUR</w:t>
            </w:r>
            <w:r w:rsidR="004A0891">
              <w:rPr>
                <w:noProof/>
              </w:rPr>
              <w:tab/>
            </w:r>
            <w:r w:rsidR="004A0891">
              <w:rPr>
                <w:noProof/>
              </w:rPr>
              <w:fldChar w:fldCharType="begin"/>
            </w:r>
            <w:r w:rsidR="004A0891">
              <w:rPr>
                <w:noProof/>
              </w:rPr>
              <w:instrText xml:space="preserve"> PAGEREF _Toc239426404 \h </w:instrText>
            </w:r>
            <w:r w:rsidR="004A0891">
              <w:rPr>
                <w:noProof/>
              </w:rPr>
            </w:r>
            <w:r w:rsidR="004A0891">
              <w:rPr>
                <w:noProof/>
              </w:rPr>
              <w:fldChar w:fldCharType="separate"/>
            </w:r>
            <w:r w:rsidR="004A0891">
              <w:rPr>
                <w:noProof/>
              </w:rPr>
              <w:t>4</w:t>
            </w:r>
            <w:r w:rsidR="004A0891">
              <w:rPr>
                <w:noProof/>
              </w:rPr>
              <w:fldChar w:fldCharType="end"/>
            </w:r>
          </w:hyperlink>
        </w:p>
        <w:p w14:paraId="4823F362" w14:textId="11577597" w:rsidR="004A0891" w:rsidRDefault="006532BE">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39426405" w:history="1">
            <w:r w:rsidR="004A0891" w:rsidRPr="00832D17">
              <w:rPr>
                <w:rStyle w:val="Lienhypertexte"/>
                <w:noProof/>
              </w:rPr>
              <w:t>Article 2 -</w:t>
            </w:r>
            <w:r w:rsidR="004A0891">
              <w:rPr>
                <w:rFonts w:asciiTheme="minorHAnsi" w:eastAsiaTheme="minorEastAsia" w:hAnsiTheme="minorHAnsi" w:cstheme="minorBidi"/>
                <w:b w:val="0"/>
                <w:smallCaps w:val="0"/>
                <w:noProof/>
                <w:sz w:val="22"/>
                <w:szCs w:val="22"/>
                <w:lang w:eastAsia="fr-FR" w:bidi="ar-SA"/>
              </w:rPr>
              <w:tab/>
            </w:r>
            <w:r w:rsidR="004A0891" w:rsidRPr="00832D17">
              <w:rPr>
                <w:rStyle w:val="Lienhypertexte"/>
                <w:noProof/>
              </w:rPr>
              <w:t>OBJET DE LA CONSULTATION</w:t>
            </w:r>
            <w:r w:rsidR="004A0891">
              <w:rPr>
                <w:noProof/>
              </w:rPr>
              <w:tab/>
            </w:r>
            <w:r w:rsidR="004A0891">
              <w:rPr>
                <w:noProof/>
              </w:rPr>
              <w:fldChar w:fldCharType="begin"/>
            </w:r>
            <w:r w:rsidR="004A0891">
              <w:rPr>
                <w:noProof/>
              </w:rPr>
              <w:instrText xml:space="preserve"> PAGEREF _Toc239426405 \h </w:instrText>
            </w:r>
            <w:r w:rsidR="004A0891">
              <w:rPr>
                <w:noProof/>
              </w:rPr>
            </w:r>
            <w:r w:rsidR="004A0891">
              <w:rPr>
                <w:noProof/>
              </w:rPr>
              <w:fldChar w:fldCharType="separate"/>
            </w:r>
            <w:r w:rsidR="004A0891">
              <w:rPr>
                <w:noProof/>
              </w:rPr>
              <w:t>4</w:t>
            </w:r>
            <w:r w:rsidR="004A0891">
              <w:rPr>
                <w:noProof/>
              </w:rPr>
              <w:fldChar w:fldCharType="end"/>
            </w:r>
          </w:hyperlink>
        </w:p>
        <w:p w14:paraId="263CC0EF" w14:textId="4D7AF61E" w:rsidR="004A0891" w:rsidRDefault="006532BE">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39426406" w:history="1">
            <w:r w:rsidR="004A0891" w:rsidRPr="00832D17">
              <w:rPr>
                <w:rStyle w:val="Lienhypertexte"/>
                <w:noProof/>
              </w:rPr>
              <w:t>Article 3 -</w:t>
            </w:r>
            <w:r w:rsidR="004A0891">
              <w:rPr>
                <w:rFonts w:asciiTheme="minorHAnsi" w:eastAsiaTheme="minorEastAsia" w:hAnsiTheme="minorHAnsi" w:cstheme="minorBidi"/>
                <w:b w:val="0"/>
                <w:smallCaps w:val="0"/>
                <w:noProof/>
                <w:sz w:val="22"/>
                <w:szCs w:val="22"/>
                <w:lang w:eastAsia="fr-FR" w:bidi="ar-SA"/>
              </w:rPr>
              <w:tab/>
            </w:r>
            <w:r w:rsidR="004A0891" w:rsidRPr="00832D17">
              <w:rPr>
                <w:rStyle w:val="Lienhypertexte"/>
                <w:noProof/>
              </w:rPr>
              <w:t>CONDITIONS DE LA CONSULTATION</w:t>
            </w:r>
            <w:r w:rsidR="004A0891">
              <w:rPr>
                <w:noProof/>
              </w:rPr>
              <w:tab/>
            </w:r>
            <w:r w:rsidR="004A0891">
              <w:rPr>
                <w:noProof/>
              </w:rPr>
              <w:fldChar w:fldCharType="begin"/>
            </w:r>
            <w:r w:rsidR="004A0891">
              <w:rPr>
                <w:noProof/>
              </w:rPr>
              <w:instrText xml:space="preserve"> PAGEREF _Toc239426406 \h </w:instrText>
            </w:r>
            <w:r w:rsidR="004A0891">
              <w:rPr>
                <w:noProof/>
              </w:rPr>
            </w:r>
            <w:r w:rsidR="004A0891">
              <w:rPr>
                <w:noProof/>
              </w:rPr>
              <w:fldChar w:fldCharType="separate"/>
            </w:r>
            <w:r w:rsidR="004A0891">
              <w:rPr>
                <w:noProof/>
              </w:rPr>
              <w:t>4</w:t>
            </w:r>
            <w:r w:rsidR="004A0891">
              <w:rPr>
                <w:noProof/>
              </w:rPr>
              <w:fldChar w:fldCharType="end"/>
            </w:r>
          </w:hyperlink>
        </w:p>
        <w:p w14:paraId="03C24B7F" w14:textId="53ADEA4B"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07" w:history="1">
            <w:r w:rsidR="004A0891" w:rsidRPr="00832D17">
              <w:rPr>
                <w:rStyle w:val="Lienhypertexte"/>
                <w:noProof/>
              </w:rPr>
              <w:t>3.1</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Procédure de passation</w:t>
            </w:r>
            <w:r w:rsidR="004A0891">
              <w:rPr>
                <w:noProof/>
              </w:rPr>
              <w:tab/>
            </w:r>
            <w:r w:rsidR="004A0891">
              <w:rPr>
                <w:noProof/>
              </w:rPr>
              <w:fldChar w:fldCharType="begin"/>
            </w:r>
            <w:r w:rsidR="004A0891">
              <w:rPr>
                <w:noProof/>
              </w:rPr>
              <w:instrText xml:space="preserve"> PAGEREF _Toc239426407 \h </w:instrText>
            </w:r>
            <w:r w:rsidR="004A0891">
              <w:rPr>
                <w:noProof/>
              </w:rPr>
            </w:r>
            <w:r w:rsidR="004A0891">
              <w:rPr>
                <w:noProof/>
              </w:rPr>
              <w:fldChar w:fldCharType="separate"/>
            </w:r>
            <w:r w:rsidR="004A0891">
              <w:rPr>
                <w:noProof/>
              </w:rPr>
              <w:t>4</w:t>
            </w:r>
            <w:r w:rsidR="004A0891">
              <w:rPr>
                <w:noProof/>
              </w:rPr>
              <w:fldChar w:fldCharType="end"/>
            </w:r>
          </w:hyperlink>
        </w:p>
        <w:p w14:paraId="4FD7033B" w14:textId="1A8FD274"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08" w:history="1">
            <w:r w:rsidR="004A0891" w:rsidRPr="00832D17">
              <w:rPr>
                <w:rStyle w:val="Lienhypertexte"/>
                <w:noProof/>
              </w:rPr>
              <w:t>3.2</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Allotissement</w:t>
            </w:r>
            <w:r w:rsidR="004A0891">
              <w:rPr>
                <w:noProof/>
              </w:rPr>
              <w:tab/>
            </w:r>
            <w:r w:rsidR="004A0891">
              <w:rPr>
                <w:noProof/>
              </w:rPr>
              <w:fldChar w:fldCharType="begin"/>
            </w:r>
            <w:r w:rsidR="004A0891">
              <w:rPr>
                <w:noProof/>
              </w:rPr>
              <w:instrText xml:space="preserve"> PAGEREF _Toc239426408 \h </w:instrText>
            </w:r>
            <w:r w:rsidR="004A0891">
              <w:rPr>
                <w:noProof/>
              </w:rPr>
            </w:r>
            <w:r w:rsidR="004A0891">
              <w:rPr>
                <w:noProof/>
              </w:rPr>
              <w:fldChar w:fldCharType="separate"/>
            </w:r>
            <w:r w:rsidR="004A0891">
              <w:rPr>
                <w:noProof/>
              </w:rPr>
              <w:t>4</w:t>
            </w:r>
            <w:r w:rsidR="004A0891">
              <w:rPr>
                <w:noProof/>
              </w:rPr>
              <w:fldChar w:fldCharType="end"/>
            </w:r>
          </w:hyperlink>
        </w:p>
        <w:p w14:paraId="06A3BBD7" w14:textId="473A8BBB"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09" w:history="1">
            <w:r w:rsidR="004A0891" w:rsidRPr="00832D17">
              <w:rPr>
                <w:rStyle w:val="Lienhypertexte"/>
                <w:noProof/>
              </w:rPr>
              <w:t>3.3</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Tranches</w:t>
            </w:r>
            <w:r w:rsidR="004A0891">
              <w:rPr>
                <w:noProof/>
              </w:rPr>
              <w:tab/>
            </w:r>
            <w:r w:rsidR="004A0891">
              <w:rPr>
                <w:noProof/>
              </w:rPr>
              <w:fldChar w:fldCharType="begin"/>
            </w:r>
            <w:r w:rsidR="004A0891">
              <w:rPr>
                <w:noProof/>
              </w:rPr>
              <w:instrText xml:space="preserve"> PAGEREF _Toc239426409 \h </w:instrText>
            </w:r>
            <w:r w:rsidR="004A0891">
              <w:rPr>
                <w:noProof/>
              </w:rPr>
            </w:r>
            <w:r w:rsidR="004A0891">
              <w:rPr>
                <w:noProof/>
              </w:rPr>
              <w:fldChar w:fldCharType="separate"/>
            </w:r>
            <w:r w:rsidR="004A0891">
              <w:rPr>
                <w:noProof/>
              </w:rPr>
              <w:t>5</w:t>
            </w:r>
            <w:r w:rsidR="004A0891">
              <w:rPr>
                <w:noProof/>
              </w:rPr>
              <w:fldChar w:fldCharType="end"/>
            </w:r>
          </w:hyperlink>
        </w:p>
        <w:p w14:paraId="5269CC92" w14:textId="24427843"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10" w:history="1">
            <w:r w:rsidR="004A0891" w:rsidRPr="00832D17">
              <w:rPr>
                <w:rStyle w:val="Lienhypertexte"/>
                <w:noProof/>
              </w:rPr>
              <w:t>3.4</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Durée du marché</w:t>
            </w:r>
            <w:r w:rsidR="004A0891">
              <w:rPr>
                <w:noProof/>
              </w:rPr>
              <w:tab/>
            </w:r>
            <w:r w:rsidR="004A0891">
              <w:rPr>
                <w:noProof/>
              </w:rPr>
              <w:fldChar w:fldCharType="begin"/>
            </w:r>
            <w:r w:rsidR="004A0891">
              <w:rPr>
                <w:noProof/>
              </w:rPr>
              <w:instrText xml:space="preserve"> PAGEREF _Toc239426410 \h </w:instrText>
            </w:r>
            <w:r w:rsidR="004A0891">
              <w:rPr>
                <w:noProof/>
              </w:rPr>
            </w:r>
            <w:r w:rsidR="004A0891">
              <w:rPr>
                <w:noProof/>
              </w:rPr>
              <w:fldChar w:fldCharType="separate"/>
            </w:r>
            <w:r w:rsidR="004A0891">
              <w:rPr>
                <w:noProof/>
              </w:rPr>
              <w:t>5</w:t>
            </w:r>
            <w:r w:rsidR="004A0891">
              <w:rPr>
                <w:noProof/>
              </w:rPr>
              <w:fldChar w:fldCharType="end"/>
            </w:r>
          </w:hyperlink>
        </w:p>
        <w:p w14:paraId="3FD9CFFC" w14:textId="4465C318"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11" w:history="1">
            <w:r w:rsidR="004A0891" w:rsidRPr="00832D17">
              <w:rPr>
                <w:rStyle w:val="Lienhypertexte"/>
                <w:noProof/>
              </w:rPr>
              <w:t>3.5</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Lieu d'exécution</w:t>
            </w:r>
            <w:r w:rsidR="004A0891">
              <w:rPr>
                <w:noProof/>
              </w:rPr>
              <w:tab/>
            </w:r>
            <w:r w:rsidR="004A0891">
              <w:rPr>
                <w:noProof/>
              </w:rPr>
              <w:fldChar w:fldCharType="begin"/>
            </w:r>
            <w:r w:rsidR="004A0891">
              <w:rPr>
                <w:noProof/>
              </w:rPr>
              <w:instrText xml:space="preserve"> PAGEREF _Toc239426411 \h </w:instrText>
            </w:r>
            <w:r w:rsidR="004A0891">
              <w:rPr>
                <w:noProof/>
              </w:rPr>
            </w:r>
            <w:r w:rsidR="004A0891">
              <w:rPr>
                <w:noProof/>
              </w:rPr>
              <w:fldChar w:fldCharType="separate"/>
            </w:r>
            <w:r w:rsidR="004A0891">
              <w:rPr>
                <w:noProof/>
              </w:rPr>
              <w:t>5</w:t>
            </w:r>
            <w:r w:rsidR="004A0891">
              <w:rPr>
                <w:noProof/>
              </w:rPr>
              <w:fldChar w:fldCharType="end"/>
            </w:r>
          </w:hyperlink>
        </w:p>
        <w:p w14:paraId="220CD34F" w14:textId="359A8BB7"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12" w:history="1">
            <w:r w:rsidR="004A0891" w:rsidRPr="00832D17">
              <w:rPr>
                <w:rStyle w:val="Lienhypertexte"/>
                <w:noProof/>
              </w:rPr>
              <w:t>3.6</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Variantes</w:t>
            </w:r>
            <w:r w:rsidR="004A0891">
              <w:rPr>
                <w:noProof/>
              </w:rPr>
              <w:tab/>
            </w:r>
            <w:r w:rsidR="004A0891">
              <w:rPr>
                <w:noProof/>
              </w:rPr>
              <w:fldChar w:fldCharType="begin"/>
            </w:r>
            <w:r w:rsidR="004A0891">
              <w:rPr>
                <w:noProof/>
              </w:rPr>
              <w:instrText xml:space="preserve"> PAGEREF _Toc239426412 \h </w:instrText>
            </w:r>
            <w:r w:rsidR="004A0891">
              <w:rPr>
                <w:noProof/>
              </w:rPr>
            </w:r>
            <w:r w:rsidR="004A0891">
              <w:rPr>
                <w:noProof/>
              </w:rPr>
              <w:fldChar w:fldCharType="separate"/>
            </w:r>
            <w:r w:rsidR="004A0891">
              <w:rPr>
                <w:noProof/>
              </w:rPr>
              <w:t>5</w:t>
            </w:r>
            <w:r w:rsidR="004A0891">
              <w:rPr>
                <w:noProof/>
              </w:rPr>
              <w:fldChar w:fldCharType="end"/>
            </w:r>
          </w:hyperlink>
        </w:p>
        <w:p w14:paraId="61135297" w14:textId="2C71BCE6" w:rsidR="004A0891" w:rsidRDefault="006532BE">
          <w:pPr>
            <w:pStyle w:val="TM3"/>
            <w:tabs>
              <w:tab w:val="left" w:pos="1022"/>
            </w:tabs>
            <w:rPr>
              <w:rFonts w:asciiTheme="minorHAnsi" w:eastAsiaTheme="minorEastAsia" w:hAnsiTheme="minorHAnsi" w:cstheme="minorBidi"/>
              <w:noProof/>
              <w:sz w:val="22"/>
              <w:szCs w:val="22"/>
              <w:lang w:eastAsia="fr-FR" w:bidi="ar-SA"/>
            </w:rPr>
          </w:pPr>
          <w:hyperlink w:anchor="_Toc239426413" w:history="1">
            <w:r w:rsidR="004A0891" w:rsidRPr="00832D17">
              <w:rPr>
                <w:rStyle w:val="Lienhypertexte"/>
                <w:noProof/>
              </w:rPr>
              <w:t>3.6.1</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Variantes obligatoires</w:t>
            </w:r>
            <w:r w:rsidR="004A0891">
              <w:rPr>
                <w:noProof/>
              </w:rPr>
              <w:tab/>
            </w:r>
            <w:r w:rsidR="004A0891">
              <w:rPr>
                <w:noProof/>
              </w:rPr>
              <w:fldChar w:fldCharType="begin"/>
            </w:r>
            <w:r w:rsidR="004A0891">
              <w:rPr>
                <w:noProof/>
              </w:rPr>
              <w:instrText xml:space="preserve"> PAGEREF _Toc239426413 \h </w:instrText>
            </w:r>
            <w:r w:rsidR="004A0891">
              <w:rPr>
                <w:noProof/>
              </w:rPr>
            </w:r>
            <w:r w:rsidR="004A0891">
              <w:rPr>
                <w:noProof/>
              </w:rPr>
              <w:fldChar w:fldCharType="separate"/>
            </w:r>
            <w:r w:rsidR="004A0891">
              <w:rPr>
                <w:noProof/>
              </w:rPr>
              <w:t>5</w:t>
            </w:r>
            <w:r w:rsidR="004A0891">
              <w:rPr>
                <w:noProof/>
              </w:rPr>
              <w:fldChar w:fldCharType="end"/>
            </w:r>
          </w:hyperlink>
        </w:p>
        <w:p w14:paraId="3D546357" w14:textId="2F2E22E5" w:rsidR="004A0891" w:rsidRDefault="006532BE">
          <w:pPr>
            <w:pStyle w:val="TM3"/>
            <w:tabs>
              <w:tab w:val="left" w:pos="1022"/>
            </w:tabs>
            <w:rPr>
              <w:rFonts w:asciiTheme="minorHAnsi" w:eastAsiaTheme="minorEastAsia" w:hAnsiTheme="minorHAnsi" w:cstheme="minorBidi"/>
              <w:noProof/>
              <w:sz w:val="22"/>
              <w:szCs w:val="22"/>
              <w:lang w:eastAsia="fr-FR" w:bidi="ar-SA"/>
            </w:rPr>
          </w:pPr>
          <w:hyperlink w:anchor="_Toc239426414" w:history="1">
            <w:r w:rsidR="004A0891" w:rsidRPr="00832D17">
              <w:rPr>
                <w:rStyle w:val="Lienhypertexte"/>
                <w:noProof/>
              </w:rPr>
              <w:t>3.6.2</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Variantes à l'initiative des soumissionnaires</w:t>
            </w:r>
            <w:r w:rsidR="004A0891">
              <w:rPr>
                <w:noProof/>
              </w:rPr>
              <w:tab/>
            </w:r>
            <w:r w:rsidR="004A0891">
              <w:rPr>
                <w:noProof/>
              </w:rPr>
              <w:fldChar w:fldCharType="begin"/>
            </w:r>
            <w:r w:rsidR="004A0891">
              <w:rPr>
                <w:noProof/>
              </w:rPr>
              <w:instrText xml:space="preserve"> PAGEREF _Toc239426414 \h </w:instrText>
            </w:r>
            <w:r w:rsidR="004A0891">
              <w:rPr>
                <w:noProof/>
              </w:rPr>
            </w:r>
            <w:r w:rsidR="004A0891">
              <w:rPr>
                <w:noProof/>
              </w:rPr>
              <w:fldChar w:fldCharType="separate"/>
            </w:r>
            <w:r w:rsidR="004A0891">
              <w:rPr>
                <w:noProof/>
              </w:rPr>
              <w:t>5</w:t>
            </w:r>
            <w:r w:rsidR="004A0891">
              <w:rPr>
                <w:noProof/>
              </w:rPr>
              <w:fldChar w:fldCharType="end"/>
            </w:r>
          </w:hyperlink>
        </w:p>
        <w:p w14:paraId="6973DD70" w14:textId="36CB2B0E"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15" w:history="1">
            <w:r w:rsidR="004A0891" w:rsidRPr="00832D17">
              <w:rPr>
                <w:rStyle w:val="Lienhypertexte"/>
                <w:noProof/>
              </w:rPr>
              <w:t>3.7</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Prestations supplémentaires éventuelles</w:t>
            </w:r>
            <w:r w:rsidR="004A0891">
              <w:rPr>
                <w:noProof/>
              </w:rPr>
              <w:tab/>
            </w:r>
            <w:r w:rsidR="004A0891">
              <w:rPr>
                <w:noProof/>
              </w:rPr>
              <w:fldChar w:fldCharType="begin"/>
            </w:r>
            <w:r w:rsidR="004A0891">
              <w:rPr>
                <w:noProof/>
              </w:rPr>
              <w:instrText xml:space="preserve"> PAGEREF _Toc239426415 \h </w:instrText>
            </w:r>
            <w:r w:rsidR="004A0891">
              <w:rPr>
                <w:noProof/>
              </w:rPr>
            </w:r>
            <w:r w:rsidR="004A0891">
              <w:rPr>
                <w:noProof/>
              </w:rPr>
              <w:fldChar w:fldCharType="separate"/>
            </w:r>
            <w:r w:rsidR="004A0891">
              <w:rPr>
                <w:noProof/>
              </w:rPr>
              <w:t>6</w:t>
            </w:r>
            <w:r w:rsidR="004A0891">
              <w:rPr>
                <w:noProof/>
              </w:rPr>
              <w:fldChar w:fldCharType="end"/>
            </w:r>
          </w:hyperlink>
        </w:p>
        <w:p w14:paraId="1D0313EA" w14:textId="23F3921F"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16" w:history="1">
            <w:r w:rsidR="004A0891" w:rsidRPr="00832D17">
              <w:rPr>
                <w:rStyle w:val="Lienhypertexte"/>
                <w:noProof/>
              </w:rPr>
              <w:t>3.8</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Considérations sociales</w:t>
            </w:r>
            <w:r w:rsidR="004A0891">
              <w:rPr>
                <w:noProof/>
              </w:rPr>
              <w:tab/>
            </w:r>
            <w:r w:rsidR="004A0891">
              <w:rPr>
                <w:noProof/>
              </w:rPr>
              <w:fldChar w:fldCharType="begin"/>
            </w:r>
            <w:r w:rsidR="004A0891">
              <w:rPr>
                <w:noProof/>
              </w:rPr>
              <w:instrText xml:space="preserve"> PAGEREF _Toc239426416 \h </w:instrText>
            </w:r>
            <w:r w:rsidR="004A0891">
              <w:rPr>
                <w:noProof/>
              </w:rPr>
            </w:r>
            <w:r w:rsidR="004A0891">
              <w:rPr>
                <w:noProof/>
              </w:rPr>
              <w:fldChar w:fldCharType="separate"/>
            </w:r>
            <w:r w:rsidR="004A0891">
              <w:rPr>
                <w:noProof/>
              </w:rPr>
              <w:t>6</w:t>
            </w:r>
            <w:r w:rsidR="004A0891">
              <w:rPr>
                <w:noProof/>
              </w:rPr>
              <w:fldChar w:fldCharType="end"/>
            </w:r>
          </w:hyperlink>
        </w:p>
        <w:p w14:paraId="1A1FC603" w14:textId="5D4CF0AF"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17" w:history="1">
            <w:r w:rsidR="004A0891" w:rsidRPr="00832D17">
              <w:rPr>
                <w:rStyle w:val="Lienhypertexte"/>
                <w:noProof/>
              </w:rPr>
              <w:t>3.9</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Considérations environnementales</w:t>
            </w:r>
            <w:r w:rsidR="004A0891">
              <w:rPr>
                <w:noProof/>
              </w:rPr>
              <w:tab/>
            </w:r>
            <w:r w:rsidR="004A0891">
              <w:rPr>
                <w:noProof/>
              </w:rPr>
              <w:fldChar w:fldCharType="begin"/>
            </w:r>
            <w:r w:rsidR="004A0891">
              <w:rPr>
                <w:noProof/>
              </w:rPr>
              <w:instrText xml:space="preserve"> PAGEREF _Toc239426417 \h </w:instrText>
            </w:r>
            <w:r w:rsidR="004A0891">
              <w:rPr>
                <w:noProof/>
              </w:rPr>
            </w:r>
            <w:r w:rsidR="004A0891">
              <w:rPr>
                <w:noProof/>
              </w:rPr>
              <w:fldChar w:fldCharType="separate"/>
            </w:r>
            <w:r w:rsidR="004A0891">
              <w:rPr>
                <w:noProof/>
              </w:rPr>
              <w:t>6</w:t>
            </w:r>
            <w:r w:rsidR="004A0891">
              <w:rPr>
                <w:noProof/>
              </w:rPr>
              <w:fldChar w:fldCharType="end"/>
            </w:r>
          </w:hyperlink>
        </w:p>
        <w:p w14:paraId="4FFC17F0" w14:textId="24438E01" w:rsidR="004A0891" w:rsidRDefault="006532BE">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39426418" w:history="1">
            <w:r w:rsidR="004A0891" w:rsidRPr="00832D17">
              <w:rPr>
                <w:rStyle w:val="Lienhypertexte"/>
                <w:noProof/>
              </w:rPr>
              <w:t>3.10</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Traitement de données à caractère personnel</w:t>
            </w:r>
            <w:r w:rsidR="004A0891">
              <w:rPr>
                <w:noProof/>
              </w:rPr>
              <w:tab/>
            </w:r>
            <w:r w:rsidR="004A0891">
              <w:rPr>
                <w:noProof/>
              </w:rPr>
              <w:fldChar w:fldCharType="begin"/>
            </w:r>
            <w:r w:rsidR="004A0891">
              <w:rPr>
                <w:noProof/>
              </w:rPr>
              <w:instrText xml:space="preserve"> PAGEREF _Toc239426418 \h </w:instrText>
            </w:r>
            <w:r w:rsidR="004A0891">
              <w:rPr>
                <w:noProof/>
              </w:rPr>
            </w:r>
            <w:r w:rsidR="004A0891">
              <w:rPr>
                <w:noProof/>
              </w:rPr>
              <w:fldChar w:fldCharType="separate"/>
            </w:r>
            <w:r w:rsidR="004A0891">
              <w:rPr>
                <w:noProof/>
              </w:rPr>
              <w:t>6</w:t>
            </w:r>
            <w:r w:rsidR="004A0891">
              <w:rPr>
                <w:noProof/>
              </w:rPr>
              <w:fldChar w:fldCharType="end"/>
            </w:r>
          </w:hyperlink>
        </w:p>
        <w:p w14:paraId="152F2A88" w14:textId="5F1ED6AB" w:rsidR="004A0891" w:rsidRDefault="006532BE">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39426419" w:history="1">
            <w:r w:rsidR="004A0891" w:rsidRPr="00832D17">
              <w:rPr>
                <w:rStyle w:val="Lienhypertexte"/>
                <w:noProof/>
              </w:rPr>
              <w:t>3.11</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Secret des affaires</w:t>
            </w:r>
            <w:r w:rsidR="004A0891">
              <w:rPr>
                <w:noProof/>
              </w:rPr>
              <w:tab/>
            </w:r>
            <w:r w:rsidR="004A0891">
              <w:rPr>
                <w:noProof/>
              </w:rPr>
              <w:fldChar w:fldCharType="begin"/>
            </w:r>
            <w:r w:rsidR="004A0891">
              <w:rPr>
                <w:noProof/>
              </w:rPr>
              <w:instrText xml:space="preserve"> PAGEREF _Toc239426419 \h </w:instrText>
            </w:r>
            <w:r w:rsidR="004A0891">
              <w:rPr>
                <w:noProof/>
              </w:rPr>
            </w:r>
            <w:r w:rsidR="004A0891">
              <w:rPr>
                <w:noProof/>
              </w:rPr>
              <w:fldChar w:fldCharType="separate"/>
            </w:r>
            <w:r w:rsidR="004A0891">
              <w:rPr>
                <w:noProof/>
              </w:rPr>
              <w:t>6</w:t>
            </w:r>
            <w:r w:rsidR="004A0891">
              <w:rPr>
                <w:noProof/>
              </w:rPr>
              <w:fldChar w:fldCharType="end"/>
            </w:r>
          </w:hyperlink>
        </w:p>
        <w:p w14:paraId="4D7F5CCD" w14:textId="2B731533" w:rsidR="004A0891" w:rsidRDefault="006532BE">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39426420" w:history="1">
            <w:r w:rsidR="004A0891" w:rsidRPr="00832D17">
              <w:rPr>
                <w:rStyle w:val="Lienhypertexte"/>
                <w:noProof/>
              </w:rPr>
              <w:t>3.12</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Modalités essentielles de financement et de paiement</w:t>
            </w:r>
            <w:r w:rsidR="004A0891">
              <w:rPr>
                <w:noProof/>
              </w:rPr>
              <w:tab/>
            </w:r>
            <w:r w:rsidR="004A0891">
              <w:rPr>
                <w:noProof/>
              </w:rPr>
              <w:fldChar w:fldCharType="begin"/>
            </w:r>
            <w:r w:rsidR="004A0891">
              <w:rPr>
                <w:noProof/>
              </w:rPr>
              <w:instrText xml:space="preserve"> PAGEREF _Toc239426420 \h </w:instrText>
            </w:r>
            <w:r w:rsidR="004A0891">
              <w:rPr>
                <w:noProof/>
              </w:rPr>
            </w:r>
            <w:r w:rsidR="004A0891">
              <w:rPr>
                <w:noProof/>
              </w:rPr>
              <w:fldChar w:fldCharType="separate"/>
            </w:r>
            <w:r w:rsidR="004A0891">
              <w:rPr>
                <w:noProof/>
              </w:rPr>
              <w:t>6</w:t>
            </w:r>
            <w:r w:rsidR="004A0891">
              <w:rPr>
                <w:noProof/>
              </w:rPr>
              <w:fldChar w:fldCharType="end"/>
            </w:r>
          </w:hyperlink>
        </w:p>
        <w:p w14:paraId="2A18038F" w14:textId="6386DC4E" w:rsidR="004A0891" w:rsidRDefault="006532BE">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39426421" w:history="1">
            <w:r w:rsidR="004A0891" w:rsidRPr="00832D17">
              <w:rPr>
                <w:rStyle w:val="Lienhypertexte"/>
                <w:noProof/>
              </w:rPr>
              <w:t>Article 4 -</w:t>
            </w:r>
            <w:r w:rsidR="004A0891">
              <w:rPr>
                <w:rFonts w:asciiTheme="minorHAnsi" w:eastAsiaTheme="minorEastAsia" w:hAnsiTheme="minorHAnsi" w:cstheme="minorBidi"/>
                <w:b w:val="0"/>
                <w:smallCaps w:val="0"/>
                <w:noProof/>
                <w:sz w:val="22"/>
                <w:szCs w:val="22"/>
                <w:lang w:eastAsia="fr-FR" w:bidi="ar-SA"/>
              </w:rPr>
              <w:tab/>
            </w:r>
            <w:r w:rsidR="004A0891" w:rsidRPr="00832D17">
              <w:rPr>
                <w:rStyle w:val="Lienhypertexte"/>
                <w:noProof/>
              </w:rPr>
              <w:t>INFORMATION DES CANDIDATS</w:t>
            </w:r>
            <w:r w:rsidR="004A0891">
              <w:rPr>
                <w:noProof/>
              </w:rPr>
              <w:tab/>
            </w:r>
            <w:r w:rsidR="004A0891">
              <w:rPr>
                <w:noProof/>
              </w:rPr>
              <w:fldChar w:fldCharType="begin"/>
            </w:r>
            <w:r w:rsidR="004A0891">
              <w:rPr>
                <w:noProof/>
              </w:rPr>
              <w:instrText xml:space="preserve"> PAGEREF _Toc239426421 \h </w:instrText>
            </w:r>
            <w:r w:rsidR="004A0891">
              <w:rPr>
                <w:noProof/>
              </w:rPr>
            </w:r>
            <w:r w:rsidR="004A0891">
              <w:rPr>
                <w:noProof/>
              </w:rPr>
              <w:fldChar w:fldCharType="separate"/>
            </w:r>
            <w:r w:rsidR="004A0891">
              <w:rPr>
                <w:noProof/>
              </w:rPr>
              <w:t>7</w:t>
            </w:r>
            <w:r w:rsidR="004A0891">
              <w:rPr>
                <w:noProof/>
              </w:rPr>
              <w:fldChar w:fldCharType="end"/>
            </w:r>
          </w:hyperlink>
        </w:p>
        <w:p w14:paraId="764D4BAE" w14:textId="095922C6"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22" w:history="1">
            <w:r w:rsidR="004A0891" w:rsidRPr="00832D17">
              <w:rPr>
                <w:rStyle w:val="Lienhypertexte"/>
                <w:noProof/>
              </w:rPr>
              <w:t>4.1</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Contenu des documents de la consultation</w:t>
            </w:r>
            <w:r w:rsidR="004A0891">
              <w:rPr>
                <w:noProof/>
              </w:rPr>
              <w:tab/>
            </w:r>
            <w:r w:rsidR="004A0891">
              <w:rPr>
                <w:noProof/>
              </w:rPr>
              <w:fldChar w:fldCharType="begin"/>
            </w:r>
            <w:r w:rsidR="004A0891">
              <w:rPr>
                <w:noProof/>
              </w:rPr>
              <w:instrText xml:space="preserve"> PAGEREF _Toc239426422 \h </w:instrText>
            </w:r>
            <w:r w:rsidR="004A0891">
              <w:rPr>
                <w:noProof/>
              </w:rPr>
            </w:r>
            <w:r w:rsidR="004A0891">
              <w:rPr>
                <w:noProof/>
              </w:rPr>
              <w:fldChar w:fldCharType="separate"/>
            </w:r>
            <w:r w:rsidR="004A0891">
              <w:rPr>
                <w:noProof/>
              </w:rPr>
              <w:t>7</w:t>
            </w:r>
            <w:r w:rsidR="004A0891">
              <w:rPr>
                <w:noProof/>
              </w:rPr>
              <w:fldChar w:fldCharType="end"/>
            </w:r>
          </w:hyperlink>
        </w:p>
        <w:p w14:paraId="0E5D3E09" w14:textId="5DD8FA82"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23" w:history="1">
            <w:r w:rsidR="004A0891" w:rsidRPr="00832D17">
              <w:rPr>
                <w:rStyle w:val="Lienhypertexte"/>
                <w:noProof/>
              </w:rPr>
              <w:t>4.2</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Principes généraux sur les échanges électroniques</w:t>
            </w:r>
            <w:r w:rsidR="004A0891">
              <w:rPr>
                <w:noProof/>
              </w:rPr>
              <w:tab/>
            </w:r>
            <w:r w:rsidR="004A0891">
              <w:rPr>
                <w:noProof/>
              </w:rPr>
              <w:fldChar w:fldCharType="begin"/>
            </w:r>
            <w:r w:rsidR="004A0891">
              <w:rPr>
                <w:noProof/>
              </w:rPr>
              <w:instrText xml:space="preserve"> PAGEREF _Toc239426423 \h </w:instrText>
            </w:r>
            <w:r w:rsidR="004A0891">
              <w:rPr>
                <w:noProof/>
              </w:rPr>
            </w:r>
            <w:r w:rsidR="004A0891">
              <w:rPr>
                <w:noProof/>
              </w:rPr>
              <w:fldChar w:fldCharType="separate"/>
            </w:r>
            <w:r w:rsidR="004A0891">
              <w:rPr>
                <w:noProof/>
              </w:rPr>
              <w:t>7</w:t>
            </w:r>
            <w:r w:rsidR="004A0891">
              <w:rPr>
                <w:noProof/>
              </w:rPr>
              <w:fldChar w:fldCharType="end"/>
            </w:r>
          </w:hyperlink>
        </w:p>
        <w:p w14:paraId="2A21A16F" w14:textId="4F1F3B6F" w:rsidR="004A0891" w:rsidRDefault="006532BE">
          <w:pPr>
            <w:pStyle w:val="TM3"/>
            <w:tabs>
              <w:tab w:val="left" w:pos="1022"/>
            </w:tabs>
            <w:rPr>
              <w:rFonts w:asciiTheme="minorHAnsi" w:eastAsiaTheme="minorEastAsia" w:hAnsiTheme="minorHAnsi" w:cstheme="minorBidi"/>
              <w:noProof/>
              <w:sz w:val="22"/>
              <w:szCs w:val="22"/>
              <w:lang w:eastAsia="fr-FR" w:bidi="ar-SA"/>
            </w:rPr>
          </w:pPr>
          <w:hyperlink w:anchor="_Toc239426424" w:history="1">
            <w:r w:rsidR="004A0891" w:rsidRPr="00832D17">
              <w:rPr>
                <w:rStyle w:val="Lienhypertexte"/>
                <w:noProof/>
              </w:rPr>
              <w:t>4.2.1</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Modalités de retrait et de consultation des documents</w:t>
            </w:r>
            <w:r w:rsidR="004A0891">
              <w:rPr>
                <w:noProof/>
              </w:rPr>
              <w:tab/>
            </w:r>
            <w:r w:rsidR="004A0891">
              <w:rPr>
                <w:noProof/>
              </w:rPr>
              <w:fldChar w:fldCharType="begin"/>
            </w:r>
            <w:r w:rsidR="004A0891">
              <w:rPr>
                <w:noProof/>
              </w:rPr>
              <w:instrText xml:space="preserve"> PAGEREF _Toc239426424 \h </w:instrText>
            </w:r>
            <w:r w:rsidR="004A0891">
              <w:rPr>
                <w:noProof/>
              </w:rPr>
            </w:r>
            <w:r w:rsidR="004A0891">
              <w:rPr>
                <w:noProof/>
              </w:rPr>
              <w:fldChar w:fldCharType="separate"/>
            </w:r>
            <w:r w:rsidR="004A0891">
              <w:rPr>
                <w:noProof/>
              </w:rPr>
              <w:t>7</w:t>
            </w:r>
            <w:r w:rsidR="004A0891">
              <w:rPr>
                <w:noProof/>
              </w:rPr>
              <w:fldChar w:fldCharType="end"/>
            </w:r>
          </w:hyperlink>
        </w:p>
        <w:p w14:paraId="673AE1B5" w14:textId="1150D9A4" w:rsidR="004A0891" w:rsidRDefault="006532BE">
          <w:pPr>
            <w:pStyle w:val="TM3"/>
            <w:tabs>
              <w:tab w:val="left" w:pos="1022"/>
            </w:tabs>
            <w:rPr>
              <w:rFonts w:asciiTheme="minorHAnsi" w:eastAsiaTheme="minorEastAsia" w:hAnsiTheme="minorHAnsi" w:cstheme="minorBidi"/>
              <w:noProof/>
              <w:sz w:val="22"/>
              <w:szCs w:val="22"/>
              <w:lang w:eastAsia="fr-FR" w:bidi="ar-SA"/>
            </w:rPr>
          </w:pPr>
          <w:hyperlink w:anchor="_Toc239426425" w:history="1">
            <w:r w:rsidR="004A0891" w:rsidRPr="00832D17">
              <w:rPr>
                <w:rStyle w:val="Lienhypertexte"/>
                <w:noProof/>
              </w:rPr>
              <w:t>4.2.2</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Conditions de transmission des plis</w:t>
            </w:r>
            <w:r w:rsidR="004A0891">
              <w:rPr>
                <w:noProof/>
              </w:rPr>
              <w:tab/>
            </w:r>
            <w:r w:rsidR="004A0891">
              <w:rPr>
                <w:noProof/>
              </w:rPr>
              <w:fldChar w:fldCharType="begin"/>
            </w:r>
            <w:r w:rsidR="004A0891">
              <w:rPr>
                <w:noProof/>
              </w:rPr>
              <w:instrText xml:space="preserve"> PAGEREF _Toc239426425 \h </w:instrText>
            </w:r>
            <w:r w:rsidR="004A0891">
              <w:rPr>
                <w:noProof/>
              </w:rPr>
            </w:r>
            <w:r w:rsidR="004A0891">
              <w:rPr>
                <w:noProof/>
              </w:rPr>
              <w:fldChar w:fldCharType="separate"/>
            </w:r>
            <w:r w:rsidR="004A0891">
              <w:rPr>
                <w:noProof/>
              </w:rPr>
              <w:t>7</w:t>
            </w:r>
            <w:r w:rsidR="004A0891">
              <w:rPr>
                <w:noProof/>
              </w:rPr>
              <w:fldChar w:fldCharType="end"/>
            </w:r>
          </w:hyperlink>
        </w:p>
        <w:p w14:paraId="58F1DA68" w14:textId="0300A2CB"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26" w:history="1">
            <w:r w:rsidR="004A0891" w:rsidRPr="00832D17">
              <w:rPr>
                <w:rStyle w:val="Lienhypertexte"/>
                <w:noProof/>
              </w:rPr>
              <w:t>4.3</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Echanges électroniques relatifs à la présente consultation</w:t>
            </w:r>
            <w:r w:rsidR="004A0891">
              <w:rPr>
                <w:noProof/>
              </w:rPr>
              <w:tab/>
            </w:r>
            <w:r w:rsidR="004A0891">
              <w:rPr>
                <w:noProof/>
              </w:rPr>
              <w:fldChar w:fldCharType="begin"/>
            </w:r>
            <w:r w:rsidR="004A0891">
              <w:rPr>
                <w:noProof/>
              </w:rPr>
              <w:instrText xml:space="preserve"> PAGEREF _Toc239426426 \h </w:instrText>
            </w:r>
            <w:r w:rsidR="004A0891">
              <w:rPr>
                <w:noProof/>
              </w:rPr>
            </w:r>
            <w:r w:rsidR="004A0891">
              <w:rPr>
                <w:noProof/>
              </w:rPr>
              <w:fldChar w:fldCharType="separate"/>
            </w:r>
            <w:r w:rsidR="004A0891">
              <w:rPr>
                <w:noProof/>
              </w:rPr>
              <w:t>10</w:t>
            </w:r>
            <w:r w:rsidR="004A0891">
              <w:rPr>
                <w:noProof/>
              </w:rPr>
              <w:fldChar w:fldCharType="end"/>
            </w:r>
          </w:hyperlink>
        </w:p>
        <w:p w14:paraId="5154B912" w14:textId="1CB7B1BE" w:rsidR="004A0891" w:rsidRDefault="006532BE">
          <w:pPr>
            <w:pStyle w:val="TM3"/>
            <w:tabs>
              <w:tab w:val="left" w:pos="1022"/>
            </w:tabs>
            <w:rPr>
              <w:rFonts w:asciiTheme="minorHAnsi" w:eastAsiaTheme="minorEastAsia" w:hAnsiTheme="minorHAnsi" w:cstheme="minorBidi"/>
              <w:noProof/>
              <w:sz w:val="22"/>
              <w:szCs w:val="22"/>
              <w:lang w:eastAsia="fr-FR" w:bidi="ar-SA"/>
            </w:rPr>
          </w:pPr>
          <w:hyperlink w:anchor="_Toc239426427" w:history="1">
            <w:r w:rsidR="004A0891" w:rsidRPr="00832D17">
              <w:rPr>
                <w:rStyle w:val="Lienhypertexte"/>
                <w:noProof/>
              </w:rPr>
              <w:t>4.3.1</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Date et heure de réception des plis</w:t>
            </w:r>
            <w:r w:rsidR="004A0891">
              <w:rPr>
                <w:noProof/>
              </w:rPr>
              <w:tab/>
            </w:r>
            <w:r w:rsidR="004A0891">
              <w:rPr>
                <w:noProof/>
              </w:rPr>
              <w:fldChar w:fldCharType="begin"/>
            </w:r>
            <w:r w:rsidR="004A0891">
              <w:rPr>
                <w:noProof/>
              </w:rPr>
              <w:instrText xml:space="preserve"> PAGEREF _Toc239426427 \h </w:instrText>
            </w:r>
            <w:r w:rsidR="004A0891">
              <w:rPr>
                <w:noProof/>
              </w:rPr>
            </w:r>
            <w:r w:rsidR="004A0891">
              <w:rPr>
                <w:noProof/>
              </w:rPr>
              <w:fldChar w:fldCharType="separate"/>
            </w:r>
            <w:r w:rsidR="004A0891">
              <w:rPr>
                <w:noProof/>
              </w:rPr>
              <w:t>10</w:t>
            </w:r>
            <w:r w:rsidR="004A0891">
              <w:rPr>
                <w:noProof/>
              </w:rPr>
              <w:fldChar w:fldCharType="end"/>
            </w:r>
          </w:hyperlink>
        </w:p>
        <w:p w14:paraId="3A4CD9F5" w14:textId="57C5572D" w:rsidR="004A0891" w:rsidRDefault="006532BE">
          <w:pPr>
            <w:pStyle w:val="TM3"/>
            <w:tabs>
              <w:tab w:val="left" w:pos="1022"/>
            </w:tabs>
            <w:rPr>
              <w:rFonts w:asciiTheme="minorHAnsi" w:eastAsiaTheme="minorEastAsia" w:hAnsiTheme="minorHAnsi" w:cstheme="minorBidi"/>
              <w:noProof/>
              <w:sz w:val="22"/>
              <w:szCs w:val="22"/>
              <w:lang w:eastAsia="fr-FR" w:bidi="ar-SA"/>
            </w:rPr>
          </w:pPr>
          <w:hyperlink w:anchor="_Toc239426428" w:history="1">
            <w:r w:rsidR="004A0891" w:rsidRPr="00832D17">
              <w:rPr>
                <w:rStyle w:val="Lienhypertexte"/>
                <w:noProof/>
              </w:rPr>
              <w:t>4.3.2</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Demandes de renseignements complémentaires et questions</w:t>
            </w:r>
            <w:r w:rsidR="004A0891">
              <w:rPr>
                <w:noProof/>
              </w:rPr>
              <w:tab/>
            </w:r>
            <w:r w:rsidR="004A0891">
              <w:rPr>
                <w:noProof/>
              </w:rPr>
              <w:fldChar w:fldCharType="begin"/>
            </w:r>
            <w:r w:rsidR="004A0891">
              <w:rPr>
                <w:noProof/>
              </w:rPr>
              <w:instrText xml:space="preserve"> PAGEREF _Toc239426428 \h </w:instrText>
            </w:r>
            <w:r w:rsidR="004A0891">
              <w:rPr>
                <w:noProof/>
              </w:rPr>
            </w:r>
            <w:r w:rsidR="004A0891">
              <w:rPr>
                <w:noProof/>
              </w:rPr>
              <w:fldChar w:fldCharType="separate"/>
            </w:r>
            <w:r w:rsidR="004A0891">
              <w:rPr>
                <w:noProof/>
              </w:rPr>
              <w:t>10</w:t>
            </w:r>
            <w:r w:rsidR="004A0891">
              <w:rPr>
                <w:noProof/>
              </w:rPr>
              <w:fldChar w:fldCharType="end"/>
            </w:r>
          </w:hyperlink>
        </w:p>
        <w:p w14:paraId="31524D7E" w14:textId="3E1B1FD9" w:rsidR="004A0891" w:rsidRDefault="006532BE">
          <w:pPr>
            <w:pStyle w:val="TM3"/>
            <w:tabs>
              <w:tab w:val="left" w:pos="1022"/>
            </w:tabs>
            <w:rPr>
              <w:rFonts w:asciiTheme="minorHAnsi" w:eastAsiaTheme="minorEastAsia" w:hAnsiTheme="minorHAnsi" w:cstheme="minorBidi"/>
              <w:noProof/>
              <w:sz w:val="22"/>
              <w:szCs w:val="22"/>
              <w:lang w:eastAsia="fr-FR" w:bidi="ar-SA"/>
            </w:rPr>
          </w:pPr>
          <w:hyperlink w:anchor="_Toc239426429" w:history="1">
            <w:r w:rsidR="004A0891" w:rsidRPr="00832D17">
              <w:rPr>
                <w:rStyle w:val="Lienhypertexte"/>
                <w:noProof/>
              </w:rPr>
              <w:t>4.3.3</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Modification des documents de la consultation</w:t>
            </w:r>
            <w:r w:rsidR="004A0891">
              <w:rPr>
                <w:noProof/>
              </w:rPr>
              <w:tab/>
            </w:r>
            <w:r w:rsidR="004A0891">
              <w:rPr>
                <w:noProof/>
              </w:rPr>
              <w:fldChar w:fldCharType="begin"/>
            </w:r>
            <w:r w:rsidR="004A0891">
              <w:rPr>
                <w:noProof/>
              </w:rPr>
              <w:instrText xml:space="preserve"> PAGEREF _Toc239426429 \h </w:instrText>
            </w:r>
            <w:r w:rsidR="004A0891">
              <w:rPr>
                <w:noProof/>
              </w:rPr>
            </w:r>
            <w:r w:rsidR="004A0891">
              <w:rPr>
                <w:noProof/>
              </w:rPr>
              <w:fldChar w:fldCharType="separate"/>
            </w:r>
            <w:r w:rsidR="004A0891">
              <w:rPr>
                <w:noProof/>
              </w:rPr>
              <w:t>10</w:t>
            </w:r>
            <w:r w:rsidR="004A0891">
              <w:rPr>
                <w:noProof/>
              </w:rPr>
              <w:fldChar w:fldCharType="end"/>
            </w:r>
          </w:hyperlink>
        </w:p>
        <w:p w14:paraId="3D73AB2C" w14:textId="28D063F3" w:rsidR="004A0891" w:rsidRDefault="006532BE">
          <w:pPr>
            <w:pStyle w:val="TM3"/>
            <w:tabs>
              <w:tab w:val="left" w:pos="1022"/>
            </w:tabs>
            <w:rPr>
              <w:rFonts w:asciiTheme="minorHAnsi" w:eastAsiaTheme="minorEastAsia" w:hAnsiTheme="minorHAnsi" w:cstheme="minorBidi"/>
              <w:noProof/>
              <w:sz w:val="22"/>
              <w:szCs w:val="22"/>
              <w:lang w:eastAsia="fr-FR" w:bidi="ar-SA"/>
            </w:rPr>
          </w:pPr>
          <w:hyperlink w:anchor="_Toc239426430" w:history="1">
            <w:r w:rsidR="004A0891" w:rsidRPr="00832D17">
              <w:rPr>
                <w:rStyle w:val="Lienhypertexte"/>
                <w:noProof/>
              </w:rPr>
              <w:t>4.3.4</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Prolongation du délai de réception des offres</w:t>
            </w:r>
            <w:r w:rsidR="004A0891">
              <w:rPr>
                <w:noProof/>
              </w:rPr>
              <w:tab/>
            </w:r>
            <w:r w:rsidR="004A0891">
              <w:rPr>
                <w:noProof/>
              </w:rPr>
              <w:fldChar w:fldCharType="begin"/>
            </w:r>
            <w:r w:rsidR="004A0891">
              <w:rPr>
                <w:noProof/>
              </w:rPr>
              <w:instrText xml:space="preserve"> PAGEREF _Toc239426430 \h </w:instrText>
            </w:r>
            <w:r w:rsidR="004A0891">
              <w:rPr>
                <w:noProof/>
              </w:rPr>
            </w:r>
            <w:r w:rsidR="004A0891">
              <w:rPr>
                <w:noProof/>
              </w:rPr>
              <w:fldChar w:fldCharType="separate"/>
            </w:r>
            <w:r w:rsidR="004A0891">
              <w:rPr>
                <w:noProof/>
              </w:rPr>
              <w:t>11</w:t>
            </w:r>
            <w:r w:rsidR="004A0891">
              <w:rPr>
                <w:noProof/>
              </w:rPr>
              <w:fldChar w:fldCharType="end"/>
            </w:r>
          </w:hyperlink>
        </w:p>
        <w:p w14:paraId="197A8D01" w14:textId="2F864EF1"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31" w:history="1">
            <w:r w:rsidR="004A0891" w:rsidRPr="00832D17">
              <w:rPr>
                <w:rStyle w:val="Lienhypertexte"/>
                <w:noProof/>
              </w:rPr>
              <w:t>4.4</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Visite sur site</w:t>
            </w:r>
            <w:r w:rsidR="004A0891">
              <w:rPr>
                <w:noProof/>
              </w:rPr>
              <w:tab/>
            </w:r>
            <w:r w:rsidR="004A0891">
              <w:rPr>
                <w:noProof/>
              </w:rPr>
              <w:fldChar w:fldCharType="begin"/>
            </w:r>
            <w:r w:rsidR="004A0891">
              <w:rPr>
                <w:noProof/>
              </w:rPr>
              <w:instrText xml:space="preserve"> PAGEREF _Toc239426431 \h </w:instrText>
            </w:r>
            <w:r w:rsidR="004A0891">
              <w:rPr>
                <w:noProof/>
              </w:rPr>
            </w:r>
            <w:r w:rsidR="004A0891">
              <w:rPr>
                <w:noProof/>
              </w:rPr>
              <w:fldChar w:fldCharType="separate"/>
            </w:r>
            <w:r w:rsidR="004A0891">
              <w:rPr>
                <w:noProof/>
              </w:rPr>
              <w:t>11</w:t>
            </w:r>
            <w:r w:rsidR="004A0891">
              <w:rPr>
                <w:noProof/>
              </w:rPr>
              <w:fldChar w:fldCharType="end"/>
            </w:r>
          </w:hyperlink>
        </w:p>
        <w:p w14:paraId="0D8026EC" w14:textId="2BE1C84F" w:rsidR="004A0891" w:rsidRDefault="006532BE">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39426432" w:history="1">
            <w:r w:rsidR="004A0891" w:rsidRPr="00832D17">
              <w:rPr>
                <w:rStyle w:val="Lienhypertexte"/>
                <w:noProof/>
              </w:rPr>
              <w:t>Article 5 -</w:t>
            </w:r>
            <w:r w:rsidR="004A0891">
              <w:rPr>
                <w:rFonts w:asciiTheme="minorHAnsi" w:eastAsiaTheme="minorEastAsia" w:hAnsiTheme="minorHAnsi" w:cstheme="minorBidi"/>
                <w:b w:val="0"/>
                <w:smallCaps w:val="0"/>
                <w:noProof/>
                <w:sz w:val="22"/>
                <w:szCs w:val="22"/>
                <w:lang w:eastAsia="fr-FR" w:bidi="ar-SA"/>
              </w:rPr>
              <w:tab/>
            </w:r>
            <w:r w:rsidR="004A0891" w:rsidRPr="00832D17">
              <w:rPr>
                <w:rStyle w:val="Lienhypertexte"/>
                <w:noProof/>
              </w:rPr>
              <w:t>CANDIDATURE</w:t>
            </w:r>
            <w:r w:rsidR="004A0891">
              <w:rPr>
                <w:noProof/>
              </w:rPr>
              <w:tab/>
            </w:r>
            <w:r w:rsidR="004A0891">
              <w:rPr>
                <w:noProof/>
              </w:rPr>
              <w:fldChar w:fldCharType="begin"/>
            </w:r>
            <w:r w:rsidR="004A0891">
              <w:rPr>
                <w:noProof/>
              </w:rPr>
              <w:instrText xml:space="preserve"> PAGEREF _Toc239426432 \h </w:instrText>
            </w:r>
            <w:r w:rsidR="004A0891">
              <w:rPr>
                <w:noProof/>
              </w:rPr>
            </w:r>
            <w:r w:rsidR="004A0891">
              <w:rPr>
                <w:noProof/>
              </w:rPr>
              <w:fldChar w:fldCharType="separate"/>
            </w:r>
            <w:r w:rsidR="004A0891">
              <w:rPr>
                <w:noProof/>
              </w:rPr>
              <w:t>11</w:t>
            </w:r>
            <w:r w:rsidR="004A0891">
              <w:rPr>
                <w:noProof/>
              </w:rPr>
              <w:fldChar w:fldCharType="end"/>
            </w:r>
          </w:hyperlink>
        </w:p>
        <w:p w14:paraId="0861F11F" w14:textId="50B88292"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33" w:history="1">
            <w:r w:rsidR="004A0891" w:rsidRPr="00832D17">
              <w:rPr>
                <w:rStyle w:val="Lienhypertexte"/>
                <w:noProof/>
              </w:rPr>
              <w:t>5.1</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Précisions concernant les groupements d'opérateurs économiques et la sous-traitance</w:t>
            </w:r>
            <w:r w:rsidR="004A0891">
              <w:rPr>
                <w:noProof/>
              </w:rPr>
              <w:tab/>
            </w:r>
            <w:r w:rsidR="004A0891">
              <w:rPr>
                <w:noProof/>
              </w:rPr>
              <w:fldChar w:fldCharType="begin"/>
            </w:r>
            <w:r w:rsidR="004A0891">
              <w:rPr>
                <w:noProof/>
              </w:rPr>
              <w:instrText xml:space="preserve"> PAGEREF _Toc239426433 \h </w:instrText>
            </w:r>
            <w:r w:rsidR="004A0891">
              <w:rPr>
                <w:noProof/>
              </w:rPr>
            </w:r>
            <w:r w:rsidR="004A0891">
              <w:rPr>
                <w:noProof/>
              </w:rPr>
              <w:fldChar w:fldCharType="separate"/>
            </w:r>
            <w:r w:rsidR="004A0891">
              <w:rPr>
                <w:noProof/>
              </w:rPr>
              <w:t>11</w:t>
            </w:r>
            <w:r w:rsidR="004A0891">
              <w:rPr>
                <w:noProof/>
              </w:rPr>
              <w:fldChar w:fldCharType="end"/>
            </w:r>
          </w:hyperlink>
        </w:p>
        <w:p w14:paraId="306BED62" w14:textId="439705F2"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34" w:history="1">
            <w:r w:rsidR="004A0891" w:rsidRPr="00832D17">
              <w:rPr>
                <w:rStyle w:val="Lienhypertexte"/>
                <w:noProof/>
              </w:rPr>
              <w:t>5.2</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Motifs d'exclusion</w:t>
            </w:r>
            <w:r w:rsidR="004A0891">
              <w:rPr>
                <w:noProof/>
              </w:rPr>
              <w:tab/>
            </w:r>
            <w:r w:rsidR="004A0891">
              <w:rPr>
                <w:noProof/>
              </w:rPr>
              <w:fldChar w:fldCharType="begin"/>
            </w:r>
            <w:r w:rsidR="004A0891">
              <w:rPr>
                <w:noProof/>
              </w:rPr>
              <w:instrText xml:space="preserve"> PAGEREF _Toc239426434 \h </w:instrText>
            </w:r>
            <w:r w:rsidR="004A0891">
              <w:rPr>
                <w:noProof/>
              </w:rPr>
            </w:r>
            <w:r w:rsidR="004A0891">
              <w:rPr>
                <w:noProof/>
              </w:rPr>
              <w:fldChar w:fldCharType="separate"/>
            </w:r>
            <w:r w:rsidR="004A0891">
              <w:rPr>
                <w:noProof/>
              </w:rPr>
              <w:t>12</w:t>
            </w:r>
            <w:r w:rsidR="004A0891">
              <w:rPr>
                <w:noProof/>
              </w:rPr>
              <w:fldChar w:fldCharType="end"/>
            </w:r>
          </w:hyperlink>
        </w:p>
        <w:p w14:paraId="377E8824" w14:textId="007A76D7"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35" w:history="1">
            <w:r w:rsidR="004A0891" w:rsidRPr="00832D17">
              <w:rPr>
                <w:rStyle w:val="Lienhypertexte"/>
                <w:noProof/>
              </w:rPr>
              <w:t>5.3</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Présentation de la candidature</w:t>
            </w:r>
            <w:r w:rsidR="004A0891">
              <w:rPr>
                <w:noProof/>
              </w:rPr>
              <w:tab/>
            </w:r>
            <w:r w:rsidR="004A0891">
              <w:rPr>
                <w:noProof/>
              </w:rPr>
              <w:fldChar w:fldCharType="begin"/>
            </w:r>
            <w:r w:rsidR="004A0891">
              <w:rPr>
                <w:noProof/>
              </w:rPr>
              <w:instrText xml:space="preserve"> PAGEREF _Toc239426435 \h </w:instrText>
            </w:r>
            <w:r w:rsidR="004A0891">
              <w:rPr>
                <w:noProof/>
              </w:rPr>
            </w:r>
            <w:r w:rsidR="004A0891">
              <w:rPr>
                <w:noProof/>
              </w:rPr>
              <w:fldChar w:fldCharType="separate"/>
            </w:r>
            <w:r w:rsidR="004A0891">
              <w:rPr>
                <w:noProof/>
              </w:rPr>
              <w:t>12</w:t>
            </w:r>
            <w:r w:rsidR="004A0891">
              <w:rPr>
                <w:noProof/>
              </w:rPr>
              <w:fldChar w:fldCharType="end"/>
            </w:r>
          </w:hyperlink>
        </w:p>
        <w:p w14:paraId="0C39A81F" w14:textId="31022157" w:rsidR="004A0891" w:rsidRDefault="006532BE">
          <w:pPr>
            <w:pStyle w:val="TM3"/>
            <w:tabs>
              <w:tab w:val="left" w:pos="1022"/>
            </w:tabs>
            <w:rPr>
              <w:rFonts w:asciiTheme="minorHAnsi" w:eastAsiaTheme="minorEastAsia" w:hAnsiTheme="minorHAnsi" w:cstheme="minorBidi"/>
              <w:noProof/>
              <w:sz w:val="22"/>
              <w:szCs w:val="22"/>
              <w:lang w:eastAsia="fr-FR" w:bidi="ar-SA"/>
            </w:rPr>
          </w:pPr>
          <w:hyperlink w:anchor="_Toc239426436" w:history="1">
            <w:r w:rsidR="004A0891" w:rsidRPr="00832D17">
              <w:rPr>
                <w:rStyle w:val="Lienhypertexte"/>
                <w:noProof/>
              </w:rPr>
              <w:t>5.3.1</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Candidature sous forme de DUME</w:t>
            </w:r>
            <w:r w:rsidR="004A0891">
              <w:rPr>
                <w:noProof/>
              </w:rPr>
              <w:tab/>
            </w:r>
            <w:r w:rsidR="004A0891">
              <w:rPr>
                <w:noProof/>
              </w:rPr>
              <w:fldChar w:fldCharType="begin"/>
            </w:r>
            <w:r w:rsidR="004A0891">
              <w:rPr>
                <w:noProof/>
              </w:rPr>
              <w:instrText xml:space="preserve"> PAGEREF _Toc239426436 \h </w:instrText>
            </w:r>
            <w:r w:rsidR="004A0891">
              <w:rPr>
                <w:noProof/>
              </w:rPr>
            </w:r>
            <w:r w:rsidR="004A0891">
              <w:rPr>
                <w:noProof/>
              </w:rPr>
              <w:fldChar w:fldCharType="separate"/>
            </w:r>
            <w:r w:rsidR="004A0891">
              <w:rPr>
                <w:noProof/>
              </w:rPr>
              <w:t>13</w:t>
            </w:r>
            <w:r w:rsidR="004A0891">
              <w:rPr>
                <w:noProof/>
              </w:rPr>
              <w:fldChar w:fldCharType="end"/>
            </w:r>
          </w:hyperlink>
        </w:p>
        <w:p w14:paraId="1AF354FA" w14:textId="1057FC9E" w:rsidR="004A0891" w:rsidRDefault="006532BE">
          <w:pPr>
            <w:pStyle w:val="TM3"/>
            <w:tabs>
              <w:tab w:val="left" w:pos="1022"/>
            </w:tabs>
            <w:rPr>
              <w:rFonts w:asciiTheme="minorHAnsi" w:eastAsiaTheme="minorEastAsia" w:hAnsiTheme="minorHAnsi" w:cstheme="minorBidi"/>
              <w:noProof/>
              <w:sz w:val="22"/>
              <w:szCs w:val="22"/>
              <w:lang w:eastAsia="fr-FR" w:bidi="ar-SA"/>
            </w:rPr>
          </w:pPr>
          <w:hyperlink w:anchor="_Toc239426437" w:history="1">
            <w:r w:rsidR="004A0891" w:rsidRPr="00832D17">
              <w:rPr>
                <w:rStyle w:val="Lienhypertexte"/>
                <w:noProof/>
              </w:rPr>
              <w:t>5.3.2</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Candidature sous forme de DC1 et DC2</w:t>
            </w:r>
            <w:r w:rsidR="004A0891">
              <w:rPr>
                <w:noProof/>
              </w:rPr>
              <w:tab/>
            </w:r>
            <w:r w:rsidR="004A0891">
              <w:rPr>
                <w:noProof/>
              </w:rPr>
              <w:fldChar w:fldCharType="begin"/>
            </w:r>
            <w:r w:rsidR="004A0891">
              <w:rPr>
                <w:noProof/>
              </w:rPr>
              <w:instrText xml:space="preserve"> PAGEREF _Toc239426437 \h </w:instrText>
            </w:r>
            <w:r w:rsidR="004A0891">
              <w:rPr>
                <w:noProof/>
              </w:rPr>
            </w:r>
            <w:r w:rsidR="004A0891">
              <w:rPr>
                <w:noProof/>
              </w:rPr>
              <w:fldChar w:fldCharType="separate"/>
            </w:r>
            <w:r w:rsidR="004A0891">
              <w:rPr>
                <w:noProof/>
              </w:rPr>
              <w:t>13</w:t>
            </w:r>
            <w:r w:rsidR="004A0891">
              <w:rPr>
                <w:noProof/>
              </w:rPr>
              <w:fldChar w:fldCharType="end"/>
            </w:r>
          </w:hyperlink>
        </w:p>
        <w:p w14:paraId="040FB8A4" w14:textId="373BC91B"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38" w:history="1">
            <w:r w:rsidR="004A0891" w:rsidRPr="00832D17">
              <w:rPr>
                <w:rStyle w:val="Lienhypertexte"/>
                <w:noProof/>
              </w:rPr>
              <w:t>5.4</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Niveaux minimaux de participation</w:t>
            </w:r>
            <w:r w:rsidR="004A0891">
              <w:rPr>
                <w:noProof/>
              </w:rPr>
              <w:tab/>
            </w:r>
            <w:r w:rsidR="004A0891">
              <w:rPr>
                <w:noProof/>
              </w:rPr>
              <w:fldChar w:fldCharType="begin"/>
            </w:r>
            <w:r w:rsidR="004A0891">
              <w:rPr>
                <w:noProof/>
              </w:rPr>
              <w:instrText xml:space="preserve"> PAGEREF _Toc239426438 \h </w:instrText>
            </w:r>
            <w:r w:rsidR="004A0891">
              <w:rPr>
                <w:noProof/>
              </w:rPr>
            </w:r>
            <w:r w:rsidR="004A0891">
              <w:rPr>
                <w:noProof/>
              </w:rPr>
              <w:fldChar w:fldCharType="separate"/>
            </w:r>
            <w:r w:rsidR="004A0891">
              <w:rPr>
                <w:noProof/>
              </w:rPr>
              <w:t>14</w:t>
            </w:r>
            <w:r w:rsidR="004A0891">
              <w:rPr>
                <w:noProof/>
              </w:rPr>
              <w:fldChar w:fldCharType="end"/>
            </w:r>
          </w:hyperlink>
        </w:p>
        <w:p w14:paraId="6A2B196F" w14:textId="31A4FA7F"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39" w:history="1">
            <w:r w:rsidR="004A0891" w:rsidRPr="00832D17">
              <w:rPr>
                <w:rStyle w:val="Lienhypertexte"/>
                <w:noProof/>
              </w:rPr>
              <w:t>5.5</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Tâches essentielles</w:t>
            </w:r>
            <w:r w:rsidR="004A0891">
              <w:rPr>
                <w:noProof/>
              </w:rPr>
              <w:tab/>
            </w:r>
            <w:r w:rsidR="004A0891">
              <w:rPr>
                <w:noProof/>
              </w:rPr>
              <w:fldChar w:fldCharType="begin"/>
            </w:r>
            <w:r w:rsidR="004A0891">
              <w:rPr>
                <w:noProof/>
              </w:rPr>
              <w:instrText xml:space="preserve"> PAGEREF _Toc239426439 \h </w:instrText>
            </w:r>
            <w:r w:rsidR="004A0891">
              <w:rPr>
                <w:noProof/>
              </w:rPr>
            </w:r>
            <w:r w:rsidR="004A0891">
              <w:rPr>
                <w:noProof/>
              </w:rPr>
              <w:fldChar w:fldCharType="separate"/>
            </w:r>
            <w:r w:rsidR="004A0891">
              <w:rPr>
                <w:noProof/>
              </w:rPr>
              <w:t>14</w:t>
            </w:r>
            <w:r w:rsidR="004A0891">
              <w:rPr>
                <w:noProof/>
              </w:rPr>
              <w:fldChar w:fldCharType="end"/>
            </w:r>
          </w:hyperlink>
        </w:p>
        <w:p w14:paraId="127B9776" w14:textId="299C56B8"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40" w:history="1">
            <w:r w:rsidR="004A0891" w:rsidRPr="00832D17">
              <w:rPr>
                <w:rStyle w:val="Lienhypertexte"/>
                <w:noProof/>
              </w:rPr>
              <w:t>5.6</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Examen des candidatures</w:t>
            </w:r>
            <w:r w:rsidR="004A0891">
              <w:rPr>
                <w:noProof/>
              </w:rPr>
              <w:tab/>
            </w:r>
            <w:r w:rsidR="004A0891">
              <w:rPr>
                <w:noProof/>
              </w:rPr>
              <w:fldChar w:fldCharType="begin"/>
            </w:r>
            <w:r w:rsidR="004A0891">
              <w:rPr>
                <w:noProof/>
              </w:rPr>
              <w:instrText xml:space="preserve"> PAGEREF _Toc239426440 \h </w:instrText>
            </w:r>
            <w:r w:rsidR="004A0891">
              <w:rPr>
                <w:noProof/>
              </w:rPr>
            </w:r>
            <w:r w:rsidR="004A0891">
              <w:rPr>
                <w:noProof/>
              </w:rPr>
              <w:fldChar w:fldCharType="separate"/>
            </w:r>
            <w:r w:rsidR="004A0891">
              <w:rPr>
                <w:noProof/>
              </w:rPr>
              <w:t>14</w:t>
            </w:r>
            <w:r w:rsidR="004A0891">
              <w:rPr>
                <w:noProof/>
              </w:rPr>
              <w:fldChar w:fldCharType="end"/>
            </w:r>
          </w:hyperlink>
        </w:p>
        <w:p w14:paraId="2A6E3F11" w14:textId="319181BF"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41" w:history="1">
            <w:r w:rsidR="004A0891" w:rsidRPr="00832D17">
              <w:rPr>
                <w:rStyle w:val="Lienhypertexte"/>
                <w:noProof/>
              </w:rPr>
              <w:t>5.7</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Vérification des conditions de participation : liste des documents justificatifs</w:t>
            </w:r>
            <w:r w:rsidR="004A0891">
              <w:rPr>
                <w:noProof/>
              </w:rPr>
              <w:tab/>
            </w:r>
            <w:r w:rsidR="004A0891">
              <w:rPr>
                <w:noProof/>
              </w:rPr>
              <w:fldChar w:fldCharType="begin"/>
            </w:r>
            <w:r w:rsidR="004A0891">
              <w:rPr>
                <w:noProof/>
              </w:rPr>
              <w:instrText xml:space="preserve"> PAGEREF _Toc239426441 \h </w:instrText>
            </w:r>
            <w:r w:rsidR="004A0891">
              <w:rPr>
                <w:noProof/>
              </w:rPr>
            </w:r>
            <w:r w:rsidR="004A0891">
              <w:rPr>
                <w:noProof/>
              </w:rPr>
              <w:fldChar w:fldCharType="separate"/>
            </w:r>
            <w:r w:rsidR="004A0891">
              <w:rPr>
                <w:noProof/>
              </w:rPr>
              <w:t>14</w:t>
            </w:r>
            <w:r w:rsidR="004A0891">
              <w:rPr>
                <w:noProof/>
              </w:rPr>
              <w:fldChar w:fldCharType="end"/>
            </w:r>
          </w:hyperlink>
        </w:p>
        <w:p w14:paraId="627647AA" w14:textId="01D14A5F"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42" w:history="1">
            <w:r w:rsidR="004A0891" w:rsidRPr="00832D17">
              <w:rPr>
                <w:rStyle w:val="Lienhypertexte"/>
                <w:noProof/>
              </w:rPr>
              <w:t>5.8</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Dispositions spéciales relatives à l'IMPI</w:t>
            </w:r>
            <w:r w:rsidR="004A0891">
              <w:rPr>
                <w:noProof/>
              </w:rPr>
              <w:tab/>
            </w:r>
            <w:r w:rsidR="004A0891">
              <w:rPr>
                <w:noProof/>
              </w:rPr>
              <w:fldChar w:fldCharType="begin"/>
            </w:r>
            <w:r w:rsidR="004A0891">
              <w:rPr>
                <w:noProof/>
              </w:rPr>
              <w:instrText xml:space="preserve"> PAGEREF _Toc239426442 \h </w:instrText>
            </w:r>
            <w:r w:rsidR="004A0891">
              <w:rPr>
                <w:noProof/>
              </w:rPr>
            </w:r>
            <w:r w:rsidR="004A0891">
              <w:rPr>
                <w:noProof/>
              </w:rPr>
              <w:fldChar w:fldCharType="separate"/>
            </w:r>
            <w:r w:rsidR="004A0891">
              <w:rPr>
                <w:noProof/>
              </w:rPr>
              <w:t>16</w:t>
            </w:r>
            <w:r w:rsidR="004A0891">
              <w:rPr>
                <w:noProof/>
              </w:rPr>
              <w:fldChar w:fldCharType="end"/>
            </w:r>
          </w:hyperlink>
        </w:p>
        <w:p w14:paraId="6EA83273" w14:textId="7614AECE" w:rsidR="004A0891" w:rsidRDefault="006532BE">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39426443" w:history="1">
            <w:r w:rsidR="004A0891" w:rsidRPr="00832D17">
              <w:rPr>
                <w:rStyle w:val="Lienhypertexte"/>
                <w:noProof/>
              </w:rPr>
              <w:t>Article 6 -</w:t>
            </w:r>
            <w:r w:rsidR="004A0891">
              <w:rPr>
                <w:rFonts w:asciiTheme="minorHAnsi" w:eastAsiaTheme="minorEastAsia" w:hAnsiTheme="minorHAnsi" w:cstheme="minorBidi"/>
                <w:b w:val="0"/>
                <w:smallCaps w:val="0"/>
                <w:noProof/>
                <w:sz w:val="22"/>
                <w:szCs w:val="22"/>
                <w:lang w:eastAsia="fr-FR" w:bidi="ar-SA"/>
              </w:rPr>
              <w:tab/>
            </w:r>
            <w:r w:rsidR="004A0891" w:rsidRPr="00832D17">
              <w:rPr>
                <w:rStyle w:val="Lienhypertexte"/>
                <w:noProof/>
              </w:rPr>
              <w:t>OFFRE</w:t>
            </w:r>
            <w:r w:rsidR="004A0891">
              <w:rPr>
                <w:noProof/>
              </w:rPr>
              <w:tab/>
            </w:r>
            <w:r w:rsidR="004A0891">
              <w:rPr>
                <w:noProof/>
              </w:rPr>
              <w:fldChar w:fldCharType="begin"/>
            </w:r>
            <w:r w:rsidR="004A0891">
              <w:rPr>
                <w:noProof/>
              </w:rPr>
              <w:instrText xml:space="preserve"> PAGEREF _Toc239426443 \h </w:instrText>
            </w:r>
            <w:r w:rsidR="004A0891">
              <w:rPr>
                <w:noProof/>
              </w:rPr>
            </w:r>
            <w:r w:rsidR="004A0891">
              <w:rPr>
                <w:noProof/>
              </w:rPr>
              <w:fldChar w:fldCharType="separate"/>
            </w:r>
            <w:r w:rsidR="004A0891">
              <w:rPr>
                <w:noProof/>
              </w:rPr>
              <w:t>16</w:t>
            </w:r>
            <w:r w:rsidR="004A0891">
              <w:rPr>
                <w:noProof/>
              </w:rPr>
              <w:fldChar w:fldCharType="end"/>
            </w:r>
          </w:hyperlink>
        </w:p>
        <w:p w14:paraId="45A462FC" w14:textId="702FEC6F"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44" w:history="1">
            <w:r w:rsidR="004A0891" w:rsidRPr="00832D17">
              <w:rPr>
                <w:rStyle w:val="Lienhypertexte"/>
                <w:noProof/>
              </w:rPr>
              <w:t>6.1</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Présentation de l'offre</w:t>
            </w:r>
            <w:r w:rsidR="004A0891">
              <w:rPr>
                <w:noProof/>
              </w:rPr>
              <w:tab/>
            </w:r>
            <w:r w:rsidR="004A0891">
              <w:rPr>
                <w:noProof/>
              </w:rPr>
              <w:fldChar w:fldCharType="begin"/>
            </w:r>
            <w:r w:rsidR="004A0891">
              <w:rPr>
                <w:noProof/>
              </w:rPr>
              <w:instrText xml:space="preserve"> PAGEREF _Toc239426444 \h </w:instrText>
            </w:r>
            <w:r w:rsidR="004A0891">
              <w:rPr>
                <w:noProof/>
              </w:rPr>
            </w:r>
            <w:r w:rsidR="004A0891">
              <w:rPr>
                <w:noProof/>
              </w:rPr>
              <w:fldChar w:fldCharType="separate"/>
            </w:r>
            <w:r w:rsidR="004A0891">
              <w:rPr>
                <w:noProof/>
              </w:rPr>
              <w:t>16</w:t>
            </w:r>
            <w:r w:rsidR="004A0891">
              <w:rPr>
                <w:noProof/>
              </w:rPr>
              <w:fldChar w:fldCharType="end"/>
            </w:r>
          </w:hyperlink>
        </w:p>
        <w:p w14:paraId="4E76251A" w14:textId="182FCA12"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45" w:history="1">
            <w:r w:rsidR="004A0891" w:rsidRPr="00832D17">
              <w:rPr>
                <w:rStyle w:val="Lienhypertexte"/>
                <w:noProof/>
              </w:rPr>
              <w:t>6.2</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Examen des offres</w:t>
            </w:r>
            <w:r w:rsidR="004A0891">
              <w:rPr>
                <w:noProof/>
              </w:rPr>
              <w:tab/>
            </w:r>
            <w:r w:rsidR="004A0891">
              <w:rPr>
                <w:noProof/>
              </w:rPr>
              <w:fldChar w:fldCharType="begin"/>
            </w:r>
            <w:r w:rsidR="004A0891">
              <w:rPr>
                <w:noProof/>
              </w:rPr>
              <w:instrText xml:space="preserve"> PAGEREF _Toc239426445 \h </w:instrText>
            </w:r>
            <w:r w:rsidR="004A0891">
              <w:rPr>
                <w:noProof/>
              </w:rPr>
            </w:r>
            <w:r w:rsidR="004A0891">
              <w:rPr>
                <w:noProof/>
              </w:rPr>
              <w:fldChar w:fldCharType="separate"/>
            </w:r>
            <w:r w:rsidR="004A0891">
              <w:rPr>
                <w:noProof/>
              </w:rPr>
              <w:t>18</w:t>
            </w:r>
            <w:r w:rsidR="004A0891">
              <w:rPr>
                <w:noProof/>
              </w:rPr>
              <w:fldChar w:fldCharType="end"/>
            </w:r>
          </w:hyperlink>
        </w:p>
        <w:p w14:paraId="257A4232" w14:textId="7B46F598"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46" w:history="1">
            <w:r w:rsidR="004A0891" w:rsidRPr="00832D17">
              <w:rPr>
                <w:rStyle w:val="Lienhypertexte"/>
                <w:noProof/>
              </w:rPr>
              <w:t>6.3</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Critères d'attribution</w:t>
            </w:r>
            <w:r w:rsidR="004A0891">
              <w:rPr>
                <w:noProof/>
              </w:rPr>
              <w:tab/>
            </w:r>
            <w:r w:rsidR="004A0891">
              <w:rPr>
                <w:noProof/>
              </w:rPr>
              <w:fldChar w:fldCharType="begin"/>
            </w:r>
            <w:r w:rsidR="004A0891">
              <w:rPr>
                <w:noProof/>
              </w:rPr>
              <w:instrText xml:space="preserve"> PAGEREF _Toc239426446 \h </w:instrText>
            </w:r>
            <w:r w:rsidR="004A0891">
              <w:rPr>
                <w:noProof/>
              </w:rPr>
            </w:r>
            <w:r w:rsidR="004A0891">
              <w:rPr>
                <w:noProof/>
              </w:rPr>
              <w:fldChar w:fldCharType="separate"/>
            </w:r>
            <w:r w:rsidR="004A0891">
              <w:rPr>
                <w:noProof/>
              </w:rPr>
              <w:t>18</w:t>
            </w:r>
            <w:r w:rsidR="004A0891">
              <w:rPr>
                <w:noProof/>
              </w:rPr>
              <w:fldChar w:fldCharType="end"/>
            </w:r>
          </w:hyperlink>
        </w:p>
        <w:p w14:paraId="5E4A3348" w14:textId="7936535C"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47" w:history="1">
            <w:r w:rsidR="004A0891" w:rsidRPr="00832D17">
              <w:rPr>
                <w:rStyle w:val="Lienhypertexte"/>
                <w:noProof/>
              </w:rPr>
              <w:t>6.4</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Méthode de notation des offres</w:t>
            </w:r>
            <w:r w:rsidR="004A0891">
              <w:rPr>
                <w:noProof/>
              </w:rPr>
              <w:tab/>
            </w:r>
            <w:r w:rsidR="004A0891">
              <w:rPr>
                <w:noProof/>
              </w:rPr>
              <w:fldChar w:fldCharType="begin"/>
            </w:r>
            <w:r w:rsidR="004A0891">
              <w:rPr>
                <w:noProof/>
              </w:rPr>
              <w:instrText xml:space="preserve"> PAGEREF _Toc239426447 \h </w:instrText>
            </w:r>
            <w:r w:rsidR="004A0891">
              <w:rPr>
                <w:noProof/>
              </w:rPr>
            </w:r>
            <w:r w:rsidR="004A0891">
              <w:rPr>
                <w:noProof/>
              </w:rPr>
              <w:fldChar w:fldCharType="separate"/>
            </w:r>
            <w:r w:rsidR="004A0891">
              <w:rPr>
                <w:noProof/>
              </w:rPr>
              <w:t>19</w:t>
            </w:r>
            <w:r w:rsidR="004A0891">
              <w:rPr>
                <w:noProof/>
              </w:rPr>
              <w:fldChar w:fldCharType="end"/>
            </w:r>
          </w:hyperlink>
        </w:p>
        <w:p w14:paraId="5F9E370F" w14:textId="1B1E07AA"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48" w:history="1">
            <w:r w:rsidR="004A0891" w:rsidRPr="00832D17">
              <w:rPr>
                <w:rStyle w:val="Lienhypertexte"/>
                <w:noProof/>
              </w:rPr>
              <w:t>6.5</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Durée de validité des offres</w:t>
            </w:r>
            <w:r w:rsidR="004A0891">
              <w:rPr>
                <w:noProof/>
              </w:rPr>
              <w:tab/>
            </w:r>
            <w:r w:rsidR="004A0891">
              <w:rPr>
                <w:noProof/>
              </w:rPr>
              <w:fldChar w:fldCharType="begin"/>
            </w:r>
            <w:r w:rsidR="004A0891">
              <w:rPr>
                <w:noProof/>
              </w:rPr>
              <w:instrText xml:space="preserve"> PAGEREF _Toc239426448 \h </w:instrText>
            </w:r>
            <w:r w:rsidR="004A0891">
              <w:rPr>
                <w:noProof/>
              </w:rPr>
            </w:r>
            <w:r w:rsidR="004A0891">
              <w:rPr>
                <w:noProof/>
              </w:rPr>
              <w:fldChar w:fldCharType="separate"/>
            </w:r>
            <w:r w:rsidR="004A0891">
              <w:rPr>
                <w:noProof/>
              </w:rPr>
              <w:t>20</w:t>
            </w:r>
            <w:r w:rsidR="004A0891">
              <w:rPr>
                <w:noProof/>
              </w:rPr>
              <w:fldChar w:fldCharType="end"/>
            </w:r>
          </w:hyperlink>
        </w:p>
        <w:p w14:paraId="53B3157C" w14:textId="1618A358"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49" w:history="1">
            <w:r w:rsidR="004A0891" w:rsidRPr="00832D17">
              <w:rPr>
                <w:rStyle w:val="Lienhypertexte"/>
                <w:noProof/>
              </w:rPr>
              <w:t>6.6</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Echantillons</w:t>
            </w:r>
            <w:r w:rsidR="004A0891">
              <w:rPr>
                <w:noProof/>
              </w:rPr>
              <w:tab/>
            </w:r>
            <w:r w:rsidR="004A0891">
              <w:rPr>
                <w:noProof/>
              </w:rPr>
              <w:fldChar w:fldCharType="begin"/>
            </w:r>
            <w:r w:rsidR="004A0891">
              <w:rPr>
                <w:noProof/>
              </w:rPr>
              <w:instrText xml:space="preserve"> PAGEREF _Toc239426449 \h </w:instrText>
            </w:r>
            <w:r w:rsidR="004A0891">
              <w:rPr>
                <w:noProof/>
              </w:rPr>
            </w:r>
            <w:r w:rsidR="004A0891">
              <w:rPr>
                <w:noProof/>
              </w:rPr>
              <w:fldChar w:fldCharType="separate"/>
            </w:r>
            <w:r w:rsidR="004A0891">
              <w:rPr>
                <w:noProof/>
              </w:rPr>
              <w:t>20</w:t>
            </w:r>
            <w:r w:rsidR="004A0891">
              <w:rPr>
                <w:noProof/>
              </w:rPr>
              <w:fldChar w:fldCharType="end"/>
            </w:r>
          </w:hyperlink>
        </w:p>
        <w:p w14:paraId="184C2A7D" w14:textId="395BBC9B" w:rsidR="004A0891" w:rsidRDefault="006532BE">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39426450" w:history="1">
            <w:r w:rsidR="004A0891" w:rsidRPr="00832D17">
              <w:rPr>
                <w:rStyle w:val="Lienhypertexte"/>
                <w:noProof/>
              </w:rPr>
              <w:t>Article 7 -</w:t>
            </w:r>
            <w:r w:rsidR="004A0891">
              <w:rPr>
                <w:rFonts w:asciiTheme="minorHAnsi" w:eastAsiaTheme="minorEastAsia" w:hAnsiTheme="minorHAnsi" w:cstheme="minorBidi"/>
                <w:b w:val="0"/>
                <w:smallCaps w:val="0"/>
                <w:noProof/>
                <w:sz w:val="22"/>
                <w:szCs w:val="22"/>
                <w:lang w:eastAsia="fr-FR" w:bidi="ar-SA"/>
              </w:rPr>
              <w:tab/>
            </w:r>
            <w:r w:rsidR="004A0891" w:rsidRPr="00832D17">
              <w:rPr>
                <w:rStyle w:val="Lienhypertexte"/>
                <w:noProof/>
              </w:rPr>
              <w:t>ATTRIBUTION DU MARCHE</w:t>
            </w:r>
            <w:r w:rsidR="004A0891">
              <w:rPr>
                <w:noProof/>
              </w:rPr>
              <w:tab/>
            </w:r>
            <w:r w:rsidR="004A0891">
              <w:rPr>
                <w:noProof/>
              </w:rPr>
              <w:fldChar w:fldCharType="begin"/>
            </w:r>
            <w:r w:rsidR="004A0891">
              <w:rPr>
                <w:noProof/>
              </w:rPr>
              <w:instrText xml:space="preserve"> PAGEREF _Toc239426450 \h </w:instrText>
            </w:r>
            <w:r w:rsidR="004A0891">
              <w:rPr>
                <w:noProof/>
              </w:rPr>
            </w:r>
            <w:r w:rsidR="004A0891">
              <w:rPr>
                <w:noProof/>
              </w:rPr>
              <w:fldChar w:fldCharType="separate"/>
            </w:r>
            <w:r w:rsidR="004A0891">
              <w:rPr>
                <w:noProof/>
              </w:rPr>
              <w:t>20</w:t>
            </w:r>
            <w:r w:rsidR="004A0891">
              <w:rPr>
                <w:noProof/>
              </w:rPr>
              <w:fldChar w:fldCharType="end"/>
            </w:r>
          </w:hyperlink>
        </w:p>
        <w:p w14:paraId="3D06BB3A" w14:textId="5554813D"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51" w:history="1">
            <w:r w:rsidR="004A0891" w:rsidRPr="00832D17">
              <w:rPr>
                <w:rStyle w:val="Lienhypertexte"/>
                <w:noProof/>
              </w:rPr>
              <w:t>7.1</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Avis du Préfet de Région</w:t>
            </w:r>
            <w:r w:rsidR="004A0891">
              <w:rPr>
                <w:noProof/>
              </w:rPr>
              <w:tab/>
            </w:r>
            <w:r w:rsidR="004A0891">
              <w:rPr>
                <w:noProof/>
              </w:rPr>
              <w:fldChar w:fldCharType="begin"/>
            </w:r>
            <w:r w:rsidR="004A0891">
              <w:rPr>
                <w:noProof/>
              </w:rPr>
              <w:instrText xml:space="preserve"> PAGEREF _Toc239426451 \h </w:instrText>
            </w:r>
            <w:r w:rsidR="004A0891">
              <w:rPr>
                <w:noProof/>
              </w:rPr>
            </w:r>
            <w:r w:rsidR="004A0891">
              <w:rPr>
                <w:noProof/>
              </w:rPr>
              <w:fldChar w:fldCharType="separate"/>
            </w:r>
            <w:r w:rsidR="004A0891">
              <w:rPr>
                <w:noProof/>
              </w:rPr>
              <w:t>21</w:t>
            </w:r>
            <w:r w:rsidR="004A0891">
              <w:rPr>
                <w:noProof/>
              </w:rPr>
              <w:fldChar w:fldCharType="end"/>
            </w:r>
          </w:hyperlink>
        </w:p>
        <w:p w14:paraId="4649744A" w14:textId="676E9C4F"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52" w:history="1">
            <w:r w:rsidR="004A0891" w:rsidRPr="00832D17">
              <w:rPr>
                <w:rStyle w:val="Lienhypertexte"/>
                <w:noProof/>
              </w:rPr>
              <w:t>7.2</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Vérification des motifs d'exclusion : transmission des moyens de preuve</w:t>
            </w:r>
            <w:r w:rsidR="004A0891">
              <w:rPr>
                <w:noProof/>
              </w:rPr>
              <w:tab/>
            </w:r>
            <w:r w:rsidR="004A0891">
              <w:rPr>
                <w:noProof/>
              </w:rPr>
              <w:fldChar w:fldCharType="begin"/>
            </w:r>
            <w:r w:rsidR="004A0891">
              <w:rPr>
                <w:noProof/>
              </w:rPr>
              <w:instrText xml:space="preserve"> PAGEREF _Toc239426452 \h </w:instrText>
            </w:r>
            <w:r w:rsidR="004A0891">
              <w:rPr>
                <w:noProof/>
              </w:rPr>
            </w:r>
            <w:r w:rsidR="004A0891">
              <w:rPr>
                <w:noProof/>
              </w:rPr>
              <w:fldChar w:fldCharType="separate"/>
            </w:r>
            <w:r w:rsidR="004A0891">
              <w:rPr>
                <w:noProof/>
              </w:rPr>
              <w:t>21</w:t>
            </w:r>
            <w:r w:rsidR="004A0891">
              <w:rPr>
                <w:noProof/>
              </w:rPr>
              <w:fldChar w:fldCharType="end"/>
            </w:r>
          </w:hyperlink>
        </w:p>
        <w:p w14:paraId="0AFF1B05" w14:textId="69D97A09"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53" w:history="1">
            <w:r w:rsidR="004A0891" w:rsidRPr="00832D17">
              <w:rPr>
                <w:rStyle w:val="Lienhypertexte"/>
                <w:noProof/>
              </w:rPr>
              <w:t>7.3</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Interdiction d'attribution</w:t>
            </w:r>
            <w:r w:rsidR="004A0891">
              <w:rPr>
                <w:noProof/>
              </w:rPr>
              <w:tab/>
            </w:r>
            <w:r w:rsidR="004A0891">
              <w:rPr>
                <w:noProof/>
              </w:rPr>
              <w:fldChar w:fldCharType="begin"/>
            </w:r>
            <w:r w:rsidR="004A0891">
              <w:rPr>
                <w:noProof/>
              </w:rPr>
              <w:instrText xml:space="preserve"> PAGEREF _Toc239426453 \h </w:instrText>
            </w:r>
            <w:r w:rsidR="004A0891">
              <w:rPr>
                <w:noProof/>
              </w:rPr>
            </w:r>
            <w:r w:rsidR="004A0891">
              <w:rPr>
                <w:noProof/>
              </w:rPr>
              <w:fldChar w:fldCharType="separate"/>
            </w:r>
            <w:r w:rsidR="004A0891">
              <w:rPr>
                <w:noProof/>
              </w:rPr>
              <w:t>23</w:t>
            </w:r>
            <w:r w:rsidR="004A0891">
              <w:rPr>
                <w:noProof/>
              </w:rPr>
              <w:fldChar w:fldCharType="end"/>
            </w:r>
          </w:hyperlink>
        </w:p>
        <w:p w14:paraId="77BC4403" w14:textId="55435BB7"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54" w:history="1">
            <w:r w:rsidR="004A0891" w:rsidRPr="00832D17">
              <w:rPr>
                <w:rStyle w:val="Lienhypertexte"/>
                <w:noProof/>
              </w:rPr>
              <w:t>7.4</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Mise au point</w:t>
            </w:r>
            <w:r w:rsidR="004A0891">
              <w:rPr>
                <w:noProof/>
              </w:rPr>
              <w:tab/>
            </w:r>
            <w:r w:rsidR="004A0891">
              <w:rPr>
                <w:noProof/>
              </w:rPr>
              <w:fldChar w:fldCharType="begin"/>
            </w:r>
            <w:r w:rsidR="004A0891">
              <w:rPr>
                <w:noProof/>
              </w:rPr>
              <w:instrText xml:space="preserve"> PAGEREF _Toc239426454 \h </w:instrText>
            </w:r>
            <w:r w:rsidR="004A0891">
              <w:rPr>
                <w:noProof/>
              </w:rPr>
            </w:r>
            <w:r w:rsidR="004A0891">
              <w:rPr>
                <w:noProof/>
              </w:rPr>
              <w:fldChar w:fldCharType="separate"/>
            </w:r>
            <w:r w:rsidR="004A0891">
              <w:rPr>
                <w:noProof/>
              </w:rPr>
              <w:t>23</w:t>
            </w:r>
            <w:r w:rsidR="004A0891">
              <w:rPr>
                <w:noProof/>
              </w:rPr>
              <w:fldChar w:fldCharType="end"/>
            </w:r>
          </w:hyperlink>
        </w:p>
        <w:p w14:paraId="0C8A25F2" w14:textId="5CDE51DF"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55" w:history="1">
            <w:r w:rsidR="004A0891" w:rsidRPr="00832D17">
              <w:rPr>
                <w:rStyle w:val="Lienhypertexte"/>
                <w:noProof/>
              </w:rPr>
              <w:t>7.5</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Signature du marché</w:t>
            </w:r>
            <w:r w:rsidR="004A0891">
              <w:rPr>
                <w:noProof/>
              </w:rPr>
              <w:tab/>
            </w:r>
            <w:r w:rsidR="004A0891">
              <w:rPr>
                <w:noProof/>
              </w:rPr>
              <w:fldChar w:fldCharType="begin"/>
            </w:r>
            <w:r w:rsidR="004A0891">
              <w:rPr>
                <w:noProof/>
              </w:rPr>
              <w:instrText xml:space="preserve"> PAGEREF _Toc239426455 \h </w:instrText>
            </w:r>
            <w:r w:rsidR="004A0891">
              <w:rPr>
                <w:noProof/>
              </w:rPr>
            </w:r>
            <w:r w:rsidR="004A0891">
              <w:rPr>
                <w:noProof/>
              </w:rPr>
              <w:fldChar w:fldCharType="separate"/>
            </w:r>
            <w:r w:rsidR="004A0891">
              <w:rPr>
                <w:noProof/>
              </w:rPr>
              <w:t>23</w:t>
            </w:r>
            <w:r w:rsidR="004A0891">
              <w:rPr>
                <w:noProof/>
              </w:rPr>
              <w:fldChar w:fldCharType="end"/>
            </w:r>
          </w:hyperlink>
        </w:p>
        <w:p w14:paraId="2ADE7C53" w14:textId="0BE88DAB"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56" w:history="1">
            <w:r w:rsidR="004A0891" w:rsidRPr="00832D17">
              <w:rPr>
                <w:rStyle w:val="Lienhypertexte"/>
                <w:noProof/>
              </w:rPr>
              <w:t>7.6</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Autorisation de fouilles</w:t>
            </w:r>
            <w:r w:rsidR="004A0891">
              <w:rPr>
                <w:noProof/>
              </w:rPr>
              <w:tab/>
            </w:r>
            <w:r w:rsidR="004A0891">
              <w:rPr>
                <w:noProof/>
              </w:rPr>
              <w:fldChar w:fldCharType="begin"/>
            </w:r>
            <w:r w:rsidR="004A0891">
              <w:rPr>
                <w:noProof/>
              </w:rPr>
              <w:instrText xml:space="preserve"> PAGEREF _Toc239426456 \h </w:instrText>
            </w:r>
            <w:r w:rsidR="004A0891">
              <w:rPr>
                <w:noProof/>
              </w:rPr>
            </w:r>
            <w:r w:rsidR="004A0891">
              <w:rPr>
                <w:noProof/>
              </w:rPr>
              <w:fldChar w:fldCharType="separate"/>
            </w:r>
            <w:r w:rsidR="004A0891">
              <w:rPr>
                <w:noProof/>
              </w:rPr>
              <w:t>23</w:t>
            </w:r>
            <w:r w:rsidR="004A0891">
              <w:rPr>
                <w:noProof/>
              </w:rPr>
              <w:fldChar w:fldCharType="end"/>
            </w:r>
          </w:hyperlink>
        </w:p>
        <w:p w14:paraId="3454339A" w14:textId="3C0C35E2" w:rsidR="004A0891" w:rsidRDefault="006532BE">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39426457" w:history="1">
            <w:r w:rsidR="004A0891" w:rsidRPr="00832D17">
              <w:rPr>
                <w:rStyle w:val="Lienhypertexte"/>
                <w:noProof/>
              </w:rPr>
              <w:t>7.7</w:t>
            </w:r>
            <w:r w:rsidR="004A0891">
              <w:rPr>
                <w:rFonts w:asciiTheme="minorHAnsi" w:eastAsiaTheme="minorEastAsia" w:hAnsiTheme="minorHAnsi" w:cstheme="minorBidi"/>
                <w:noProof/>
                <w:sz w:val="22"/>
                <w:szCs w:val="22"/>
                <w:lang w:eastAsia="fr-FR" w:bidi="ar-SA"/>
              </w:rPr>
              <w:tab/>
            </w:r>
            <w:r w:rsidR="004A0891" w:rsidRPr="00832D17">
              <w:rPr>
                <w:rStyle w:val="Lienhypertexte"/>
                <w:noProof/>
              </w:rPr>
              <w:t>Portée de la notification du marché</w:t>
            </w:r>
            <w:r w:rsidR="004A0891">
              <w:rPr>
                <w:noProof/>
              </w:rPr>
              <w:tab/>
            </w:r>
            <w:r w:rsidR="004A0891">
              <w:rPr>
                <w:noProof/>
              </w:rPr>
              <w:fldChar w:fldCharType="begin"/>
            </w:r>
            <w:r w:rsidR="004A0891">
              <w:rPr>
                <w:noProof/>
              </w:rPr>
              <w:instrText xml:space="preserve"> PAGEREF _Toc239426457 \h </w:instrText>
            </w:r>
            <w:r w:rsidR="004A0891">
              <w:rPr>
                <w:noProof/>
              </w:rPr>
            </w:r>
            <w:r w:rsidR="004A0891">
              <w:rPr>
                <w:noProof/>
              </w:rPr>
              <w:fldChar w:fldCharType="separate"/>
            </w:r>
            <w:r w:rsidR="004A0891">
              <w:rPr>
                <w:noProof/>
              </w:rPr>
              <w:t>23</w:t>
            </w:r>
            <w:r w:rsidR="004A0891">
              <w:rPr>
                <w:noProof/>
              </w:rPr>
              <w:fldChar w:fldCharType="end"/>
            </w:r>
          </w:hyperlink>
        </w:p>
        <w:p w14:paraId="1D4C5E4F" w14:textId="356EAE16" w:rsidR="004A0891" w:rsidRDefault="006532BE">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39426458" w:history="1">
            <w:r w:rsidR="004A0891" w:rsidRPr="00832D17">
              <w:rPr>
                <w:rStyle w:val="Lienhypertexte"/>
                <w:noProof/>
              </w:rPr>
              <w:t>Article 8 -</w:t>
            </w:r>
            <w:r w:rsidR="004A0891">
              <w:rPr>
                <w:rFonts w:asciiTheme="minorHAnsi" w:eastAsiaTheme="minorEastAsia" w:hAnsiTheme="minorHAnsi" w:cstheme="minorBidi"/>
                <w:b w:val="0"/>
                <w:smallCaps w:val="0"/>
                <w:noProof/>
                <w:sz w:val="22"/>
                <w:szCs w:val="22"/>
                <w:lang w:eastAsia="fr-FR" w:bidi="ar-SA"/>
              </w:rPr>
              <w:tab/>
            </w:r>
            <w:r w:rsidR="004A0891" w:rsidRPr="00832D17">
              <w:rPr>
                <w:rStyle w:val="Lienhypertexte"/>
                <w:noProof/>
              </w:rPr>
              <w:t>LANGUE</w:t>
            </w:r>
            <w:r w:rsidR="004A0891">
              <w:rPr>
                <w:noProof/>
              </w:rPr>
              <w:tab/>
            </w:r>
            <w:r w:rsidR="004A0891">
              <w:rPr>
                <w:noProof/>
              </w:rPr>
              <w:fldChar w:fldCharType="begin"/>
            </w:r>
            <w:r w:rsidR="004A0891">
              <w:rPr>
                <w:noProof/>
              </w:rPr>
              <w:instrText xml:space="preserve"> PAGEREF _Toc239426458 \h </w:instrText>
            </w:r>
            <w:r w:rsidR="004A0891">
              <w:rPr>
                <w:noProof/>
              </w:rPr>
            </w:r>
            <w:r w:rsidR="004A0891">
              <w:rPr>
                <w:noProof/>
              </w:rPr>
              <w:fldChar w:fldCharType="separate"/>
            </w:r>
            <w:r w:rsidR="004A0891">
              <w:rPr>
                <w:noProof/>
              </w:rPr>
              <w:t>23</w:t>
            </w:r>
            <w:r w:rsidR="004A0891">
              <w:rPr>
                <w:noProof/>
              </w:rPr>
              <w:fldChar w:fldCharType="end"/>
            </w:r>
          </w:hyperlink>
        </w:p>
        <w:p w14:paraId="15CABB7E" w14:textId="3A4E22EE" w:rsidR="004A0891" w:rsidRDefault="006532BE">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39426459" w:history="1">
            <w:r w:rsidR="004A0891" w:rsidRPr="00832D17">
              <w:rPr>
                <w:rStyle w:val="Lienhypertexte"/>
                <w:noProof/>
              </w:rPr>
              <w:t>Article 9 -</w:t>
            </w:r>
            <w:r w:rsidR="004A0891">
              <w:rPr>
                <w:rFonts w:asciiTheme="minorHAnsi" w:eastAsiaTheme="minorEastAsia" w:hAnsiTheme="minorHAnsi" w:cstheme="minorBidi"/>
                <w:b w:val="0"/>
                <w:smallCaps w:val="0"/>
                <w:noProof/>
                <w:sz w:val="22"/>
                <w:szCs w:val="22"/>
                <w:lang w:eastAsia="fr-FR" w:bidi="ar-SA"/>
              </w:rPr>
              <w:tab/>
            </w:r>
            <w:r w:rsidR="004A0891" w:rsidRPr="00832D17">
              <w:rPr>
                <w:rStyle w:val="Lienhypertexte"/>
                <w:noProof/>
              </w:rPr>
              <w:t>CONTENTIEUX</w:t>
            </w:r>
            <w:r w:rsidR="004A0891">
              <w:rPr>
                <w:noProof/>
              </w:rPr>
              <w:tab/>
            </w:r>
            <w:r w:rsidR="004A0891">
              <w:rPr>
                <w:noProof/>
              </w:rPr>
              <w:fldChar w:fldCharType="begin"/>
            </w:r>
            <w:r w:rsidR="004A0891">
              <w:rPr>
                <w:noProof/>
              </w:rPr>
              <w:instrText xml:space="preserve"> PAGEREF _Toc239426459 \h </w:instrText>
            </w:r>
            <w:r w:rsidR="004A0891">
              <w:rPr>
                <w:noProof/>
              </w:rPr>
            </w:r>
            <w:r w:rsidR="004A0891">
              <w:rPr>
                <w:noProof/>
              </w:rPr>
              <w:fldChar w:fldCharType="separate"/>
            </w:r>
            <w:r w:rsidR="004A0891">
              <w:rPr>
                <w:noProof/>
              </w:rPr>
              <w:t>23</w:t>
            </w:r>
            <w:r w:rsidR="004A0891">
              <w:rPr>
                <w:noProof/>
              </w:rPr>
              <w:fldChar w:fldCharType="end"/>
            </w:r>
          </w:hyperlink>
        </w:p>
        <w:p w14:paraId="1D878C7E" w14:textId="4C5CE379" w:rsidR="004A0891" w:rsidRDefault="006532BE">
          <w:pPr>
            <w:pStyle w:val="TM1"/>
            <w:tabs>
              <w:tab w:val="left" w:pos="1193"/>
            </w:tabs>
            <w:rPr>
              <w:rFonts w:asciiTheme="minorHAnsi" w:eastAsiaTheme="minorEastAsia" w:hAnsiTheme="minorHAnsi" w:cstheme="minorBidi"/>
              <w:b w:val="0"/>
              <w:smallCaps w:val="0"/>
              <w:noProof/>
              <w:sz w:val="22"/>
              <w:szCs w:val="22"/>
              <w:lang w:eastAsia="fr-FR" w:bidi="ar-SA"/>
            </w:rPr>
          </w:pPr>
          <w:hyperlink w:anchor="_Toc239426460" w:history="1">
            <w:r w:rsidR="004A0891" w:rsidRPr="00832D17">
              <w:rPr>
                <w:rStyle w:val="Lienhypertexte"/>
                <w:noProof/>
              </w:rPr>
              <w:t>Article 10 -</w:t>
            </w:r>
            <w:r w:rsidR="004A0891">
              <w:rPr>
                <w:rFonts w:asciiTheme="minorHAnsi" w:eastAsiaTheme="minorEastAsia" w:hAnsiTheme="minorHAnsi" w:cstheme="minorBidi"/>
                <w:b w:val="0"/>
                <w:smallCaps w:val="0"/>
                <w:noProof/>
                <w:sz w:val="22"/>
                <w:szCs w:val="22"/>
                <w:lang w:eastAsia="fr-FR" w:bidi="ar-SA"/>
              </w:rPr>
              <w:tab/>
            </w:r>
            <w:r w:rsidR="004A0891" w:rsidRPr="00832D17">
              <w:rPr>
                <w:rStyle w:val="Lienhypertexte"/>
                <w:noProof/>
              </w:rPr>
              <w:t>MODALITES DE SIGNATURE ELECTRONIQUE</w:t>
            </w:r>
            <w:r w:rsidR="004A0891">
              <w:rPr>
                <w:noProof/>
              </w:rPr>
              <w:tab/>
            </w:r>
            <w:r w:rsidR="004A0891">
              <w:rPr>
                <w:noProof/>
              </w:rPr>
              <w:fldChar w:fldCharType="begin"/>
            </w:r>
            <w:r w:rsidR="004A0891">
              <w:rPr>
                <w:noProof/>
              </w:rPr>
              <w:instrText xml:space="preserve"> PAGEREF _Toc239426460 \h </w:instrText>
            </w:r>
            <w:r w:rsidR="004A0891">
              <w:rPr>
                <w:noProof/>
              </w:rPr>
            </w:r>
            <w:r w:rsidR="004A0891">
              <w:rPr>
                <w:noProof/>
              </w:rPr>
              <w:fldChar w:fldCharType="separate"/>
            </w:r>
            <w:r w:rsidR="004A0891">
              <w:rPr>
                <w:noProof/>
              </w:rPr>
              <w:t>24</w:t>
            </w:r>
            <w:r w:rsidR="004A0891">
              <w:rPr>
                <w:noProof/>
              </w:rPr>
              <w:fldChar w:fldCharType="end"/>
            </w:r>
          </w:hyperlink>
        </w:p>
        <w:p w14:paraId="74258EB1" w14:textId="40EC84B8" w:rsidR="004A0891" w:rsidRDefault="006532BE">
          <w:pPr>
            <w:pStyle w:val="TM1"/>
            <w:tabs>
              <w:tab w:val="left" w:pos="1193"/>
            </w:tabs>
            <w:rPr>
              <w:rFonts w:asciiTheme="minorHAnsi" w:eastAsiaTheme="minorEastAsia" w:hAnsiTheme="minorHAnsi" w:cstheme="minorBidi"/>
              <w:b w:val="0"/>
              <w:smallCaps w:val="0"/>
              <w:noProof/>
              <w:sz w:val="22"/>
              <w:szCs w:val="22"/>
              <w:lang w:eastAsia="fr-FR" w:bidi="ar-SA"/>
            </w:rPr>
          </w:pPr>
          <w:hyperlink w:anchor="_Toc239426461" w:history="1">
            <w:r w:rsidR="004A0891" w:rsidRPr="00832D17">
              <w:rPr>
                <w:rStyle w:val="Lienhypertexte"/>
                <w:noProof/>
              </w:rPr>
              <w:t>Article 11 -</w:t>
            </w:r>
            <w:r w:rsidR="004A0891">
              <w:rPr>
                <w:rFonts w:asciiTheme="minorHAnsi" w:eastAsiaTheme="minorEastAsia" w:hAnsiTheme="minorHAnsi" w:cstheme="minorBidi"/>
                <w:b w:val="0"/>
                <w:smallCaps w:val="0"/>
                <w:noProof/>
                <w:sz w:val="22"/>
                <w:szCs w:val="22"/>
                <w:lang w:eastAsia="fr-FR" w:bidi="ar-SA"/>
              </w:rPr>
              <w:tab/>
            </w:r>
            <w:r w:rsidR="004A0891" w:rsidRPr="00832D17">
              <w:rPr>
                <w:rStyle w:val="Lienhypertexte"/>
                <w:noProof/>
              </w:rPr>
              <w:t>AMENAGEMENTS EN CAS DE MENACE SANITAIRE GRAVE APPELANT DES MESURES D'URGENCE</w:t>
            </w:r>
            <w:r w:rsidR="004A0891">
              <w:rPr>
                <w:noProof/>
              </w:rPr>
              <w:tab/>
            </w:r>
            <w:r w:rsidR="004A0891">
              <w:rPr>
                <w:noProof/>
              </w:rPr>
              <w:fldChar w:fldCharType="begin"/>
            </w:r>
            <w:r w:rsidR="004A0891">
              <w:rPr>
                <w:noProof/>
              </w:rPr>
              <w:instrText xml:space="preserve"> PAGEREF _Toc239426461 \h </w:instrText>
            </w:r>
            <w:r w:rsidR="004A0891">
              <w:rPr>
                <w:noProof/>
              </w:rPr>
            </w:r>
            <w:r w:rsidR="004A0891">
              <w:rPr>
                <w:noProof/>
              </w:rPr>
              <w:fldChar w:fldCharType="separate"/>
            </w:r>
            <w:r w:rsidR="004A0891">
              <w:rPr>
                <w:noProof/>
              </w:rPr>
              <w:t>25</w:t>
            </w:r>
            <w:r w:rsidR="004A0891">
              <w:rPr>
                <w:noProof/>
              </w:rPr>
              <w:fldChar w:fldCharType="end"/>
            </w:r>
          </w:hyperlink>
        </w:p>
        <w:p w14:paraId="5FE02318" w14:textId="528185AB" w:rsidR="004A0891" w:rsidRDefault="006532BE">
          <w:pPr>
            <w:pStyle w:val="TM1"/>
            <w:tabs>
              <w:tab w:val="left" w:pos="1193"/>
            </w:tabs>
            <w:rPr>
              <w:rFonts w:asciiTheme="minorHAnsi" w:eastAsiaTheme="minorEastAsia" w:hAnsiTheme="minorHAnsi" w:cstheme="minorBidi"/>
              <w:b w:val="0"/>
              <w:smallCaps w:val="0"/>
              <w:noProof/>
              <w:sz w:val="22"/>
              <w:szCs w:val="22"/>
              <w:lang w:eastAsia="fr-FR" w:bidi="ar-SA"/>
            </w:rPr>
          </w:pPr>
          <w:hyperlink w:anchor="_Toc239426462" w:history="1">
            <w:r w:rsidR="004A0891" w:rsidRPr="00832D17">
              <w:rPr>
                <w:rStyle w:val="Lienhypertexte"/>
                <w:noProof/>
              </w:rPr>
              <w:t>Article 12 -</w:t>
            </w:r>
            <w:r w:rsidR="004A0891">
              <w:rPr>
                <w:rFonts w:asciiTheme="minorHAnsi" w:eastAsiaTheme="minorEastAsia" w:hAnsiTheme="minorHAnsi" w:cstheme="minorBidi"/>
                <w:b w:val="0"/>
                <w:smallCaps w:val="0"/>
                <w:noProof/>
                <w:sz w:val="22"/>
                <w:szCs w:val="22"/>
                <w:lang w:eastAsia="fr-FR" w:bidi="ar-SA"/>
              </w:rPr>
              <w:tab/>
            </w:r>
            <w:r w:rsidR="004A0891" w:rsidRPr="00832D17">
              <w:rPr>
                <w:rStyle w:val="Lienhypertexte"/>
                <w:noProof/>
              </w:rPr>
              <w:t>ANNEXES</w:t>
            </w:r>
            <w:r w:rsidR="004A0891">
              <w:rPr>
                <w:noProof/>
              </w:rPr>
              <w:tab/>
            </w:r>
            <w:r w:rsidR="004A0891">
              <w:rPr>
                <w:noProof/>
              </w:rPr>
              <w:fldChar w:fldCharType="begin"/>
            </w:r>
            <w:r w:rsidR="004A0891">
              <w:rPr>
                <w:noProof/>
              </w:rPr>
              <w:instrText xml:space="preserve"> PAGEREF _Toc239426462 \h </w:instrText>
            </w:r>
            <w:r w:rsidR="004A0891">
              <w:rPr>
                <w:noProof/>
              </w:rPr>
            </w:r>
            <w:r w:rsidR="004A0891">
              <w:rPr>
                <w:noProof/>
              </w:rPr>
              <w:fldChar w:fldCharType="separate"/>
            </w:r>
            <w:r w:rsidR="004A0891">
              <w:rPr>
                <w:noProof/>
              </w:rPr>
              <w:t>26</w:t>
            </w:r>
            <w:r w:rsidR="004A0891">
              <w:rPr>
                <w:noProof/>
              </w:rPr>
              <w:fldChar w:fldCharType="end"/>
            </w:r>
          </w:hyperlink>
        </w:p>
        <w:p w14:paraId="7A03010A" w14:textId="3D028F6E" w:rsidR="001524CF" w:rsidRDefault="00BB2019">
          <w:r>
            <w:fldChar w:fldCharType="end"/>
          </w:r>
        </w:p>
      </w:sdtContent>
    </w:sdt>
    <w:p w14:paraId="604BD80A" w14:textId="77777777" w:rsidR="001524CF" w:rsidRDefault="00BB2019" w:rsidP="00311C1B">
      <w:pPr>
        <w:pStyle w:val="Titre1"/>
        <w:pageBreakBefore/>
        <w:numPr>
          <w:ilvl w:val="0"/>
          <w:numId w:val="16"/>
        </w:numPr>
      </w:pPr>
      <w:bookmarkStart w:id="0" w:name="_Toc239426404"/>
      <w:r>
        <w:t>ACHETEUR</w:t>
      </w:r>
      <w:bookmarkEnd w:id="0"/>
    </w:p>
    <w:p w14:paraId="58ABD7C4" w14:textId="77777777" w:rsidR="001524CF" w:rsidRDefault="00BB2019">
      <w:r>
        <w:rPr>
          <w:rFonts w:eastAsia="Arial" w:cs="Arial"/>
          <w:color w:val="000000"/>
          <w:shd w:val="clear" w:color="auto" w:fill="FFFFFF"/>
        </w:rPr>
        <w:t>La procédure est portée par : Etablissements de Santé et Médico-sociaux</w:t>
      </w:r>
    </w:p>
    <w:p w14:paraId="538155C4" w14:textId="77777777" w:rsidR="00BB2019" w:rsidRDefault="00BB2019" w:rsidP="00BB2019">
      <w:r w:rsidRPr="00BD10B0">
        <w:rPr>
          <w:rFonts w:eastAsia="Arial" w:cs="Arial"/>
          <w:b/>
          <w:color w:val="000000"/>
          <w:shd w:val="clear" w:color="auto" w:fill="FFFFFF"/>
        </w:rPr>
        <w:t>CHU de Clermont-Ferrand établissement support du Groupement Hospitalier des Territoires d'Auvergne</w:t>
      </w:r>
    </w:p>
    <w:p w14:paraId="23C418B2" w14:textId="77777777" w:rsidR="00BB2019" w:rsidRDefault="00BB2019" w:rsidP="00BB2019">
      <w:r>
        <w:rPr>
          <w:rFonts w:eastAsia="Arial" w:cs="Arial"/>
          <w:color w:val="000000"/>
          <w:shd w:val="clear" w:color="auto" w:fill="FFFFFF"/>
        </w:rPr>
        <w:t xml:space="preserve">Adresse : </w:t>
      </w:r>
      <w:r>
        <w:rPr>
          <w:rFonts w:eastAsia="Arial" w:cs="Arial"/>
          <w:b/>
          <w:color w:val="000000"/>
          <w:shd w:val="clear" w:color="auto" w:fill="FFFFFF"/>
        </w:rPr>
        <w:t xml:space="preserve">58 Rue Montalembert - </w:t>
      </w:r>
      <w:r>
        <w:rPr>
          <w:rFonts w:eastAsia="Arial" w:cs="Arial"/>
          <w:color w:val="000000"/>
          <w:shd w:val="clear" w:color="auto" w:fill="FFFFFF"/>
        </w:rPr>
        <w:t xml:space="preserve">Code Postal : </w:t>
      </w:r>
      <w:r w:rsidRPr="004A0583">
        <w:rPr>
          <w:rFonts w:eastAsia="Arial" w:cs="Arial"/>
          <w:b/>
          <w:color w:val="000000"/>
          <w:shd w:val="clear" w:color="auto" w:fill="FFFFFF"/>
        </w:rPr>
        <w:t>63000.</w:t>
      </w:r>
      <w:r>
        <w:rPr>
          <w:rFonts w:eastAsia="Arial" w:cs="Arial"/>
          <w:b/>
          <w:color w:val="000000"/>
          <w:shd w:val="clear" w:color="auto" w:fill="FFFFFF"/>
        </w:rPr>
        <w:t xml:space="preserve"> - </w:t>
      </w:r>
      <w:r>
        <w:rPr>
          <w:rFonts w:eastAsia="Arial" w:cs="Arial"/>
          <w:color w:val="000000"/>
          <w:shd w:val="clear" w:color="auto" w:fill="FFFFFF"/>
        </w:rPr>
        <w:t xml:space="preserve">Ville : </w:t>
      </w:r>
      <w:r w:rsidRPr="004A0583">
        <w:rPr>
          <w:rFonts w:eastAsia="Arial" w:cs="Arial"/>
          <w:b/>
          <w:color w:val="000000"/>
          <w:shd w:val="clear" w:color="auto" w:fill="FFFFFF"/>
        </w:rPr>
        <w:t>CLERMONT-FERRAND</w:t>
      </w:r>
    </w:p>
    <w:p w14:paraId="34F42BFF" w14:textId="77777777" w:rsidR="00BB2019" w:rsidRDefault="00BB2019" w:rsidP="00BB2019">
      <w:r>
        <w:rPr>
          <w:rFonts w:eastAsia="Arial" w:cs="Arial"/>
          <w:color w:val="000000"/>
          <w:shd w:val="clear" w:color="auto" w:fill="FFFFFF"/>
        </w:rPr>
        <w:t xml:space="preserve">Siret : </w:t>
      </w:r>
      <w:r w:rsidRPr="004A0583">
        <w:rPr>
          <w:rFonts w:eastAsia="Arial" w:cs="Arial"/>
          <w:b/>
          <w:color w:val="000000"/>
          <w:shd w:val="clear" w:color="auto" w:fill="FFFFFF"/>
        </w:rPr>
        <w:t>26630746100019</w:t>
      </w:r>
    </w:p>
    <w:p w14:paraId="1648AC7B" w14:textId="77777777" w:rsidR="00BB2019" w:rsidRDefault="00BB2019" w:rsidP="00BB2019">
      <w:r>
        <w:rPr>
          <w:rFonts w:eastAsia="Arial" w:cs="Arial"/>
          <w:color w:val="000000"/>
          <w:shd w:val="clear" w:color="auto" w:fill="FFFFFF"/>
        </w:rPr>
        <w:t xml:space="preserve">Téléphone : </w:t>
      </w:r>
      <w:r>
        <w:rPr>
          <w:rFonts w:eastAsia="Arial" w:cs="Arial"/>
          <w:b/>
          <w:color w:val="000000"/>
          <w:shd w:val="clear" w:color="auto" w:fill="FFFFFF"/>
        </w:rPr>
        <w:t>0473750750</w:t>
      </w:r>
    </w:p>
    <w:p w14:paraId="7D0DB229" w14:textId="77777777" w:rsidR="00BB2019" w:rsidRDefault="00BB2019" w:rsidP="00BB2019">
      <w:pPr>
        <w:rPr>
          <w:rFonts w:eastAsia="Arial" w:cs="Arial"/>
          <w:color w:val="000000"/>
          <w:shd w:val="clear" w:color="auto" w:fill="FFFFFF"/>
        </w:rPr>
      </w:pPr>
      <w:r>
        <w:rPr>
          <w:rFonts w:eastAsia="Arial" w:cs="Arial"/>
          <w:color w:val="000000"/>
          <w:shd w:val="clear" w:color="auto" w:fill="FFFFFF"/>
        </w:rPr>
        <w:t xml:space="preserve">Il est représenté par Madame la Directrice Générale ou son représentant </w:t>
      </w:r>
    </w:p>
    <w:p w14:paraId="1BF0C574" w14:textId="77777777" w:rsidR="00B80F69" w:rsidRDefault="00B80F69"/>
    <w:p w14:paraId="6DC6B113" w14:textId="6D70D037" w:rsidR="00B80F69" w:rsidRDefault="00B80F69">
      <w:r>
        <w:t>La personne morale en charge de l’exécution du marché est</w:t>
      </w:r>
    </w:p>
    <w:p w14:paraId="11800BE1" w14:textId="7EC0A7B7" w:rsidR="00B80F69" w:rsidRDefault="00B80F69">
      <w:r>
        <w:t>Centre Hospitalier d’Issoire</w:t>
      </w:r>
    </w:p>
    <w:p w14:paraId="3FEF192F" w14:textId="3B026C39" w:rsidR="00B80F69" w:rsidRDefault="00B80F69">
      <w:r w:rsidRPr="00B80F69">
        <w:t xml:space="preserve">13 Rue du Dr </w:t>
      </w:r>
      <w:proofErr w:type="spellStart"/>
      <w:r w:rsidRPr="00B80F69">
        <w:t>Sauvat</w:t>
      </w:r>
      <w:proofErr w:type="spellEnd"/>
      <w:r w:rsidRPr="00B80F69">
        <w:t>, 63500 Issoire</w:t>
      </w:r>
    </w:p>
    <w:p w14:paraId="4EB7A2C2" w14:textId="48B658A7" w:rsidR="00B80F69" w:rsidRDefault="00B80F69">
      <w:r w:rsidRPr="00B80F69">
        <w:t xml:space="preserve">Il est représenté par Madame la Directrice </w:t>
      </w:r>
      <w:r>
        <w:t>Déléguée</w:t>
      </w:r>
      <w:r w:rsidRPr="00B80F69">
        <w:t xml:space="preserve"> ou son représentant</w:t>
      </w:r>
    </w:p>
    <w:p w14:paraId="5F99098C" w14:textId="77777777" w:rsidR="00B80F69" w:rsidRDefault="00B80F69"/>
    <w:p w14:paraId="645170F2" w14:textId="77777777" w:rsidR="001524CF" w:rsidRDefault="00BB2019" w:rsidP="00311C1B">
      <w:pPr>
        <w:pStyle w:val="Titre1"/>
        <w:numPr>
          <w:ilvl w:val="0"/>
          <w:numId w:val="16"/>
        </w:numPr>
      </w:pPr>
      <w:bookmarkStart w:id="1" w:name="_Toc239426405"/>
      <w:r>
        <w:t>OBJET DE LA CONSULTATION</w:t>
      </w:r>
      <w:bookmarkEnd w:id="1"/>
    </w:p>
    <w:p w14:paraId="2366E06A" w14:textId="2A4D7658" w:rsidR="001524CF" w:rsidRDefault="00BB2019">
      <w:r>
        <w:rPr>
          <w:rFonts w:eastAsia="Arial" w:cs="Arial"/>
          <w:color w:val="000000"/>
          <w:shd w:val="clear" w:color="auto" w:fill="FFFFFF"/>
        </w:rPr>
        <w:t xml:space="preserve">Le marché a pour objet : </w:t>
      </w:r>
      <w:r w:rsidR="00B80F69" w:rsidRPr="00B80F69">
        <w:rPr>
          <w:rFonts w:eastAsia="Arial" w:cs="Arial"/>
          <w:color w:val="000000"/>
          <w:shd w:val="clear" w:color="auto" w:fill="FFFFFF"/>
        </w:rPr>
        <w:t>Fouilles archéologiques préventives pour la construction de l’EHPAD du Centre Hospitalier d’Issoire situé Rue des Capucins – 63500 ISSOIRE</w:t>
      </w:r>
      <w:r w:rsidR="00B80F69" w:rsidRPr="00B80F69">
        <w:t xml:space="preserve"> </w:t>
      </w:r>
      <w:r w:rsidR="00B80F69" w:rsidRPr="00B80F69">
        <w:rPr>
          <w:rFonts w:eastAsia="Arial" w:cs="Arial"/>
          <w:color w:val="000000"/>
          <w:shd w:val="clear" w:color="auto" w:fill="FFFFFF"/>
        </w:rPr>
        <w:t>conformément à l’arrêté préfectoral n° 2026-605 du 26 juin 2026</w:t>
      </w:r>
    </w:p>
    <w:p w14:paraId="3CBBF695" w14:textId="4CF2FF2C" w:rsidR="001524CF" w:rsidRDefault="00BB2019">
      <w:r>
        <w:rPr>
          <w:rFonts w:eastAsia="Arial" w:cs="Arial"/>
          <w:color w:val="000000"/>
          <w:shd w:val="clear" w:color="auto" w:fill="FFFFFF"/>
        </w:rPr>
        <w:t xml:space="preserve">Le marché est un marché de </w:t>
      </w:r>
      <w:r w:rsidR="00B80F69">
        <w:rPr>
          <w:rFonts w:eastAsia="Arial" w:cs="Arial"/>
          <w:color w:val="000000"/>
          <w:shd w:val="clear" w:color="auto" w:fill="FFFFFF"/>
        </w:rPr>
        <w:t>Services.</w:t>
      </w:r>
    </w:p>
    <w:p w14:paraId="762E729D" w14:textId="77777777" w:rsidR="00B80F69" w:rsidRDefault="00BB2019" w:rsidP="00B80F69">
      <w:pPr>
        <w:rPr>
          <w:rFonts w:eastAsia="Arial" w:cs="Arial"/>
          <w:color w:val="000000"/>
          <w:shd w:val="clear" w:color="auto" w:fill="FFFFFF"/>
        </w:rPr>
      </w:pPr>
      <w:r>
        <w:rPr>
          <w:rFonts w:eastAsia="Arial" w:cs="Arial"/>
          <w:color w:val="000000"/>
          <w:shd w:val="clear" w:color="auto" w:fill="FFFFFF"/>
        </w:rPr>
        <w:t xml:space="preserve">Code(s) CPV de la consultation : </w:t>
      </w:r>
    </w:p>
    <w:p w14:paraId="5E3F4563" w14:textId="77777777" w:rsidR="00B80F69" w:rsidRPr="00B80F69" w:rsidRDefault="00B80F69" w:rsidP="00B80F69">
      <w:pPr>
        <w:rPr>
          <w:rFonts w:eastAsia="Arial" w:cs="Arial"/>
          <w:color w:val="000000"/>
          <w:shd w:val="clear" w:color="auto" w:fill="FFFFFF"/>
        </w:rPr>
      </w:pPr>
      <w:r w:rsidRPr="00B80F69">
        <w:rPr>
          <w:rFonts w:eastAsia="Arial" w:cs="Arial"/>
          <w:color w:val="000000"/>
          <w:shd w:val="clear" w:color="auto" w:fill="FFFFFF"/>
        </w:rPr>
        <w:t>71351914-3</w:t>
      </w:r>
      <w:r w:rsidRPr="00B80F69">
        <w:rPr>
          <w:rFonts w:eastAsia="Arial" w:cs="Arial"/>
          <w:color w:val="000000"/>
          <w:shd w:val="clear" w:color="auto" w:fill="FFFFFF"/>
        </w:rPr>
        <w:tab/>
        <w:t>Services archéologiques</w:t>
      </w:r>
    </w:p>
    <w:p w14:paraId="3C55C154" w14:textId="77777777" w:rsidR="00B80F69" w:rsidRPr="00B80F69" w:rsidRDefault="00B80F69" w:rsidP="00B80F69">
      <w:pPr>
        <w:rPr>
          <w:rFonts w:eastAsia="Arial" w:cs="Arial"/>
          <w:color w:val="000000"/>
          <w:shd w:val="clear" w:color="auto" w:fill="FFFFFF"/>
        </w:rPr>
      </w:pPr>
      <w:r w:rsidRPr="00B80F69">
        <w:rPr>
          <w:rFonts w:eastAsia="Arial" w:cs="Arial"/>
          <w:color w:val="000000"/>
          <w:shd w:val="clear" w:color="auto" w:fill="FFFFFF"/>
        </w:rPr>
        <w:t>45112450-4</w:t>
      </w:r>
      <w:r w:rsidRPr="00B80F69">
        <w:rPr>
          <w:rFonts w:eastAsia="Arial" w:cs="Arial"/>
          <w:color w:val="000000"/>
          <w:shd w:val="clear" w:color="auto" w:fill="FFFFFF"/>
        </w:rPr>
        <w:tab/>
        <w:t>Travaux d'excavation sur sites archéologiques</w:t>
      </w:r>
    </w:p>
    <w:p w14:paraId="2A60C880" w14:textId="40E68F9A" w:rsidR="00B80F69" w:rsidRDefault="00B80F69" w:rsidP="00B80F69">
      <w:pPr>
        <w:rPr>
          <w:rFonts w:eastAsia="Arial" w:cs="Arial"/>
          <w:color w:val="000000"/>
          <w:shd w:val="clear" w:color="auto" w:fill="FFFFFF"/>
        </w:rPr>
      </w:pPr>
      <w:r w:rsidRPr="00B80F69">
        <w:rPr>
          <w:rFonts w:eastAsia="Arial" w:cs="Arial"/>
          <w:color w:val="000000"/>
          <w:shd w:val="clear" w:color="auto" w:fill="FFFFFF"/>
        </w:rPr>
        <w:t>45112000-5</w:t>
      </w:r>
      <w:r w:rsidRPr="00B80F69">
        <w:rPr>
          <w:rFonts w:eastAsia="Arial" w:cs="Arial"/>
          <w:color w:val="000000"/>
          <w:shd w:val="clear" w:color="auto" w:fill="FFFFFF"/>
        </w:rPr>
        <w:tab/>
        <w:t>Travaux de fouille et de terrassement</w:t>
      </w:r>
    </w:p>
    <w:p w14:paraId="071C6B26" w14:textId="30C4DDB4" w:rsidR="001524CF" w:rsidRDefault="00E02604" w:rsidP="00B80F69">
      <w:r>
        <w:rPr>
          <w:rFonts w:eastAsia="Arial" w:cs="Arial"/>
          <w:color w:val="000000"/>
          <w:shd w:val="clear" w:color="auto" w:fill="FFFFFF"/>
        </w:rPr>
        <w:t>NFS : 71.032 Etudes de diagnostic.</w:t>
      </w:r>
    </w:p>
    <w:p w14:paraId="68474062" w14:textId="77777777" w:rsidR="001524CF" w:rsidRDefault="00BB2019" w:rsidP="00311C1B">
      <w:pPr>
        <w:pStyle w:val="Titre1"/>
        <w:numPr>
          <w:ilvl w:val="0"/>
          <w:numId w:val="16"/>
        </w:numPr>
      </w:pPr>
      <w:bookmarkStart w:id="2" w:name="_Toc239426406"/>
      <w:r>
        <w:t>CONDITIONS DE LA CONSULTATION</w:t>
      </w:r>
      <w:bookmarkEnd w:id="2"/>
    </w:p>
    <w:p w14:paraId="107DD68E" w14:textId="77777777" w:rsidR="001524CF" w:rsidRDefault="00BB2019" w:rsidP="00311C1B">
      <w:pPr>
        <w:pStyle w:val="Titre2"/>
        <w:numPr>
          <w:ilvl w:val="1"/>
          <w:numId w:val="16"/>
        </w:numPr>
      </w:pPr>
      <w:bookmarkStart w:id="3" w:name="_Toc239426407"/>
      <w:r>
        <w:t>Procédure de passation</w:t>
      </w:r>
      <w:bookmarkEnd w:id="3"/>
    </w:p>
    <w:p w14:paraId="469CCF17" w14:textId="77777777" w:rsidR="001524CF" w:rsidRDefault="00BB2019">
      <w:r>
        <w:rPr>
          <w:rFonts w:eastAsia="Arial" w:cs="Arial"/>
          <w:color w:val="000000"/>
          <w:shd w:val="clear" w:color="auto" w:fill="FFFFFF"/>
        </w:rPr>
        <w:t>Le marché est passé selon la procédure d'appel d'offres ouvert.</w:t>
      </w:r>
    </w:p>
    <w:p w14:paraId="08C18677" w14:textId="77777777" w:rsidR="001524CF" w:rsidRDefault="00BB2019" w:rsidP="00311C1B">
      <w:pPr>
        <w:pStyle w:val="Titre2"/>
        <w:numPr>
          <w:ilvl w:val="1"/>
          <w:numId w:val="16"/>
        </w:numPr>
      </w:pPr>
      <w:bookmarkStart w:id="4" w:name="_Toc239426408"/>
      <w:r>
        <w:t>Allotissement</w:t>
      </w:r>
      <w:bookmarkEnd w:id="4"/>
    </w:p>
    <w:p w14:paraId="0350464C" w14:textId="51E368C5" w:rsidR="001524CF" w:rsidRPr="007A661F" w:rsidRDefault="00BB2019">
      <w:r w:rsidRPr="007A661F">
        <w:rPr>
          <w:rFonts w:eastAsia="Arial" w:cs="Arial"/>
          <w:shd w:val="clear" w:color="auto" w:fill="FFFFFF"/>
        </w:rPr>
        <w:t xml:space="preserve">Les prestations </w:t>
      </w:r>
      <w:r w:rsidR="00B80F69" w:rsidRPr="007A661F">
        <w:rPr>
          <w:rFonts w:eastAsia="Arial" w:cs="Arial"/>
          <w:shd w:val="clear" w:color="auto" w:fill="FFFFFF"/>
        </w:rPr>
        <w:t>ne sont pas alloties</w:t>
      </w:r>
      <w:r w:rsidRPr="007A661F">
        <w:rPr>
          <w:rFonts w:eastAsia="Arial" w:cs="Arial"/>
          <w:shd w:val="clear" w:color="auto" w:fill="FFFFFF"/>
        </w:rPr>
        <w:t>:</w:t>
      </w:r>
      <w:r w:rsidR="00B80F69" w:rsidRPr="007A661F">
        <w:rPr>
          <w:rFonts w:eastAsia="Arial" w:cs="Arial"/>
          <w:shd w:val="clear" w:color="auto" w:fill="FFFFFF"/>
        </w:rPr>
        <w:t xml:space="preserve"> </w:t>
      </w:r>
      <w:r w:rsidR="007A661F" w:rsidRPr="007A661F">
        <w:rPr>
          <w:rFonts w:eastAsia="Arial" w:cs="Arial"/>
          <w:shd w:val="clear" w:color="auto" w:fill="FFFFFF"/>
        </w:rPr>
        <w:t>Les fouilles font partie des études archéologiques.</w:t>
      </w:r>
    </w:p>
    <w:p w14:paraId="18743ABF" w14:textId="77777777" w:rsidR="001524CF" w:rsidRDefault="001524CF"/>
    <w:p w14:paraId="6792145D" w14:textId="5CEC596E" w:rsidR="001524CF" w:rsidRDefault="001524CF"/>
    <w:p w14:paraId="6A241F28" w14:textId="77777777" w:rsidR="001524CF" w:rsidRDefault="00BB2019" w:rsidP="00311C1B">
      <w:pPr>
        <w:pStyle w:val="Titre2"/>
        <w:numPr>
          <w:ilvl w:val="1"/>
          <w:numId w:val="16"/>
        </w:numPr>
      </w:pPr>
      <w:bookmarkStart w:id="5" w:name="_Toc239426409"/>
      <w:r>
        <w:t>Tranches</w:t>
      </w:r>
      <w:bookmarkEnd w:id="5"/>
    </w:p>
    <w:p w14:paraId="06CC268A" w14:textId="087490E8" w:rsidR="001524CF" w:rsidRDefault="00B80F69">
      <w:r w:rsidRPr="00B80F69">
        <w:rPr>
          <w:rFonts w:eastAsia="Arial" w:cs="Arial"/>
          <w:color w:val="000000"/>
          <w:shd w:val="clear" w:color="auto" w:fill="FFFFFF"/>
        </w:rPr>
        <w:t>Le marché comprend une tranche ferme et trois tranches optionnelles au sens des articles R.2113-4 à R.2113-6 du Code de la commande publique, correspondant aux trois « tranches conditionnelles » prévues par le cahier des charges scientifiqu</w:t>
      </w:r>
      <w:r>
        <w:rPr>
          <w:rFonts w:eastAsia="Arial" w:cs="Arial"/>
          <w:color w:val="000000"/>
          <w:shd w:val="clear" w:color="auto" w:fill="FFFFFF"/>
        </w:rPr>
        <w:t>e annexé à l'arrêté préfectoral</w:t>
      </w:r>
      <w:r w:rsidR="00BB2019">
        <w:rPr>
          <w:rFonts w:eastAsia="Arial" w:cs="Arial"/>
          <w:color w:val="000000"/>
          <w:shd w:val="clear" w:color="auto" w:fill="FFFFFF"/>
        </w:rPr>
        <w:t>.</w:t>
      </w:r>
    </w:p>
    <w:p w14:paraId="60EF29EA" w14:textId="4A70B6DD" w:rsidR="001524CF" w:rsidRDefault="00B80F69">
      <w:r w:rsidRPr="00B80F69">
        <w:t>Les trois tranches optionnelles, d’une durée de 10 jours ouvrée chacune, pourront être affermies par décision du l’aménageur, après avis du Service régional de l’archéologie, en cas de découverte de plus de cinq sépultures</w:t>
      </w:r>
    </w:p>
    <w:p w14:paraId="5C43AAAB" w14:textId="77777777" w:rsidR="001524CF" w:rsidRDefault="001524CF"/>
    <w:p w14:paraId="2AF73A3D" w14:textId="77777777" w:rsidR="001524CF" w:rsidRDefault="00BB2019" w:rsidP="00311C1B">
      <w:pPr>
        <w:pStyle w:val="Titre2"/>
        <w:numPr>
          <w:ilvl w:val="1"/>
          <w:numId w:val="16"/>
        </w:numPr>
      </w:pPr>
      <w:bookmarkStart w:id="6" w:name="_Toc239426410"/>
      <w:r>
        <w:t>Durée du marché</w:t>
      </w:r>
      <w:bookmarkEnd w:id="6"/>
    </w:p>
    <w:p w14:paraId="69820103" w14:textId="5AAC640E" w:rsidR="001524CF" w:rsidRDefault="00BB2019">
      <w:r>
        <w:rPr>
          <w:rFonts w:eastAsia="Arial" w:cs="Arial"/>
          <w:color w:val="000000"/>
          <w:shd w:val="clear" w:color="auto" w:fill="FFFFFF"/>
        </w:rPr>
        <w:t>Le marché est conclu pour une durée de</w:t>
      </w:r>
      <w:r w:rsidR="00B80F69">
        <w:rPr>
          <w:rFonts w:eastAsia="Arial" w:cs="Arial"/>
          <w:color w:val="000000"/>
          <w:shd w:val="clear" w:color="auto" w:fill="FFFFFF"/>
        </w:rPr>
        <w:t> :</w:t>
      </w:r>
    </w:p>
    <w:p w14:paraId="780E5FF9" w14:textId="79BE275A" w:rsidR="001524CF" w:rsidRDefault="00B80F69">
      <w:r w:rsidRPr="00B80F69">
        <w:t>La durée prévisionnelle de la phase terrain de la tranche ferme est fixée à 100 jours ouvrés, hors phase de décapage et hors opérations de remblaiement</w:t>
      </w:r>
    </w:p>
    <w:p w14:paraId="5A84CB19" w14:textId="4FE83EE4" w:rsidR="001524CF" w:rsidRDefault="00B80F69">
      <w:r>
        <w:t>Chaque tranche optionnelle a une durée de 10 jours ouvrés.</w:t>
      </w:r>
    </w:p>
    <w:p w14:paraId="7D75598E" w14:textId="31D4BD4E" w:rsidR="0063256E" w:rsidRDefault="0063256E" w:rsidP="0063256E">
      <w:r>
        <w:t>La durée globale prévisionnelle du marché est de 32 mois</w:t>
      </w:r>
      <w:r w:rsidR="00F65F7D">
        <w:t xml:space="preserve"> à compter de la notification de l’autorisation de fouilles</w:t>
      </w:r>
      <w:r>
        <w:t xml:space="preserve"> étant précisé que le titulaire devra </w:t>
      </w:r>
    </w:p>
    <w:p w14:paraId="19F9A389" w14:textId="77777777" w:rsidR="0063256E" w:rsidRDefault="0063256E" w:rsidP="0063256E">
      <w:r>
        <w:t>- la remise d’un rapport intermédiaire remis 1 mois après la fin des fouilles avec conclusions préliminaires permettant de statuer sur le démarrage du chantier de la construction du nouvel EHPAD d’ISSOIRE</w:t>
      </w:r>
    </w:p>
    <w:p w14:paraId="1903777E" w14:textId="1980E9D9" w:rsidR="0063256E" w:rsidRDefault="0063256E" w:rsidP="0063256E">
      <w:r>
        <w:t>- la</w:t>
      </w:r>
      <w:r w:rsidR="004340C0">
        <w:t xml:space="preserve"> </w:t>
      </w:r>
      <w:r>
        <w:t xml:space="preserve">remise du rapport final d'opération : dans un délai maximal de 24 mois à compter de la date d'achèvement de la phase terrain, conformément à l'arrêté préfectoral et au cahier </w:t>
      </w:r>
      <w:proofErr w:type="gramStart"/>
      <w:r>
        <w:t>des charges scientifique</w:t>
      </w:r>
      <w:proofErr w:type="gramEnd"/>
      <w:r>
        <w:t>.</w:t>
      </w:r>
    </w:p>
    <w:p w14:paraId="0C46BA36" w14:textId="77777777" w:rsidR="00B80F69" w:rsidRDefault="00B80F69"/>
    <w:p w14:paraId="337062DD" w14:textId="77777777" w:rsidR="001524CF" w:rsidRDefault="00BB2019" w:rsidP="00311C1B">
      <w:pPr>
        <w:pStyle w:val="Titre2"/>
        <w:numPr>
          <w:ilvl w:val="1"/>
          <w:numId w:val="16"/>
        </w:numPr>
      </w:pPr>
      <w:bookmarkStart w:id="7" w:name="_Toc239426411"/>
      <w:r>
        <w:t>Lieu d'exécution</w:t>
      </w:r>
      <w:bookmarkEnd w:id="7"/>
    </w:p>
    <w:p w14:paraId="6748BCA4" w14:textId="77777777" w:rsidR="00B80F69" w:rsidRPr="00B80F69" w:rsidRDefault="00BB2019" w:rsidP="00B80F69">
      <w:pPr>
        <w:rPr>
          <w:rFonts w:eastAsia="Arial" w:cs="Arial"/>
          <w:color w:val="000000"/>
          <w:shd w:val="clear" w:color="auto" w:fill="FFFFFF"/>
        </w:rPr>
      </w:pPr>
      <w:r>
        <w:rPr>
          <w:rFonts w:eastAsia="Arial" w:cs="Arial"/>
          <w:color w:val="000000"/>
          <w:shd w:val="clear" w:color="auto" w:fill="FFFFFF"/>
        </w:rPr>
        <w:t xml:space="preserve">Le lieu d'exécution des prestations objets de la consultation est :  </w:t>
      </w:r>
      <w:r w:rsidR="00B80F69" w:rsidRPr="00B80F69">
        <w:rPr>
          <w:rFonts w:eastAsia="Arial" w:cs="Arial"/>
          <w:color w:val="000000"/>
          <w:shd w:val="clear" w:color="auto" w:fill="FFFFFF"/>
        </w:rPr>
        <w:t>Rue des Petits Capucins</w:t>
      </w:r>
    </w:p>
    <w:p w14:paraId="6C79D7E9" w14:textId="77777777" w:rsidR="00B80F69" w:rsidRPr="00B80F69" w:rsidRDefault="00B80F69" w:rsidP="00B80F69">
      <w:pPr>
        <w:rPr>
          <w:rFonts w:eastAsia="Arial" w:cs="Arial"/>
          <w:color w:val="000000"/>
          <w:shd w:val="clear" w:color="auto" w:fill="FFFFFF"/>
        </w:rPr>
      </w:pPr>
      <w:r w:rsidRPr="00B80F69">
        <w:rPr>
          <w:rFonts w:eastAsia="Arial" w:cs="Arial"/>
          <w:color w:val="000000"/>
          <w:shd w:val="clear" w:color="auto" w:fill="FFFFFF"/>
        </w:rPr>
        <w:t>63500 ISSOIRE</w:t>
      </w:r>
    </w:p>
    <w:p w14:paraId="1F127A76" w14:textId="77777777" w:rsidR="00B80F69" w:rsidRPr="00B80F69" w:rsidRDefault="00B80F69" w:rsidP="00B80F69">
      <w:pPr>
        <w:rPr>
          <w:rFonts w:eastAsia="Arial" w:cs="Arial"/>
          <w:color w:val="000000"/>
          <w:shd w:val="clear" w:color="auto" w:fill="FFFFFF"/>
        </w:rPr>
      </w:pPr>
      <w:r w:rsidRPr="00B80F69">
        <w:rPr>
          <w:rFonts w:eastAsia="Arial" w:cs="Arial"/>
          <w:color w:val="000000"/>
          <w:shd w:val="clear" w:color="auto" w:fill="FFFFFF"/>
        </w:rPr>
        <w:t>Emprise de la fouille :</w:t>
      </w:r>
    </w:p>
    <w:p w14:paraId="22F0D517" w14:textId="77777777" w:rsidR="00B80F69" w:rsidRPr="00B80F69" w:rsidRDefault="00B80F69" w:rsidP="00B80F69">
      <w:pPr>
        <w:rPr>
          <w:rFonts w:eastAsia="Arial" w:cs="Arial"/>
          <w:color w:val="000000"/>
          <w:shd w:val="clear" w:color="auto" w:fill="FFFFFF"/>
        </w:rPr>
      </w:pPr>
      <w:r w:rsidRPr="00B80F69">
        <w:rPr>
          <w:rFonts w:eastAsia="Arial" w:cs="Arial"/>
          <w:color w:val="000000"/>
          <w:shd w:val="clear" w:color="auto" w:fill="FFFFFF"/>
        </w:rPr>
        <w:t>Surface : 7 469 m²</w:t>
      </w:r>
    </w:p>
    <w:p w14:paraId="5F248CB3" w14:textId="0C2B8D21" w:rsidR="00B80F69" w:rsidRPr="00B80F69" w:rsidRDefault="00B80F69" w:rsidP="00B80F69">
      <w:r w:rsidRPr="00B80F69">
        <w:rPr>
          <w:rFonts w:eastAsia="Arial" w:cs="Arial"/>
          <w:color w:val="000000"/>
          <w:shd w:val="clear" w:color="auto" w:fill="FFFFFF"/>
        </w:rPr>
        <w:t>Parcelle cadastrale : section AM n° 177</w:t>
      </w:r>
    </w:p>
    <w:p w14:paraId="2DA9BE1D" w14:textId="77777777" w:rsidR="001524CF" w:rsidRDefault="00BB2019" w:rsidP="00311C1B">
      <w:pPr>
        <w:pStyle w:val="Titre2"/>
        <w:numPr>
          <w:ilvl w:val="1"/>
          <w:numId w:val="16"/>
        </w:numPr>
      </w:pPr>
      <w:bookmarkStart w:id="8" w:name="_Toc239426412"/>
      <w:r>
        <w:t>Variantes</w:t>
      </w:r>
      <w:bookmarkEnd w:id="8"/>
    </w:p>
    <w:p w14:paraId="63EF3CB8" w14:textId="77777777" w:rsidR="001524CF" w:rsidRDefault="00BB2019" w:rsidP="00311C1B">
      <w:pPr>
        <w:pStyle w:val="Titre3"/>
        <w:numPr>
          <w:ilvl w:val="2"/>
          <w:numId w:val="16"/>
        </w:numPr>
      </w:pPr>
      <w:bookmarkStart w:id="9" w:name="_Toc239426413"/>
      <w:r>
        <w:t>Variantes obligatoires</w:t>
      </w:r>
      <w:bookmarkEnd w:id="9"/>
    </w:p>
    <w:p w14:paraId="6BF9450B" w14:textId="77777777" w:rsidR="001524CF" w:rsidRDefault="00BB2019">
      <w:r>
        <w:rPr>
          <w:rFonts w:eastAsia="Arial" w:cs="Arial"/>
          <w:color w:val="000000"/>
          <w:shd w:val="clear" w:color="auto" w:fill="FFFFFF"/>
        </w:rPr>
        <w:t>L'acheteur n'exige pas la présentation de variantes obligatoires.</w:t>
      </w:r>
    </w:p>
    <w:p w14:paraId="54DAADE8" w14:textId="77777777" w:rsidR="001524CF" w:rsidRDefault="00BB2019" w:rsidP="00311C1B">
      <w:pPr>
        <w:pStyle w:val="Titre3"/>
        <w:numPr>
          <w:ilvl w:val="2"/>
          <w:numId w:val="16"/>
        </w:numPr>
      </w:pPr>
      <w:bookmarkStart w:id="10" w:name="_Toc239426414"/>
      <w:r>
        <w:t>Variantes à l'initiative des soumissionnaires</w:t>
      </w:r>
      <w:bookmarkEnd w:id="10"/>
    </w:p>
    <w:p w14:paraId="2B54F505" w14:textId="38833957" w:rsidR="003E1106" w:rsidRPr="00F65F7D" w:rsidRDefault="003E1106">
      <w:pPr>
        <w:rPr>
          <w:rFonts w:eastAsia="Arial" w:cs="Arial"/>
          <w:shd w:val="clear" w:color="auto" w:fill="FFFFFF"/>
        </w:rPr>
      </w:pPr>
      <w:r w:rsidRPr="00F65F7D">
        <w:rPr>
          <w:rFonts w:eastAsia="Arial" w:cs="Arial"/>
          <w:shd w:val="clear" w:color="auto" w:fill="FFFFFF"/>
        </w:rPr>
        <w:t>Les variantes ne sont pas autorisées</w:t>
      </w:r>
    </w:p>
    <w:p w14:paraId="7BDD62C7" w14:textId="77777777" w:rsidR="0008450D" w:rsidRDefault="0008450D"/>
    <w:p w14:paraId="77237230" w14:textId="77777777" w:rsidR="001524CF" w:rsidRDefault="00BB2019" w:rsidP="00311C1B">
      <w:pPr>
        <w:pStyle w:val="Titre2"/>
        <w:numPr>
          <w:ilvl w:val="1"/>
          <w:numId w:val="16"/>
        </w:numPr>
      </w:pPr>
      <w:bookmarkStart w:id="11" w:name="_Toc239426415"/>
      <w:r>
        <w:t>Prestations supplémentaires éventuelles</w:t>
      </w:r>
      <w:bookmarkEnd w:id="11"/>
    </w:p>
    <w:p w14:paraId="74260F11" w14:textId="575DA5FC" w:rsidR="001524CF" w:rsidRDefault="00C65728">
      <w:pPr>
        <w:rPr>
          <w:rFonts w:eastAsia="Arial" w:cs="Arial"/>
          <w:color w:val="000000"/>
          <w:shd w:val="clear" w:color="auto" w:fill="FFFFFF"/>
        </w:rPr>
      </w:pPr>
      <w:r>
        <w:rPr>
          <w:rFonts w:eastAsia="Arial" w:cs="Arial"/>
          <w:color w:val="000000"/>
          <w:shd w:val="clear" w:color="auto" w:fill="FFFFFF"/>
        </w:rPr>
        <w:t>Sans objet</w:t>
      </w:r>
      <w:r w:rsidR="00BB2019">
        <w:rPr>
          <w:rFonts w:eastAsia="Arial" w:cs="Arial"/>
          <w:color w:val="000000"/>
          <w:shd w:val="clear" w:color="auto" w:fill="FFFFFF"/>
        </w:rPr>
        <w:t>.</w:t>
      </w:r>
    </w:p>
    <w:p w14:paraId="0D175BE2" w14:textId="77777777" w:rsidR="00A93982" w:rsidRDefault="00A93982"/>
    <w:p w14:paraId="731CF1D0" w14:textId="77777777" w:rsidR="001524CF" w:rsidRDefault="00BB2019" w:rsidP="00311C1B">
      <w:pPr>
        <w:pStyle w:val="Titre2"/>
        <w:numPr>
          <w:ilvl w:val="1"/>
          <w:numId w:val="16"/>
        </w:numPr>
      </w:pPr>
      <w:bookmarkStart w:id="12" w:name="_Toc239426416"/>
      <w:r>
        <w:t>Considérations sociales</w:t>
      </w:r>
      <w:bookmarkEnd w:id="12"/>
    </w:p>
    <w:p w14:paraId="67A03711" w14:textId="5D28EDA9" w:rsidR="001313AF" w:rsidRPr="00BF1B70" w:rsidRDefault="00BF1B70">
      <w:pPr>
        <w:rPr>
          <w:rFonts w:eastAsia="Arial" w:cs="Arial"/>
          <w:shd w:val="clear" w:color="auto" w:fill="FFFFFF"/>
        </w:rPr>
      </w:pPr>
      <w:r w:rsidRPr="00BF1B70">
        <w:rPr>
          <w:rFonts w:eastAsia="Arial" w:cs="Arial"/>
          <w:shd w:val="clear" w:color="auto" w:fill="FFFFFF"/>
        </w:rPr>
        <w:t>Le présent marché public comprend la considération sociale suivante : le titulaire devra à l</w:t>
      </w:r>
      <w:r>
        <w:rPr>
          <w:rFonts w:eastAsia="Arial" w:cs="Arial"/>
          <w:shd w:val="clear" w:color="auto" w:fill="FFFFFF"/>
        </w:rPr>
        <w:t xml:space="preserve">a date anniversaire de notification du marché </w:t>
      </w:r>
      <w:r w:rsidRPr="00BF1B70">
        <w:rPr>
          <w:rFonts w:eastAsia="Arial" w:cs="Arial"/>
          <w:shd w:val="clear" w:color="auto" w:fill="FFFFFF"/>
        </w:rPr>
        <w:t xml:space="preserve">transmettre à l’acheteur les dispositions mises en place par son entreprise afin de lutter contre toutes les formes de discriminations. </w:t>
      </w:r>
    </w:p>
    <w:p w14:paraId="59CC6EE7" w14:textId="77777777" w:rsidR="00BF1B70" w:rsidRPr="00BB2019" w:rsidRDefault="00BF1B70">
      <w:pPr>
        <w:rPr>
          <w:rFonts w:eastAsia="Arial" w:cs="Arial"/>
          <w:color w:val="000000"/>
          <w:shd w:val="clear" w:color="auto" w:fill="FFFFFF"/>
        </w:rPr>
      </w:pPr>
    </w:p>
    <w:p w14:paraId="16BF8EA5" w14:textId="77777777" w:rsidR="001524CF" w:rsidRDefault="00BB2019" w:rsidP="00311C1B">
      <w:pPr>
        <w:pStyle w:val="Titre2"/>
        <w:numPr>
          <w:ilvl w:val="1"/>
          <w:numId w:val="16"/>
        </w:numPr>
      </w:pPr>
      <w:bookmarkStart w:id="13" w:name="_Toc239426417"/>
      <w:r>
        <w:t>Considérations environnementales</w:t>
      </w:r>
      <w:bookmarkEnd w:id="13"/>
    </w:p>
    <w:p w14:paraId="0E2FAD0B" w14:textId="373D83E8" w:rsidR="001313AF" w:rsidRPr="00FD14FC" w:rsidRDefault="00FD14FC">
      <w:r w:rsidRPr="00FD14FC">
        <w:rPr>
          <w:rFonts w:eastAsia="Arial" w:cs="Arial"/>
          <w:shd w:val="clear" w:color="auto" w:fill="FFFFFF"/>
        </w:rPr>
        <w:t>Le présent marché comprend comme considérations environnementales celle relative au bilan des émissions de gaz à effet de serre (BEGES) pour autant que les candi</w:t>
      </w:r>
      <w:r>
        <w:rPr>
          <w:rFonts w:eastAsia="Arial" w:cs="Arial"/>
          <w:shd w:val="clear" w:color="auto" w:fill="FFFFFF"/>
        </w:rPr>
        <w:t xml:space="preserve">dats y soient soumis et un </w:t>
      </w:r>
      <w:r w:rsidRPr="00FD14FC">
        <w:rPr>
          <w:rFonts w:eastAsia="Arial" w:cs="Arial"/>
          <w:shd w:val="clear" w:color="auto" w:fill="FFFFFF"/>
        </w:rPr>
        <w:t>critère environnemental pour le choix des offres</w:t>
      </w:r>
      <w:r w:rsidR="00BB2019" w:rsidRPr="00FD14FC">
        <w:rPr>
          <w:rFonts w:eastAsia="Arial" w:cs="Arial"/>
          <w:shd w:val="clear" w:color="auto" w:fill="FFFFFF"/>
        </w:rPr>
        <w:t xml:space="preserve">. </w:t>
      </w:r>
    </w:p>
    <w:p w14:paraId="3F879866" w14:textId="77777777" w:rsidR="001524CF" w:rsidRDefault="00BB2019" w:rsidP="00311C1B">
      <w:pPr>
        <w:pStyle w:val="Titre2"/>
        <w:numPr>
          <w:ilvl w:val="1"/>
          <w:numId w:val="16"/>
        </w:numPr>
      </w:pPr>
      <w:bookmarkStart w:id="14" w:name="_Toc239426418"/>
      <w:r>
        <w:t>Traitement de données à caractère personnel</w:t>
      </w:r>
      <w:bookmarkEnd w:id="14"/>
    </w:p>
    <w:p w14:paraId="4FEE4EAE" w14:textId="5572929D" w:rsidR="001524CF" w:rsidRDefault="000A7912">
      <w:r w:rsidRPr="000A7912">
        <w:rPr>
          <w:rFonts w:eastAsia="Arial" w:cs="Arial"/>
          <w:color w:val="000000"/>
          <w:shd w:val="clear" w:color="auto" w:fill="FFFFFF"/>
        </w:rPr>
        <w:t>Chaque partie au contrat est tenue au respect des règles relatives à la protection des données à caractère personnel auxquelles elle a accès pour les besoins de l'exécution du contrat. Ces règles sont issues du Règlement (UE) 2016/679 du Parlement européen et du Conseil du 27 avril 2016 ci-après désigné « le règlement européen sur la protection des données ».</w:t>
      </w:r>
      <w:r w:rsidR="00BB2019">
        <w:rPr>
          <w:rFonts w:eastAsia="Arial" w:cs="Arial"/>
          <w:color w:val="000000"/>
          <w:shd w:val="clear" w:color="auto" w:fill="FFFFFF"/>
        </w:rPr>
        <w:t xml:space="preserve"> </w:t>
      </w:r>
    </w:p>
    <w:p w14:paraId="044D49F3" w14:textId="77777777" w:rsidR="001524CF" w:rsidRDefault="00BB2019" w:rsidP="00311C1B">
      <w:pPr>
        <w:pStyle w:val="Titre2"/>
        <w:numPr>
          <w:ilvl w:val="1"/>
          <w:numId w:val="16"/>
        </w:numPr>
      </w:pPr>
      <w:bookmarkStart w:id="15" w:name="_Toc239426419"/>
      <w:r>
        <w:t>Secret des affaires</w:t>
      </w:r>
      <w:bookmarkEnd w:id="15"/>
    </w:p>
    <w:p w14:paraId="241A8F80" w14:textId="77777777" w:rsidR="001524CF" w:rsidRDefault="00BB2019">
      <w:r>
        <w:rPr>
          <w:rFonts w:eastAsia="Arial" w:cs="Arial"/>
          <w:color w:val="000000"/>
          <w:shd w:val="clear" w:color="auto" w:fill="FFFFFF"/>
        </w:rPr>
        <w:t>L'acheteur se réserve la possibilité de recourir à l'expertise d'un tiers pour l'analyse des offres du présent marché.</w:t>
      </w:r>
    </w:p>
    <w:p w14:paraId="29FFD906" w14:textId="77777777" w:rsidR="001524CF" w:rsidRDefault="001524CF"/>
    <w:p w14:paraId="57358582" w14:textId="77777777" w:rsidR="001524CF" w:rsidRDefault="00BB2019">
      <w:r>
        <w:rPr>
          <w:rFonts w:eastAsia="Arial" w:cs="Arial"/>
          <w:color w:val="000000"/>
          <w:shd w:val="clear" w:color="auto" w:fill="FFFFFF"/>
        </w:rPr>
        <w:t xml:space="preserve">Le tiers est tenu à une obligation de confidentialité prévue par le marché dont il est titulaire. En particulier, les candidats sont informés que ce tiers ne peut divulguer les données et informations couvertes par le secret des affaires dont il aurait connaissance pendant la durée d'exécution de ses prestations. Ce tiers </w:t>
      </w:r>
      <w:proofErr w:type="gramStart"/>
      <w:r>
        <w:rPr>
          <w:rFonts w:eastAsia="Arial" w:cs="Arial"/>
          <w:color w:val="000000"/>
          <w:shd w:val="clear" w:color="auto" w:fill="FFFFFF"/>
        </w:rPr>
        <w:t>a</w:t>
      </w:r>
      <w:proofErr w:type="gramEnd"/>
      <w:r>
        <w:rPr>
          <w:rFonts w:eastAsia="Arial" w:cs="Arial"/>
          <w:color w:val="000000"/>
          <w:shd w:val="clear" w:color="auto" w:fill="FFFFFF"/>
        </w:rPr>
        <w:t xml:space="preserve"> l'obligation de mettre en </w:t>
      </w:r>
      <w:proofErr w:type="spellStart"/>
      <w:r>
        <w:rPr>
          <w:rFonts w:eastAsia="Arial" w:cs="Arial"/>
          <w:color w:val="000000"/>
          <w:shd w:val="clear" w:color="auto" w:fill="FFFFFF"/>
        </w:rPr>
        <w:t>oeuvre</w:t>
      </w:r>
      <w:proofErr w:type="spellEnd"/>
      <w:r>
        <w:rPr>
          <w:rFonts w:eastAsia="Arial" w:cs="Arial"/>
          <w:color w:val="000000"/>
          <w:shd w:val="clear" w:color="auto" w:fill="FFFFFF"/>
        </w:rPr>
        <w:t xml:space="preserve"> l'ensemble des moyens nécessaires afin de réduire les risques de divulgation, notamment au moyen d'engagements de confidentialité individuels, de cloisonnement organisationnel et de paramétrage des droits d'accès.</w:t>
      </w:r>
    </w:p>
    <w:p w14:paraId="7AB69F6E" w14:textId="1397679C" w:rsidR="001524CF" w:rsidRDefault="00BB2019">
      <w:pPr>
        <w:rPr>
          <w:rFonts w:eastAsia="Arial" w:cs="Arial"/>
          <w:color w:val="000000"/>
          <w:shd w:val="clear" w:color="auto" w:fill="FFFFFF"/>
        </w:rPr>
      </w:pPr>
      <w:r>
        <w:rPr>
          <w:rFonts w:eastAsia="Arial" w:cs="Arial"/>
          <w:color w:val="000000"/>
          <w:shd w:val="clear" w:color="auto" w:fill="FFFFFF"/>
        </w:rPr>
        <w:t>Cette obligation ne prend pas fin à l'issue du marché entre l'acheteur et ce tiers.</w:t>
      </w:r>
    </w:p>
    <w:p w14:paraId="326E8046" w14:textId="00445F45" w:rsidR="009401F2" w:rsidRDefault="009401F2">
      <w:pPr>
        <w:rPr>
          <w:rFonts w:eastAsia="Arial" w:cs="Arial"/>
          <w:color w:val="000000"/>
          <w:shd w:val="clear" w:color="auto" w:fill="FFFFFF"/>
        </w:rPr>
      </w:pPr>
    </w:p>
    <w:p w14:paraId="1D33FC32" w14:textId="77777777" w:rsidR="009401F2" w:rsidRDefault="009401F2" w:rsidP="009401F2"/>
    <w:p w14:paraId="6E5EC2CF" w14:textId="3A5A1BFC" w:rsidR="009401F2" w:rsidRDefault="009401F2" w:rsidP="009401F2">
      <w:pPr>
        <w:pStyle w:val="Titre2"/>
        <w:numPr>
          <w:ilvl w:val="1"/>
          <w:numId w:val="16"/>
        </w:numPr>
      </w:pPr>
      <w:bookmarkStart w:id="16" w:name="_Toc239426420"/>
      <w:r w:rsidRPr="009401F2">
        <w:t>Modalités essentielles de financement et de paiement</w:t>
      </w:r>
      <w:bookmarkEnd w:id="16"/>
    </w:p>
    <w:p w14:paraId="1DF8B8A3" w14:textId="190EB8A2" w:rsidR="009401F2" w:rsidRPr="009401F2" w:rsidRDefault="009401F2" w:rsidP="009401F2">
      <w:pPr>
        <w:rPr>
          <w:rFonts w:eastAsia="Arial" w:cs="Arial"/>
          <w:color w:val="000000"/>
          <w:shd w:val="clear" w:color="auto" w:fill="FFFFFF"/>
        </w:rPr>
      </w:pPr>
      <w:r w:rsidRPr="009401F2">
        <w:rPr>
          <w:rFonts w:eastAsia="Arial" w:cs="Arial"/>
          <w:color w:val="000000"/>
          <w:shd w:val="clear" w:color="auto" w:fill="FFFFFF"/>
        </w:rPr>
        <w:t>Modalités essentielles de financement et de paiement</w:t>
      </w:r>
    </w:p>
    <w:p w14:paraId="69D00880" w14:textId="71F9431D" w:rsidR="009401F2" w:rsidRPr="009401F2" w:rsidRDefault="009401F2" w:rsidP="009401F2">
      <w:pPr>
        <w:rPr>
          <w:rFonts w:eastAsia="Arial" w:cs="Arial"/>
          <w:color w:val="000000"/>
          <w:shd w:val="clear" w:color="auto" w:fill="FFFFFF"/>
        </w:rPr>
      </w:pPr>
      <w:r w:rsidRPr="009401F2">
        <w:rPr>
          <w:rFonts w:eastAsia="Arial" w:cs="Arial"/>
          <w:color w:val="000000"/>
          <w:shd w:val="clear" w:color="auto" w:fill="FFFFFF"/>
        </w:rPr>
        <w:t>Les sommes dues au(x) titulaire(s) et au(x) sous-traitant(s) de premier rang éventuel(s) du marché seront payées dans un délai global de 50 jours à compter de la date de réception des factures ou des de</w:t>
      </w:r>
      <w:r w:rsidR="00F7604C">
        <w:rPr>
          <w:rFonts w:eastAsia="Arial" w:cs="Arial"/>
          <w:color w:val="000000"/>
          <w:shd w:val="clear" w:color="auto" w:fill="FFFFFF"/>
        </w:rPr>
        <w:t>mandes de paiement équivalente sur les crédits budgétaires du Centre Hospitalier d’Issoire.</w:t>
      </w:r>
    </w:p>
    <w:p w14:paraId="6CE3002F" w14:textId="77777777" w:rsidR="009401F2" w:rsidRPr="009401F2" w:rsidRDefault="009401F2" w:rsidP="009401F2">
      <w:pPr>
        <w:rPr>
          <w:rFonts w:eastAsia="Arial" w:cs="Arial"/>
          <w:color w:val="000000"/>
          <w:shd w:val="clear" w:color="auto" w:fill="FFFFFF"/>
        </w:rPr>
      </w:pPr>
    </w:p>
    <w:p w14:paraId="3EBD19B7" w14:textId="5B8AFFF6" w:rsidR="009401F2" w:rsidRDefault="009401F2" w:rsidP="009401F2">
      <w:pPr>
        <w:rPr>
          <w:rFonts w:eastAsia="Arial" w:cs="Arial"/>
          <w:color w:val="000000"/>
          <w:shd w:val="clear" w:color="auto" w:fill="FFFFFF"/>
        </w:rPr>
      </w:pPr>
      <w:r w:rsidRPr="009401F2">
        <w:rPr>
          <w:rFonts w:eastAsia="Arial" w:cs="Arial"/>
          <w:color w:val="000000"/>
          <w:shd w:val="clear" w:color="auto" w:fill="FFFFFF"/>
        </w:rPr>
        <w:t>L'attention des candidats est attirée sur le fait que s'ils veulent renoncer aux bénéfices de l'avance prévue au CCAP, ils doivent le préciser à l'acte d'engagement.</w:t>
      </w:r>
    </w:p>
    <w:p w14:paraId="07115D4B" w14:textId="5CF4FCF9" w:rsidR="009401F2" w:rsidRDefault="009401F2">
      <w:pPr>
        <w:rPr>
          <w:rFonts w:eastAsia="Arial" w:cs="Arial"/>
          <w:color w:val="000000"/>
          <w:shd w:val="clear" w:color="auto" w:fill="FFFFFF"/>
        </w:rPr>
      </w:pPr>
    </w:p>
    <w:p w14:paraId="3D99C7FB" w14:textId="77777777" w:rsidR="009401F2" w:rsidRDefault="009401F2"/>
    <w:p w14:paraId="4B0F32BA" w14:textId="77777777" w:rsidR="001524CF" w:rsidRDefault="00BB2019" w:rsidP="009401F2">
      <w:pPr>
        <w:pStyle w:val="Titre1"/>
        <w:numPr>
          <w:ilvl w:val="0"/>
          <w:numId w:val="16"/>
        </w:numPr>
      </w:pPr>
      <w:bookmarkStart w:id="17" w:name="_Toc239426421"/>
      <w:r>
        <w:t>INFORMATION DES CANDIDATS</w:t>
      </w:r>
      <w:bookmarkEnd w:id="17"/>
    </w:p>
    <w:p w14:paraId="2119D57A" w14:textId="77777777" w:rsidR="001524CF" w:rsidRDefault="00BB2019" w:rsidP="009401F2">
      <w:pPr>
        <w:pStyle w:val="Titre2"/>
        <w:numPr>
          <w:ilvl w:val="1"/>
          <w:numId w:val="16"/>
        </w:numPr>
      </w:pPr>
      <w:bookmarkStart w:id="18" w:name="_Toc239426422"/>
      <w:r>
        <w:t>Contenu des documents de la consultation</w:t>
      </w:r>
      <w:bookmarkEnd w:id="18"/>
    </w:p>
    <w:p w14:paraId="771F5CDE" w14:textId="77777777" w:rsidR="001524CF" w:rsidRDefault="00BB2019">
      <w:r>
        <w:rPr>
          <w:rFonts w:eastAsia="Arial" w:cs="Arial"/>
          <w:color w:val="000000"/>
          <w:shd w:val="clear" w:color="auto" w:fill="FFFFFF"/>
        </w:rPr>
        <w:t>Les documents de la consultation mis à disposition sont les suivants :</w:t>
      </w:r>
    </w:p>
    <w:p w14:paraId="093AAFA8" w14:textId="77777777" w:rsidR="001524CF" w:rsidRDefault="00BB2019" w:rsidP="00B60A76">
      <w:pPr>
        <w:pStyle w:val="Paragraphedeliste"/>
        <w:numPr>
          <w:ilvl w:val="0"/>
          <w:numId w:val="19"/>
        </w:numPr>
      </w:pPr>
      <w:proofErr w:type="gramStart"/>
      <w:r w:rsidRPr="00B60A76">
        <w:rPr>
          <w:rFonts w:eastAsia="Arial" w:cs="Arial"/>
          <w:color w:val="000000"/>
          <w:shd w:val="clear" w:color="auto" w:fill="FFFFFF"/>
        </w:rPr>
        <w:t>le</w:t>
      </w:r>
      <w:proofErr w:type="gramEnd"/>
      <w:r w:rsidRPr="00B60A76">
        <w:rPr>
          <w:rFonts w:eastAsia="Arial" w:cs="Arial"/>
          <w:color w:val="000000"/>
          <w:shd w:val="clear" w:color="auto" w:fill="FFFFFF"/>
        </w:rPr>
        <w:t xml:space="preserve"> présent règlement de consultation</w:t>
      </w:r>
    </w:p>
    <w:p w14:paraId="39BC9BA9" w14:textId="77777777" w:rsidR="001524CF" w:rsidRDefault="00BB2019" w:rsidP="00B60A76">
      <w:pPr>
        <w:pStyle w:val="Paragraphedeliste"/>
        <w:numPr>
          <w:ilvl w:val="0"/>
          <w:numId w:val="19"/>
        </w:numPr>
      </w:pPr>
      <w:proofErr w:type="gramStart"/>
      <w:r w:rsidRPr="00B60A76">
        <w:rPr>
          <w:rFonts w:eastAsia="Arial" w:cs="Arial"/>
          <w:color w:val="000000"/>
          <w:shd w:val="clear" w:color="auto" w:fill="FFFFFF"/>
        </w:rPr>
        <w:t>le</w:t>
      </w:r>
      <w:proofErr w:type="gramEnd"/>
      <w:r w:rsidRPr="00B60A76">
        <w:rPr>
          <w:rFonts w:eastAsia="Arial" w:cs="Arial"/>
          <w:color w:val="000000"/>
          <w:shd w:val="clear" w:color="auto" w:fill="FFFFFF"/>
        </w:rPr>
        <w:t xml:space="preserve"> cahier des clauses administratives particulières</w:t>
      </w:r>
    </w:p>
    <w:p w14:paraId="13AC6682" w14:textId="77777777" w:rsidR="001524CF" w:rsidRDefault="00BB2019" w:rsidP="00B60A76">
      <w:pPr>
        <w:pStyle w:val="Paragraphedeliste"/>
        <w:numPr>
          <w:ilvl w:val="0"/>
          <w:numId w:val="19"/>
        </w:numPr>
      </w:pPr>
      <w:proofErr w:type="gramStart"/>
      <w:r w:rsidRPr="00B60A76">
        <w:rPr>
          <w:rFonts w:eastAsia="Arial" w:cs="Arial"/>
          <w:color w:val="000000"/>
          <w:shd w:val="clear" w:color="auto" w:fill="FFFFFF"/>
        </w:rPr>
        <w:t>l'acte</w:t>
      </w:r>
      <w:proofErr w:type="gramEnd"/>
      <w:r w:rsidRPr="00B60A76">
        <w:rPr>
          <w:rFonts w:eastAsia="Arial" w:cs="Arial"/>
          <w:color w:val="000000"/>
          <w:shd w:val="clear" w:color="auto" w:fill="FFFFFF"/>
        </w:rPr>
        <w:t xml:space="preserve"> d'engagement</w:t>
      </w:r>
    </w:p>
    <w:p w14:paraId="57E540F9" w14:textId="68E9C35B" w:rsidR="001524CF" w:rsidRPr="0063590C" w:rsidRDefault="00BB2019" w:rsidP="00C65728">
      <w:pPr>
        <w:pStyle w:val="Paragraphedeliste"/>
        <w:numPr>
          <w:ilvl w:val="0"/>
          <w:numId w:val="19"/>
        </w:numPr>
      </w:pPr>
      <w:proofErr w:type="gramStart"/>
      <w:r w:rsidRPr="00B60A76">
        <w:rPr>
          <w:rFonts w:eastAsia="Arial" w:cs="Arial"/>
          <w:color w:val="000000"/>
          <w:shd w:val="clear" w:color="auto" w:fill="FFFFFF"/>
        </w:rPr>
        <w:t>le</w:t>
      </w:r>
      <w:proofErr w:type="gramEnd"/>
      <w:r w:rsidRPr="00B60A76">
        <w:rPr>
          <w:rFonts w:eastAsia="Arial" w:cs="Arial"/>
          <w:color w:val="000000"/>
          <w:shd w:val="clear" w:color="auto" w:fill="FFFFFF"/>
        </w:rPr>
        <w:t xml:space="preserve"> </w:t>
      </w:r>
      <w:r w:rsidR="00C65728" w:rsidRPr="00C65728">
        <w:rPr>
          <w:rFonts w:eastAsia="Arial" w:cs="Arial"/>
          <w:color w:val="000000"/>
          <w:shd w:val="clear" w:color="auto" w:fill="FFFFFF"/>
        </w:rPr>
        <w:t>Cahier des charges scientif</w:t>
      </w:r>
      <w:r w:rsidR="00C65728">
        <w:rPr>
          <w:rFonts w:eastAsia="Arial" w:cs="Arial"/>
          <w:color w:val="000000"/>
          <w:shd w:val="clear" w:color="auto" w:fill="FFFFFF"/>
        </w:rPr>
        <w:t>ique et technique annexé à l’arrêté préfectoral</w:t>
      </w:r>
    </w:p>
    <w:p w14:paraId="6AF8723E" w14:textId="58054682" w:rsidR="0063590C" w:rsidRPr="00C65728" w:rsidRDefault="0063590C" w:rsidP="0063590C">
      <w:pPr>
        <w:pStyle w:val="Paragraphedeliste"/>
        <w:numPr>
          <w:ilvl w:val="0"/>
          <w:numId w:val="19"/>
        </w:numPr>
      </w:pPr>
      <w:r>
        <w:t xml:space="preserve">Le </w:t>
      </w:r>
      <w:r w:rsidRPr="0063590C">
        <w:t xml:space="preserve">cahier des clauses </w:t>
      </w:r>
      <w:r>
        <w:t>techniques</w:t>
      </w:r>
      <w:r w:rsidRPr="0063590C">
        <w:t xml:space="preserve"> particulières</w:t>
      </w:r>
    </w:p>
    <w:p w14:paraId="4713E654" w14:textId="77777777" w:rsidR="0010673E" w:rsidRPr="00C55382" w:rsidRDefault="0010673E" w:rsidP="0010673E">
      <w:pPr>
        <w:pStyle w:val="Paragraphedeliste"/>
        <w:numPr>
          <w:ilvl w:val="0"/>
          <w:numId w:val="20"/>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C55382">
        <w:rPr>
          <w:rFonts w:cs="Arial"/>
        </w:rPr>
        <w:t>Le Plan Général de Coordination (PGC) établi par le coordinateur SPS.</w:t>
      </w:r>
    </w:p>
    <w:p w14:paraId="6177F8E2" w14:textId="77777777" w:rsidR="0010673E" w:rsidRPr="00FC7DC4" w:rsidRDefault="0010673E" w:rsidP="0010673E">
      <w:pPr>
        <w:pStyle w:val="Paragraphedeliste"/>
        <w:numPr>
          <w:ilvl w:val="0"/>
          <w:numId w:val="20"/>
        </w:numPr>
        <w:pBdr>
          <w:top w:val="none" w:sz="0" w:space="0" w:color="auto"/>
          <w:left w:val="none" w:sz="0" w:space="0" w:color="auto"/>
          <w:bottom w:val="none" w:sz="0" w:space="0" w:color="auto"/>
          <w:right w:val="none" w:sz="0" w:space="0" w:color="auto"/>
          <w:between w:val="none" w:sz="0" w:space="0" w:color="auto"/>
        </w:pBdr>
        <w:spacing w:before="0"/>
        <w:rPr>
          <w:rFonts w:cs="Arial"/>
        </w:rPr>
      </w:pPr>
      <w:bookmarkStart w:id="19" w:name="_Hlk234402805"/>
      <w:r w:rsidRPr="00FC7DC4">
        <w:rPr>
          <w:rFonts w:cs="Arial"/>
        </w:rPr>
        <w:t xml:space="preserve">Le rapport final d’opération de diagnostic de l’INRAP </w:t>
      </w:r>
      <w:r>
        <w:rPr>
          <w:rFonts w:cs="Arial"/>
        </w:rPr>
        <w:t>de Mars 2026.</w:t>
      </w:r>
    </w:p>
    <w:p w14:paraId="5293E42C" w14:textId="77777777" w:rsidR="0010673E" w:rsidRPr="00FC7DC4" w:rsidRDefault="0010673E" w:rsidP="0010673E">
      <w:pPr>
        <w:pStyle w:val="Paragraphedeliste"/>
        <w:numPr>
          <w:ilvl w:val="0"/>
          <w:numId w:val="20"/>
        </w:numPr>
        <w:pBdr>
          <w:top w:val="none" w:sz="0" w:space="0" w:color="auto"/>
          <w:left w:val="none" w:sz="0" w:space="0" w:color="auto"/>
          <w:bottom w:val="none" w:sz="0" w:space="0" w:color="auto"/>
          <w:right w:val="none" w:sz="0" w:space="0" w:color="auto"/>
          <w:between w:val="none" w:sz="0" w:space="0" w:color="auto"/>
        </w:pBdr>
        <w:spacing w:before="0"/>
        <w:rPr>
          <w:rFonts w:cs="Arial"/>
        </w:rPr>
      </w:pPr>
      <w:bookmarkStart w:id="20" w:name="_Hlk234402845"/>
      <w:bookmarkEnd w:id="19"/>
      <w:r w:rsidRPr="00FC7DC4">
        <w:rPr>
          <w:rFonts w:cs="Arial"/>
        </w:rPr>
        <w:t xml:space="preserve">Le rapport </w:t>
      </w:r>
      <w:proofErr w:type="spellStart"/>
      <w:r w:rsidRPr="00FC7DC4">
        <w:rPr>
          <w:rFonts w:cs="Arial"/>
        </w:rPr>
        <w:t>géodétection</w:t>
      </w:r>
      <w:proofErr w:type="spellEnd"/>
      <w:r w:rsidRPr="00FC7DC4">
        <w:rPr>
          <w:rFonts w:cs="Arial"/>
        </w:rPr>
        <w:t xml:space="preserve"> et </w:t>
      </w:r>
      <w:proofErr w:type="spellStart"/>
      <w:r w:rsidRPr="00FC7DC4">
        <w:rPr>
          <w:rFonts w:cs="Arial"/>
        </w:rPr>
        <w:t>géoréférencement</w:t>
      </w:r>
      <w:proofErr w:type="spellEnd"/>
      <w:r w:rsidRPr="00FC7DC4">
        <w:rPr>
          <w:rFonts w:cs="Arial"/>
        </w:rPr>
        <w:t xml:space="preserve"> de réseaux enterrés.</w:t>
      </w:r>
    </w:p>
    <w:p w14:paraId="0EA53F4F" w14:textId="77777777" w:rsidR="0010673E" w:rsidRPr="00FC7DC4" w:rsidRDefault="0010673E" w:rsidP="0010673E">
      <w:pPr>
        <w:pStyle w:val="Paragraphedeliste"/>
        <w:numPr>
          <w:ilvl w:val="0"/>
          <w:numId w:val="20"/>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Le plan topographique.</w:t>
      </w:r>
    </w:p>
    <w:bookmarkEnd w:id="20"/>
    <w:p w14:paraId="42A82F15" w14:textId="77777777" w:rsidR="00C65728" w:rsidRPr="00C65728" w:rsidRDefault="00C65728" w:rsidP="0007758E">
      <w:pPr>
        <w:pStyle w:val="Paragraphedeliste"/>
      </w:pPr>
    </w:p>
    <w:p w14:paraId="729BADF8" w14:textId="77777777" w:rsidR="001524CF" w:rsidRDefault="00BB2019" w:rsidP="009401F2">
      <w:pPr>
        <w:pStyle w:val="Titre2"/>
        <w:numPr>
          <w:ilvl w:val="1"/>
          <w:numId w:val="16"/>
        </w:numPr>
      </w:pPr>
      <w:bookmarkStart w:id="21" w:name="_Toc239426423"/>
      <w:r>
        <w:t>Principes généraux sur les échanges électroniques</w:t>
      </w:r>
      <w:bookmarkEnd w:id="21"/>
    </w:p>
    <w:p w14:paraId="596DE6AC" w14:textId="77777777" w:rsidR="001524CF" w:rsidRDefault="00BB2019" w:rsidP="009401F2">
      <w:pPr>
        <w:pStyle w:val="Titre3"/>
        <w:numPr>
          <w:ilvl w:val="2"/>
          <w:numId w:val="16"/>
        </w:numPr>
      </w:pPr>
      <w:bookmarkStart w:id="22" w:name="_Toc239426424"/>
      <w:r>
        <w:t>Modalités de retrait et de consultation des documents</w:t>
      </w:r>
      <w:bookmarkEnd w:id="22"/>
    </w:p>
    <w:p w14:paraId="68373DC2" w14:textId="77777777" w:rsidR="001524CF" w:rsidRPr="004F5A15" w:rsidRDefault="00BB2019">
      <w:pPr>
        <w:rPr>
          <w:rFonts w:eastAsia="Arial" w:cs="Arial"/>
          <w:color w:val="000000"/>
          <w:shd w:val="clear" w:color="auto" w:fill="FFFFFF"/>
        </w:rPr>
      </w:pPr>
      <w:r>
        <w:rPr>
          <w:rFonts w:eastAsia="Arial" w:cs="Arial"/>
          <w:color w:val="000000"/>
          <w:shd w:val="clear" w:color="auto" w:fill="FFFFFF"/>
        </w:rPr>
        <w:t>Les documents de la consultation sont accessibles uniquement par voie électronique, sur la plate-forme des achats de l'Etat (PLACE) (https://www.marches-publics.gouv.fr/entreprise).</w:t>
      </w:r>
    </w:p>
    <w:p w14:paraId="2A491D2F" w14:textId="77777777" w:rsidR="001524CF" w:rsidRDefault="00BB2019" w:rsidP="009401F2">
      <w:pPr>
        <w:pStyle w:val="Titre3"/>
        <w:numPr>
          <w:ilvl w:val="2"/>
          <w:numId w:val="16"/>
        </w:numPr>
      </w:pPr>
      <w:bookmarkStart w:id="23" w:name="_Toc239426425"/>
      <w:r>
        <w:t>Conditions de transmission des plis</w:t>
      </w:r>
      <w:bookmarkEnd w:id="23"/>
    </w:p>
    <w:p w14:paraId="51F16885" w14:textId="77777777" w:rsidR="001524CF" w:rsidRDefault="00BB2019">
      <w:r>
        <w:rPr>
          <w:rFonts w:eastAsia="Arial" w:cs="Arial"/>
          <w:color w:val="000000"/>
          <w:shd w:val="clear" w:color="auto" w:fill="FFFFFF"/>
        </w:rPr>
        <w:t>Pour cette consultation, seuls sont autorisés les dépôts électroniques à l'adresse suivante : https://www.marches-publics.gouv.fr/entreprise</w:t>
      </w:r>
    </w:p>
    <w:p w14:paraId="354384FE" w14:textId="77777777" w:rsidR="001524CF" w:rsidRDefault="00BB2019">
      <w:r>
        <w:rPr>
          <w:rFonts w:eastAsia="Arial" w:cs="Arial"/>
          <w:color w:val="000000"/>
          <w:shd w:val="clear" w:color="auto" w:fill="FFFFFF"/>
        </w:rPr>
        <w:t>En application de l'article R2151-6 du Code de la commande publique, le soumissionnaire transmet son offre en une seule fois. En cas d'envois successifs, seul le dernier envoi réceptionné avant la date limite de remise des plis est admis.</w:t>
      </w:r>
    </w:p>
    <w:p w14:paraId="7A51D378" w14:textId="77777777" w:rsidR="001524CF" w:rsidRDefault="00BB2019">
      <w:r>
        <w:rPr>
          <w:rFonts w:eastAsia="Arial" w:cs="Arial"/>
          <w:color w:val="000000"/>
          <w:shd w:val="clear" w:color="auto" w:fill="FFFFFF"/>
        </w:rPr>
        <w:t>Chaque pli est considéré comme une offre. Dès lors, si le soumissionnaire est amené à compléter sa candidature et/ou son offre avant la date limite de remise des plis, il devra procéder à un nouvel envoi intégral comprenant l'ensemble des pièces exigées aux titres de l'offre ou de candidature.</w:t>
      </w:r>
    </w:p>
    <w:p w14:paraId="302AA293" w14:textId="77777777" w:rsidR="001524CF" w:rsidRDefault="00BB2019" w:rsidP="004F5A15">
      <w:pPr>
        <w:rPr>
          <w:rFonts w:eastAsia="Arial" w:cs="Arial"/>
          <w:color w:val="000000"/>
          <w:shd w:val="clear" w:color="auto" w:fill="FFFFFF"/>
        </w:rPr>
      </w:pPr>
      <w:r>
        <w:rPr>
          <w:rFonts w:eastAsia="Arial" w:cs="Arial"/>
          <w:color w:val="000000"/>
          <w:shd w:val="clear" w:color="auto" w:fill="FFFFFF"/>
        </w:rPr>
        <w:t>Les plis antérieurs seront rejetés sans être examinés. Aucun envoi papier, par télécopie ou courriel ne sera accepté</w:t>
      </w:r>
      <w:r w:rsidR="004F5A15">
        <w:rPr>
          <w:rFonts w:eastAsia="Arial" w:cs="Arial"/>
          <w:color w:val="000000"/>
          <w:shd w:val="clear" w:color="auto" w:fill="FFFFFF"/>
        </w:rPr>
        <w:t>.</w:t>
      </w:r>
    </w:p>
    <w:p w14:paraId="6EAB9E2B" w14:textId="77777777" w:rsidR="001524CF" w:rsidRDefault="00BB2019">
      <w:r>
        <w:rPr>
          <w:rFonts w:eastAsia="Arial" w:cs="Arial"/>
          <w:color w:val="000000"/>
          <w:shd w:val="clear" w:color="auto" w:fill="FFFFFF"/>
        </w:rPr>
        <w:t>Le dépôt électronique des plis s'effectue exclusivement sur la plate-forme "PLACE" : https://www.marches-publics.gouv.fr/entreprise</w:t>
      </w:r>
    </w:p>
    <w:p w14:paraId="48DFBD60" w14:textId="77777777" w:rsidR="001524CF" w:rsidRDefault="001524CF"/>
    <w:p w14:paraId="4A70D920" w14:textId="77777777" w:rsidR="001524CF" w:rsidRDefault="00BB2019">
      <w:r>
        <w:rPr>
          <w:rFonts w:eastAsia="Arial" w:cs="Arial"/>
          <w:color w:val="000000"/>
          <w:shd w:val="clear" w:color="auto" w:fill="FFFFFF"/>
        </w:rPr>
        <w:t>Le dépôt s'effectue uniquement en utilisant la fonctionnalité de dépôt de plis de la plate-forme. Pour ce faire :</w:t>
      </w:r>
    </w:p>
    <w:p w14:paraId="664684E1" w14:textId="77777777" w:rsidR="001524CF" w:rsidRDefault="00BB2019">
      <w:r>
        <w:rPr>
          <w:rFonts w:eastAsia="Arial" w:cs="Arial"/>
          <w:color w:val="000000"/>
          <w:shd w:val="clear" w:color="auto" w:fill="FFFFFF"/>
        </w:rPr>
        <w:t>- Le candidat accède à la consultation avec le bouton « Accéder à cette consultation » depuis la colonne « Actions » du tableau de bord.</w:t>
      </w:r>
    </w:p>
    <w:p w14:paraId="3A6486ED" w14:textId="77777777" w:rsidR="001524CF" w:rsidRDefault="00BB2019">
      <w:r>
        <w:rPr>
          <w:rFonts w:eastAsia="Arial" w:cs="Arial"/>
          <w:color w:val="000000"/>
          <w:shd w:val="clear" w:color="auto" w:fill="FFFFFF"/>
        </w:rPr>
        <w:t>- Puis, le candidat doit sélectionner l'onglet « Dépôt ».</w:t>
      </w:r>
    </w:p>
    <w:p w14:paraId="3D990E1C" w14:textId="77777777" w:rsidR="001524CF" w:rsidRDefault="00BB2019">
      <w:r>
        <w:rPr>
          <w:rFonts w:eastAsia="Arial" w:cs="Arial"/>
          <w:color w:val="000000"/>
          <w:shd w:val="clear" w:color="auto" w:fill="FFFFFF"/>
        </w:rPr>
        <w:t>La fonctionnalité de « Messagerie sécurisée » de PLACE ne doit pas être utilisée par le candidat pour déposer son pli. Celle-ci est réservée aux échanges et autres questions avec l'acheteur avant la date limite de remise des offres.</w:t>
      </w:r>
    </w:p>
    <w:p w14:paraId="33BF241C" w14:textId="77777777" w:rsidR="001524CF" w:rsidRDefault="00BB2019">
      <w:r>
        <w:rPr>
          <w:rFonts w:eastAsia="Arial" w:cs="Arial"/>
          <w:color w:val="000000"/>
          <w:shd w:val="clear" w:color="auto" w:fill="FFFFFF"/>
        </w:rPr>
        <w:t>Les frais</w:t>
      </w:r>
      <w:r w:rsidR="004F5A15">
        <w:rPr>
          <w:rFonts w:eastAsia="Arial" w:cs="Arial"/>
          <w:color w:val="000000"/>
          <w:shd w:val="clear" w:color="auto" w:fill="FFFFFF"/>
        </w:rPr>
        <w:t xml:space="preserve"> </w:t>
      </w:r>
      <w:r>
        <w:rPr>
          <w:rFonts w:eastAsia="Arial" w:cs="Arial"/>
          <w:color w:val="000000"/>
          <w:shd w:val="clear" w:color="auto" w:fill="FFFFFF"/>
        </w:rPr>
        <w:t>d'accès au réseau et de recours à la signature électronique sont à la charge de chaque candidat/soumissionnaire.</w:t>
      </w:r>
    </w:p>
    <w:p w14:paraId="46D91B24" w14:textId="77777777" w:rsidR="001524CF" w:rsidRDefault="00BB2019">
      <w:r>
        <w:rPr>
          <w:rFonts w:eastAsia="Arial" w:cs="Arial"/>
          <w:color w:val="000000"/>
          <w:shd w:val="clear" w:color="auto" w:fill="FFFFFF"/>
        </w:rPr>
        <w:t>Les candidats ou les soumissionnaires trouveront dans la rubrique « aide » de PLACE plusieurs documents et informations :</w:t>
      </w:r>
    </w:p>
    <w:p w14:paraId="11F30D2C" w14:textId="77777777" w:rsidR="001524CF" w:rsidRDefault="00BB2019">
      <w:r>
        <w:rPr>
          <w:rFonts w:eastAsia="Arial" w:cs="Arial"/>
          <w:color w:val="000000"/>
          <w:shd w:val="clear" w:color="auto" w:fill="FFFFFF"/>
        </w:rPr>
        <w:t xml:space="preserve">- guide utilisateur téléchargeable, précisant les conditions d'utilisations de la plate-forme des achats de l'État, notamment les </w:t>
      </w:r>
      <w:proofErr w:type="spellStart"/>
      <w:r>
        <w:rPr>
          <w:rFonts w:eastAsia="Arial" w:cs="Arial"/>
          <w:color w:val="000000"/>
          <w:shd w:val="clear" w:color="auto" w:fill="FFFFFF"/>
        </w:rPr>
        <w:t>pré-requis</w:t>
      </w:r>
      <w:proofErr w:type="spellEnd"/>
      <w:r>
        <w:rPr>
          <w:rFonts w:eastAsia="Arial" w:cs="Arial"/>
          <w:color w:val="000000"/>
          <w:shd w:val="clear" w:color="auto" w:fill="FFFFFF"/>
        </w:rPr>
        <w:t xml:space="preserve"> techniques et certificats électroniques ;</w:t>
      </w:r>
    </w:p>
    <w:p w14:paraId="344D0356" w14:textId="77777777" w:rsidR="001524CF" w:rsidRDefault="00BB2019">
      <w:r>
        <w:rPr>
          <w:rFonts w:eastAsia="Arial" w:cs="Arial"/>
          <w:color w:val="000000"/>
          <w:shd w:val="clear" w:color="auto" w:fill="FFFFFF"/>
        </w:rPr>
        <w:t>- mode opératoire DUME pour les opérateurs ;</w:t>
      </w:r>
    </w:p>
    <w:p w14:paraId="0985D67C" w14:textId="77777777" w:rsidR="001524CF" w:rsidRDefault="00BB2019">
      <w:r>
        <w:rPr>
          <w:rFonts w:eastAsia="Arial" w:cs="Arial"/>
          <w:color w:val="000000"/>
          <w:shd w:val="clear" w:color="auto" w:fill="FFFFFF"/>
        </w:rPr>
        <w:t>- assistance téléphonique ;</w:t>
      </w:r>
    </w:p>
    <w:p w14:paraId="6E81F729" w14:textId="77777777" w:rsidR="001524CF" w:rsidRDefault="00BB2019">
      <w:r>
        <w:rPr>
          <w:rFonts w:eastAsia="Arial" w:cs="Arial"/>
          <w:color w:val="000000"/>
          <w:shd w:val="clear" w:color="auto" w:fill="FFFFFF"/>
        </w:rPr>
        <w:t>- module d'autoformation à destination des opérateurs;</w:t>
      </w:r>
    </w:p>
    <w:p w14:paraId="0AF3CEDE" w14:textId="77777777" w:rsidR="001524CF" w:rsidRDefault="00BB2019">
      <w:r>
        <w:rPr>
          <w:rFonts w:eastAsia="Arial" w:cs="Arial"/>
          <w:color w:val="000000"/>
          <w:shd w:val="clear" w:color="auto" w:fill="FFFFFF"/>
        </w:rPr>
        <w:t>- foire aux questions ;</w:t>
      </w:r>
    </w:p>
    <w:p w14:paraId="4653CE93" w14:textId="77777777" w:rsidR="001524CF" w:rsidRDefault="00BB2019">
      <w:r>
        <w:rPr>
          <w:rFonts w:eastAsia="Arial" w:cs="Arial"/>
          <w:color w:val="000000"/>
          <w:shd w:val="clear" w:color="auto" w:fill="FFFFFF"/>
        </w:rPr>
        <w:t>- lien vers des documents de référence ;</w:t>
      </w:r>
    </w:p>
    <w:p w14:paraId="1828B286" w14:textId="77777777" w:rsidR="001524CF" w:rsidRDefault="00BB2019">
      <w:r>
        <w:rPr>
          <w:rFonts w:eastAsia="Arial" w:cs="Arial"/>
          <w:color w:val="000000"/>
          <w:shd w:val="clear" w:color="auto" w:fill="FFFFFF"/>
        </w:rPr>
        <w:t>- outils informatiques.</w:t>
      </w:r>
    </w:p>
    <w:p w14:paraId="6C557F57" w14:textId="77777777" w:rsidR="001524CF" w:rsidRDefault="001524CF"/>
    <w:p w14:paraId="27032372" w14:textId="77777777" w:rsidR="001524CF" w:rsidRDefault="00BB2019">
      <w:r>
        <w:rPr>
          <w:rFonts w:eastAsia="Arial" w:cs="Arial"/>
          <w:color w:val="000000"/>
          <w:shd w:val="clear" w:color="auto" w:fill="FFFFFF"/>
        </w:rPr>
        <w:t>Les candidats ou les soumissionnaires sont invités à tester la configuration de leur poste de travail et répondre à une consultation test, afin de s'assurer du bon fonctionnement de l'environnement informatique.</w:t>
      </w:r>
    </w:p>
    <w:p w14:paraId="3E738330" w14:textId="77777777" w:rsidR="001524CF" w:rsidRDefault="001524CF"/>
    <w:p w14:paraId="707C99CF" w14:textId="77777777" w:rsidR="001524CF" w:rsidRDefault="00BB2019">
      <w:r>
        <w:rPr>
          <w:rFonts w:eastAsia="Arial" w:cs="Arial"/>
          <w:color w:val="000000"/>
          <w:shd w:val="clear" w:color="auto" w:fill="FFFFFF"/>
        </w:rPr>
        <w:t>Ils doivent également prévoir le temps nécessaire pour que le dépôt soit effectif dans le délai fixé par l'acheteur, notamment lorsque les fichiers sont volumineux et/ou si le réseau à un faible débit. Attention, les plis dont le téléchargement a commencé avant la date et l'heure limite mais s'est achevé hors délai sont éliminés par l'acheteur.</w:t>
      </w:r>
    </w:p>
    <w:p w14:paraId="77257E13" w14:textId="77777777" w:rsidR="001524CF" w:rsidRDefault="001524CF"/>
    <w:p w14:paraId="7462A40C" w14:textId="77777777" w:rsidR="001524CF" w:rsidRDefault="00BB2019">
      <w:r>
        <w:rPr>
          <w:rFonts w:eastAsia="Arial" w:cs="Arial"/>
          <w:color w:val="000000"/>
          <w:shd w:val="clear" w:color="auto" w:fill="FFFFFF"/>
        </w:rPr>
        <w:t>Par ailleurs, la plate-forme déconnecte automatiquement l'utilisateur en cas d'inactivité supérieure à trente minutes.</w:t>
      </w:r>
    </w:p>
    <w:p w14:paraId="073C5806" w14:textId="77777777" w:rsidR="001524CF" w:rsidRDefault="001524CF"/>
    <w:p w14:paraId="310994CE" w14:textId="77777777" w:rsidR="001524CF" w:rsidRDefault="00BB2019">
      <w:r>
        <w:rPr>
          <w:rFonts w:eastAsia="Arial" w:cs="Arial"/>
          <w:color w:val="000000"/>
          <w:shd w:val="clear" w:color="auto" w:fill="FFFFFF"/>
        </w:rPr>
        <w:t>Les candidats ou les soumissionnaires ont la possibilité de poser des questions sur les documents de la consultation.</w:t>
      </w:r>
    </w:p>
    <w:p w14:paraId="579E6645" w14:textId="77777777" w:rsidR="001524CF" w:rsidRDefault="001524CF"/>
    <w:p w14:paraId="72C6512F" w14:textId="77777777" w:rsidR="001524CF" w:rsidRDefault="00BB2019">
      <w:r>
        <w:rPr>
          <w:rFonts w:eastAsia="Arial" w:cs="Arial"/>
          <w:color w:val="000000"/>
          <w:shd w:val="clear" w:color="auto" w:fill="FFFFFF"/>
        </w:rPr>
        <w:t>Après le dépôt du pli sur la plate-forme, un message indique que l'opération de dépôt du pli a été réalisée avec succès, puis un accusé de réception est adressé au candidat/soumissionnaire par courrier électronique donnant à son dépôt une date et une heure certaines, la date et l'heure de fin de réception faisant référence.</w:t>
      </w:r>
    </w:p>
    <w:p w14:paraId="3D257C66" w14:textId="77777777" w:rsidR="001524CF" w:rsidRDefault="001524CF"/>
    <w:p w14:paraId="62222680" w14:textId="77777777" w:rsidR="001524CF" w:rsidRDefault="00BB2019">
      <w:r>
        <w:rPr>
          <w:rFonts w:eastAsia="Arial" w:cs="Arial"/>
          <w:color w:val="000000"/>
          <w:shd w:val="clear" w:color="auto" w:fill="FFFFFF"/>
        </w:rPr>
        <w:t>L'absence de message de confirmation de bonne réception ou d'accusé de réception électronique signifie que la réponse n'est pas parvenue à l'acheteur.</w:t>
      </w:r>
    </w:p>
    <w:p w14:paraId="532BE759" w14:textId="77777777" w:rsidR="001524CF" w:rsidRDefault="001524CF"/>
    <w:p w14:paraId="56571BEB" w14:textId="77777777" w:rsidR="001524CF" w:rsidRDefault="00BB2019">
      <w:r>
        <w:rPr>
          <w:rFonts w:eastAsia="Arial" w:cs="Arial"/>
          <w:color w:val="000000"/>
          <w:shd w:val="clear" w:color="auto" w:fill="FFFFFF"/>
        </w:rPr>
        <w:t>L'opérateur économique s'assure que les messages envoyés par la Plate-forme des achats de l'État (PLACE) notamment, nepasrepondre@marches-publics.gouv.fr, ne sont pas traités comme des courriels indésirables.</w:t>
      </w:r>
    </w:p>
    <w:p w14:paraId="66D6F75C" w14:textId="77777777" w:rsidR="001524CF" w:rsidRDefault="00BB2019">
      <w:r>
        <w:rPr>
          <w:rFonts w:eastAsia="Arial" w:cs="Arial"/>
          <w:color w:val="000000"/>
          <w:shd w:val="clear" w:color="auto" w:fill="FFFFFF"/>
        </w:rPr>
        <w:t>En cas d'allotissement : L'opérateur économique peut indifféremment répondre de manière séparée pour chaque lot, ou transmettre une réponse pour plusieurs lots par un envoi unique composé de sous-fichiers correspondant chacun à un lot particulier, à condition que l'identification des lots auxquels il est répondu soit possible et sans ambigüité Chaque lot représentant un marché, la règle des plis successifs énoncée à l'article R2151-6 du Code de la commande publique ne s'applique qu'aux plis portant sur un même lot.</w:t>
      </w:r>
    </w:p>
    <w:p w14:paraId="5FDC8153" w14:textId="77777777" w:rsidR="001524CF" w:rsidRDefault="00BB2019">
      <w:r>
        <w:rPr>
          <w:rFonts w:eastAsia="Arial" w:cs="Arial"/>
          <w:b/>
          <w:color w:val="000000"/>
          <w:u w:val="single"/>
          <w:shd w:val="clear" w:color="auto" w:fill="FFFFFF"/>
        </w:rPr>
        <w:t>Présentation des dossiers et format des fichiers</w:t>
      </w:r>
    </w:p>
    <w:p w14:paraId="295A457D" w14:textId="77777777" w:rsidR="001524CF" w:rsidRDefault="00BB2019">
      <w:r>
        <w:rPr>
          <w:rFonts w:eastAsia="Arial" w:cs="Arial"/>
          <w:color w:val="000000"/>
          <w:shd w:val="clear" w:color="auto" w:fill="FFFFFF"/>
        </w:rPr>
        <w:t>Les formats acceptés sont les suivants : .</w:t>
      </w:r>
      <w:proofErr w:type="spellStart"/>
      <w:r>
        <w:rPr>
          <w:rFonts w:eastAsia="Arial" w:cs="Arial"/>
          <w:color w:val="000000"/>
          <w:shd w:val="clear" w:color="auto" w:fill="FFFFFF"/>
        </w:rPr>
        <w:t>pdf</w:t>
      </w:r>
      <w:proofErr w:type="spellEnd"/>
      <w:r>
        <w:rPr>
          <w:rFonts w:eastAsia="Arial" w:cs="Arial"/>
          <w:color w:val="000000"/>
          <w:shd w:val="clear" w:color="auto" w:fill="FFFFFF"/>
        </w:rPr>
        <w:t>, .doc, .</w:t>
      </w:r>
      <w:proofErr w:type="spellStart"/>
      <w:r>
        <w:rPr>
          <w:rFonts w:eastAsia="Arial" w:cs="Arial"/>
          <w:color w:val="000000"/>
          <w:shd w:val="clear" w:color="auto" w:fill="FFFFFF"/>
        </w:rPr>
        <w:t>xls</w:t>
      </w:r>
      <w:proofErr w:type="spellEnd"/>
      <w:r>
        <w:rPr>
          <w:rFonts w:eastAsia="Arial" w:cs="Arial"/>
          <w:color w:val="000000"/>
          <w:shd w:val="clear" w:color="auto" w:fill="FFFFFF"/>
        </w:rPr>
        <w:t>, .</w:t>
      </w:r>
      <w:proofErr w:type="spellStart"/>
      <w:r>
        <w:rPr>
          <w:rFonts w:eastAsia="Arial" w:cs="Arial"/>
          <w:color w:val="000000"/>
          <w:shd w:val="clear" w:color="auto" w:fill="FFFFFF"/>
        </w:rPr>
        <w:t>ppt</w:t>
      </w:r>
      <w:proofErr w:type="spellEnd"/>
      <w:proofErr w:type="gramStart"/>
      <w:r>
        <w:rPr>
          <w:rFonts w:eastAsia="Arial" w:cs="Arial"/>
          <w:color w:val="000000"/>
          <w:shd w:val="clear" w:color="auto" w:fill="FFFFFF"/>
        </w:rPr>
        <w:t>, .</w:t>
      </w:r>
      <w:proofErr w:type="spellStart"/>
      <w:r>
        <w:rPr>
          <w:rFonts w:eastAsia="Arial" w:cs="Arial"/>
          <w:color w:val="000000"/>
          <w:shd w:val="clear" w:color="auto" w:fill="FFFFFF"/>
        </w:rPr>
        <w:t>odt</w:t>
      </w:r>
      <w:proofErr w:type="spellEnd"/>
      <w:proofErr w:type="gramEnd"/>
      <w:r>
        <w:rPr>
          <w:rFonts w:eastAsia="Arial" w:cs="Arial"/>
          <w:color w:val="000000"/>
          <w:shd w:val="clear" w:color="auto" w:fill="FFFFFF"/>
        </w:rPr>
        <w:t xml:space="preserve"> , .</w:t>
      </w:r>
      <w:proofErr w:type="spellStart"/>
      <w:r>
        <w:rPr>
          <w:rFonts w:eastAsia="Arial" w:cs="Arial"/>
          <w:color w:val="000000"/>
          <w:shd w:val="clear" w:color="auto" w:fill="FFFFFF"/>
        </w:rPr>
        <w:t>ods</w:t>
      </w:r>
      <w:proofErr w:type="spellEnd"/>
      <w:r>
        <w:rPr>
          <w:rFonts w:eastAsia="Arial" w:cs="Arial"/>
          <w:color w:val="000000"/>
          <w:shd w:val="clear" w:color="auto" w:fill="FFFFFF"/>
        </w:rPr>
        <w:t>, .</w:t>
      </w:r>
      <w:proofErr w:type="spellStart"/>
      <w:r>
        <w:rPr>
          <w:rFonts w:eastAsia="Arial" w:cs="Arial"/>
          <w:color w:val="000000"/>
          <w:shd w:val="clear" w:color="auto" w:fill="FFFFFF"/>
        </w:rPr>
        <w:t>odp</w:t>
      </w:r>
      <w:proofErr w:type="spellEnd"/>
      <w:r>
        <w:rPr>
          <w:rFonts w:eastAsia="Arial" w:cs="Arial"/>
          <w:color w:val="000000"/>
          <w:shd w:val="clear" w:color="auto" w:fill="FFFFFF"/>
        </w:rPr>
        <w:t>, ainsi que les formats images .</w:t>
      </w:r>
      <w:proofErr w:type="spellStart"/>
      <w:r>
        <w:rPr>
          <w:rFonts w:eastAsia="Arial" w:cs="Arial"/>
          <w:color w:val="000000"/>
          <w:shd w:val="clear" w:color="auto" w:fill="FFFFFF"/>
        </w:rPr>
        <w:t>jpg</w:t>
      </w:r>
      <w:proofErr w:type="spellEnd"/>
      <w:r>
        <w:rPr>
          <w:rFonts w:eastAsia="Arial" w:cs="Arial"/>
          <w:color w:val="000000"/>
          <w:shd w:val="clear" w:color="auto" w:fill="FFFFFF"/>
        </w:rPr>
        <w:t>, .</w:t>
      </w:r>
      <w:proofErr w:type="spellStart"/>
      <w:r>
        <w:rPr>
          <w:rFonts w:eastAsia="Arial" w:cs="Arial"/>
          <w:color w:val="000000"/>
          <w:shd w:val="clear" w:color="auto" w:fill="FFFFFF"/>
        </w:rPr>
        <w:t>png</w:t>
      </w:r>
      <w:proofErr w:type="spellEnd"/>
      <w:r>
        <w:rPr>
          <w:rFonts w:eastAsia="Arial" w:cs="Arial"/>
          <w:color w:val="000000"/>
          <w:shd w:val="clear" w:color="auto" w:fill="FFFFFF"/>
        </w:rPr>
        <w:t xml:space="preserve"> et les documents au format .html.</w:t>
      </w:r>
    </w:p>
    <w:p w14:paraId="07289B50" w14:textId="77777777" w:rsidR="001524CF" w:rsidRDefault="00BB2019">
      <w:r>
        <w:rPr>
          <w:rFonts w:eastAsia="Arial" w:cs="Arial"/>
          <w:color w:val="000000"/>
          <w:shd w:val="clear" w:color="auto" w:fill="FFFFFF"/>
        </w:rPr>
        <w:t>Le candidat ou le soumissionnaire ne doit pas utiliser de code actif dans sa réponse, tels que :</w:t>
      </w:r>
    </w:p>
    <w:p w14:paraId="3BDB09CE" w14:textId="77777777" w:rsidR="001524CF" w:rsidRDefault="00BB2019">
      <w:r>
        <w:rPr>
          <w:rFonts w:eastAsia="Arial" w:cs="Arial"/>
          <w:color w:val="000000"/>
          <w:shd w:val="clear" w:color="auto" w:fill="FFFFFF"/>
        </w:rPr>
        <w:t>- Formats exécutables, notamment : .</w:t>
      </w:r>
      <w:proofErr w:type="spellStart"/>
      <w:r>
        <w:rPr>
          <w:rFonts w:eastAsia="Arial" w:cs="Arial"/>
          <w:color w:val="000000"/>
          <w:shd w:val="clear" w:color="auto" w:fill="FFFFFF"/>
        </w:rPr>
        <w:t>exe</w:t>
      </w:r>
      <w:proofErr w:type="spellEnd"/>
      <w:r>
        <w:rPr>
          <w:rFonts w:eastAsia="Arial" w:cs="Arial"/>
          <w:color w:val="000000"/>
          <w:shd w:val="clear" w:color="auto" w:fill="FFFFFF"/>
        </w:rPr>
        <w:t>, .com, .</w:t>
      </w:r>
      <w:proofErr w:type="spellStart"/>
      <w:r>
        <w:rPr>
          <w:rFonts w:eastAsia="Arial" w:cs="Arial"/>
          <w:color w:val="000000"/>
          <w:shd w:val="clear" w:color="auto" w:fill="FFFFFF"/>
        </w:rPr>
        <w:t>scr</w:t>
      </w:r>
      <w:proofErr w:type="spellEnd"/>
    </w:p>
    <w:p w14:paraId="5D13F116" w14:textId="77777777" w:rsidR="001524CF" w:rsidRDefault="00BB2019">
      <w:r>
        <w:rPr>
          <w:rFonts w:eastAsia="Arial" w:cs="Arial"/>
          <w:color w:val="000000"/>
          <w:shd w:val="clear" w:color="auto" w:fill="FFFFFF"/>
        </w:rPr>
        <w:t>- Macros ;</w:t>
      </w:r>
    </w:p>
    <w:p w14:paraId="6114BD3F" w14:textId="77777777" w:rsidR="001524CF" w:rsidRDefault="00BB2019">
      <w:r>
        <w:rPr>
          <w:rFonts w:eastAsia="Arial" w:cs="Arial"/>
          <w:color w:val="000000"/>
          <w:shd w:val="clear" w:color="auto" w:fill="FFFFFF"/>
        </w:rPr>
        <w:t>- ActiveX, Applets, scripts</w:t>
      </w:r>
    </w:p>
    <w:p w14:paraId="73ACF512" w14:textId="77777777" w:rsidR="001524CF" w:rsidRDefault="001524CF"/>
    <w:p w14:paraId="4D42B5EA" w14:textId="77777777" w:rsidR="001524CF" w:rsidRDefault="00BB2019">
      <w:r>
        <w:rPr>
          <w:rFonts w:eastAsia="Arial" w:cs="Arial"/>
          <w:color w:val="000000"/>
          <w:shd w:val="clear" w:color="auto" w:fill="FFFFFF"/>
        </w:rPr>
        <w:t>La taille de chaque fichier déposé par les entreprises ne peut excéder 1 Go.</w:t>
      </w:r>
    </w:p>
    <w:p w14:paraId="1349ADF3" w14:textId="77777777" w:rsidR="001524CF" w:rsidRDefault="00BB2019">
      <w:r>
        <w:rPr>
          <w:rFonts w:eastAsia="Arial" w:cs="Arial"/>
          <w:b/>
          <w:color w:val="000000"/>
          <w:u w:val="single"/>
          <w:shd w:val="clear" w:color="auto" w:fill="FFFFFF"/>
        </w:rPr>
        <w:t>Horodatage</w:t>
      </w:r>
    </w:p>
    <w:p w14:paraId="0CA2F1E3" w14:textId="77777777" w:rsidR="001524CF" w:rsidRDefault="00BB2019">
      <w:r>
        <w:rPr>
          <w:rFonts w:eastAsia="Arial" w:cs="Arial"/>
          <w:color w:val="000000"/>
          <w:shd w:val="clear" w:color="auto" w:fill="FFFFFF"/>
        </w:rPr>
        <w:t xml:space="preserve">Les plis (candidatures et/ou offres) transmis par voie électronique sont horodatés. Les plis reçus après la date et l'heure limite fixées par la présente consultation sont considérés comme hors délai et sont rejetés. </w:t>
      </w:r>
    </w:p>
    <w:p w14:paraId="62264431" w14:textId="77777777" w:rsidR="001524CF" w:rsidRDefault="00BB2019">
      <w:r>
        <w:rPr>
          <w:rFonts w:eastAsia="Arial" w:cs="Arial"/>
          <w:color w:val="000000"/>
          <w:shd w:val="clear" w:color="auto" w:fill="FFFFFF"/>
        </w:rPr>
        <w:t>En cas d'indisponibilité de la plate-forme, la date et l'heure limite de remise des plis peuvent être modifiées.</w:t>
      </w:r>
    </w:p>
    <w:p w14:paraId="7112E483" w14:textId="77777777" w:rsidR="001524CF" w:rsidRPr="00B74475" w:rsidRDefault="00BB2019">
      <w:r w:rsidRPr="00B74475">
        <w:rPr>
          <w:rFonts w:eastAsia="Arial" w:cs="Arial"/>
          <w:b/>
          <w:color w:val="000000"/>
          <w:u w:val="single"/>
          <w:shd w:val="clear" w:color="auto" w:fill="FFFFFF"/>
        </w:rPr>
        <w:t>Copie de sauvegarde papier / physique électronique</w:t>
      </w:r>
    </w:p>
    <w:p w14:paraId="7CD57830" w14:textId="77777777" w:rsidR="001524CF" w:rsidRPr="00B74475" w:rsidRDefault="001524CF"/>
    <w:p w14:paraId="2470BA5B" w14:textId="77777777" w:rsidR="001524CF" w:rsidRDefault="00BB2019">
      <w:r w:rsidRPr="00B74475">
        <w:rPr>
          <w:rFonts w:eastAsia="Arial" w:cs="Arial"/>
          <w:color w:val="000000"/>
          <w:shd w:val="clear" w:color="auto" w:fill="FFFFFF"/>
        </w:rPr>
        <w:t>Le candidat ou le soumissionnaire peut faire parvenir une copie de sauvegarde dans les délais impartis pour la remise des candidatures ou des offres.</w:t>
      </w:r>
    </w:p>
    <w:p w14:paraId="13AA04B6" w14:textId="77777777" w:rsidR="001524CF" w:rsidRDefault="00BB2019">
      <w:r>
        <w:rPr>
          <w:rFonts w:eastAsia="Arial" w:cs="Arial"/>
          <w:color w:val="000000"/>
          <w:shd w:val="clear" w:color="auto" w:fill="FFFFFF"/>
        </w:rPr>
        <w:t>Cette copie de sauvegarde, transmise à l'acheteur sur support physique électronique doit être placée dans un pli comportant les mentions suivantes :</w:t>
      </w:r>
    </w:p>
    <w:p w14:paraId="7C8370D0" w14:textId="77777777" w:rsidR="001524CF" w:rsidRDefault="00BB2019">
      <w:r>
        <w:rPr>
          <w:rFonts w:eastAsia="Arial" w:cs="Arial"/>
          <w:color w:val="000000"/>
          <w:shd w:val="clear" w:color="auto" w:fill="FFFFFF"/>
        </w:rPr>
        <w:t>- « Copie de sauvegarde » ;</w:t>
      </w:r>
    </w:p>
    <w:p w14:paraId="598BCC54" w14:textId="77777777" w:rsidR="001524CF" w:rsidRDefault="00BB2019">
      <w:r>
        <w:rPr>
          <w:rFonts w:eastAsia="Arial" w:cs="Arial"/>
          <w:color w:val="000000"/>
          <w:shd w:val="clear" w:color="auto" w:fill="FFFFFF"/>
        </w:rPr>
        <w:t>- Intitulé de la consultation ;</w:t>
      </w:r>
    </w:p>
    <w:p w14:paraId="632A9A97" w14:textId="77777777" w:rsidR="001524CF" w:rsidRDefault="00BB2019">
      <w:r>
        <w:rPr>
          <w:rFonts w:eastAsia="Arial" w:cs="Arial"/>
          <w:color w:val="000000"/>
          <w:shd w:val="clear" w:color="auto" w:fill="FFFFFF"/>
        </w:rPr>
        <w:t>- Nom ou dénomination du candidat.</w:t>
      </w:r>
    </w:p>
    <w:p w14:paraId="74797828" w14:textId="77777777" w:rsidR="001524CF" w:rsidRDefault="001524CF"/>
    <w:p w14:paraId="7303868C" w14:textId="77777777" w:rsidR="001524CF" w:rsidRDefault="00BB2019">
      <w:r>
        <w:rPr>
          <w:rFonts w:eastAsia="Arial" w:cs="Arial"/>
          <w:color w:val="000000"/>
          <w:shd w:val="clear" w:color="auto" w:fill="FFFFFF"/>
        </w:rPr>
        <w:t>La copie de sauvegarde ne peut être ouverte que dans les deux cas suivants :</w:t>
      </w:r>
    </w:p>
    <w:p w14:paraId="694D97FA" w14:textId="77777777" w:rsidR="001524CF" w:rsidRDefault="00BB2019">
      <w:r>
        <w:rPr>
          <w:rFonts w:eastAsia="Arial" w:cs="Arial"/>
          <w:color w:val="000000"/>
          <w:shd w:val="clear" w:color="auto" w:fill="FFFFFF"/>
        </w:rPr>
        <w:t>- en cas de détection d'un programme informatique malveillant dans les candidatures ou les offres transmises par voie électronique ;</w:t>
      </w:r>
    </w:p>
    <w:p w14:paraId="60CC3A0B" w14:textId="77777777" w:rsidR="001524CF" w:rsidRDefault="00BB2019">
      <w:r>
        <w:rPr>
          <w:rFonts w:eastAsia="Arial" w:cs="Arial"/>
          <w:color w:val="000000"/>
          <w:shd w:val="clear" w:color="auto" w:fill="FFFFFF"/>
        </w:rPr>
        <w:t>- en cas de candidature ou d'offre électronique reçue de façon incomplète, hors délais ou n'ayant pu être ouverte, sous réserve que la transmission de la candidature ou de l'offre électronique ait commencé avant la clôture de la remise des candidatures ou des offres.</w:t>
      </w:r>
    </w:p>
    <w:p w14:paraId="15DBAB3D" w14:textId="77777777" w:rsidR="001524CF" w:rsidRDefault="001524CF"/>
    <w:p w14:paraId="27450493" w14:textId="77777777" w:rsidR="001524CF" w:rsidRDefault="00BB2019">
      <w:r>
        <w:rPr>
          <w:rFonts w:eastAsia="Arial" w:cs="Arial"/>
          <w:color w:val="000000"/>
          <w:shd w:val="clear" w:color="auto" w:fill="FFFFFF"/>
        </w:rPr>
        <w:t>Si un programme informatique malveillant est détecté, la copie de sauvegarde est écartée par l'acheteur.</w:t>
      </w:r>
    </w:p>
    <w:p w14:paraId="1DCD44D6" w14:textId="77777777" w:rsidR="001524CF" w:rsidRDefault="001524CF"/>
    <w:p w14:paraId="66D67984" w14:textId="77777777" w:rsidR="001524CF" w:rsidRDefault="00BB2019">
      <w:r>
        <w:rPr>
          <w:rFonts w:eastAsia="Arial" w:cs="Arial"/>
          <w:color w:val="000000"/>
          <w:shd w:val="clear" w:color="auto" w:fill="FFFFFF"/>
        </w:rPr>
        <w:t>La copie de sauvegarde ouverte est conservée en cas d'ouverture conformément aux dispositions des articles R.2184-12 et R.2184-13 du code de la commande publique. Si au contraire elle n'a pas été ouverte ou si elle a été écartée suite à la détection d'un programme malveillant, celle-ci est détruite.</w:t>
      </w:r>
    </w:p>
    <w:p w14:paraId="4D00AA7F" w14:textId="77777777" w:rsidR="001524CF" w:rsidRDefault="00BB2019">
      <w:pPr>
        <w:rPr>
          <w:rFonts w:eastAsia="Arial" w:cs="Arial"/>
          <w:color w:val="000000"/>
          <w:shd w:val="clear" w:color="auto" w:fill="FFFFFF"/>
        </w:rPr>
      </w:pPr>
      <w:r>
        <w:rPr>
          <w:rFonts w:eastAsia="Arial" w:cs="Arial"/>
          <w:color w:val="000000"/>
          <w:shd w:val="clear" w:color="auto" w:fill="FFFFFF"/>
        </w:rPr>
        <w:t xml:space="preserve">Le candidat ou le soumissionnaire qui envoie ou dépose sa copie de sauvegarde en main propre contre récépissé, le fait à l'adresse suivante : </w:t>
      </w:r>
    </w:p>
    <w:p w14:paraId="2D99B968"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Direction des Achats et des Logistiques</w:t>
      </w:r>
    </w:p>
    <w:p w14:paraId="7D6A9A80"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Bureau des marchés</w:t>
      </w:r>
      <w:r>
        <w:rPr>
          <w:rFonts w:eastAsia="Arial" w:cs="Arial"/>
          <w:b/>
          <w:color w:val="000000"/>
          <w:shd w:val="clear" w:color="auto" w:fill="FFFFFF"/>
        </w:rPr>
        <w:t xml:space="preserve"> - </w:t>
      </w:r>
      <w:r w:rsidRPr="00960F20">
        <w:rPr>
          <w:rFonts w:eastAsia="Arial" w:cs="Arial"/>
          <w:b/>
          <w:color w:val="000000"/>
          <w:shd w:val="clear" w:color="auto" w:fill="FFFFFF"/>
        </w:rPr>
        <w:t>Bâtiment UCP/CAL</w:t>
      </w:r>
    </w:p>
    <w:p w14:paraId="7DB62AE4"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58 rue Montalembert</w:t>
      </w:r>
    </w:p>
    <w:p w14:paraId="5098598C"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63000 CLERMONT FERRAND.</w:t>
      </w:r>
    </w:p>
    <w:p w14:paraId="7FB03F46" w14:textId="77777777" w:rsidR="001524CF" w:rsidRDefault="00BB2019">
      <w:r>
        <w:rPr>
          <w:rFonts w:eastAsia="Arial" w:cs="Arial"/>
          <w:b/>
          <w:color w:val="000000"/>
          <w:u w:val="single"/>
          <w:shd w:val="clear" w:color="auto" w:fill="FFFFFF"/>
        </w:rPr>
        <w:t>Copie de sauvegarde électronique</w:t>
      </w:r>
    </w:p>
    <w:p w14:paraId="27786475" w14:textId="77777777" w:rsidR="001524CF" w:rsidRDefault="00BB2019" w:rsidP="00B74475">
      <w:r>
        <w:rPr>
          <w:rFonts w:eastAsia="Arial" w:cs="Arial"/>
          <w:color w:val="000000"/>
          <w:shd w:val="clear" w:color="auto" w:fill="FFFFFF"/>
        </w:rPr>
        <w:t xml:space="preserve">Le dépôt d'une copie de sauvegarde électronique n'est pas autorisé dans la présente consultation. </w:t>
      </w:r>
    </w:p>
    <w:p w14:paraId="50B29214" w14:textId="77777777" w:rsidR="001524CF" w:rsidRDefault="00BB2019">
      <w:r>
        <w:rPr>
          <w:rFonts w:eastAsia="Arial" w:cs="Arial"/>
          <w:b/>
          <w:color w:val="000000"/>
          <w:u w:val="single"/>
          <w:shd w:val="clear" w:color="auto" w:fill="FFFFFF"/>
        </w:rPr>
        <w:t>Antivirus</w:t>
      </w:r>
    </w:p>
    <w:p w14:paraId="6D9ADE3B" w14:textId="77777777" w:rsidR="001524CF" w:rsidRDefault="00BB2019">
      <w:r>
        <w:rPr>
          <w:rFonts w:eastAsia="Arial" w:cs="Arial"/>
          <w:color w:val="000000"/>
          <w:shd w:val="clear" w:color="auto" w:fill="FFFFFF"/>
        </w:rPr>
        <w:t>Le candidat ou le soumissionnaire doit s'assurer que les fichiers transmis ne comportent pas de virus.</w:t>
      </w:r>
    </w:p>
    <w:p w14:paraId="694C7CE2" w14:textId="77777777" w:rsidR="001524CF" w:rsidRDefault="00BB2019">
      <w:r>
        <w:rPr>
          <w:rFonts w:eastAsia="Arial" w:cs="Arial"/>
          <w:color w:val="000000"/>
          <w:shd w:val="clear" w:color="auto" w:fill="FFFFFF"/>
        </w:rPr>
        <w:t>La réception de tout fichier contenant un virus entraînera l'irrecevabilité de l'offre. Si un virus est détecté, le pli sera considéré comme n'ayant jamais été reçu et les candidats en sont avertis grâce aux renseignements saisis lors de leur identification.</w:t>
      </w:r>
    </w:p>
    <w:p w14:paraId="365FE941" w14:textId="77777777" w:rsidR="001524CF" w:rsidRDefault="00BB2019" w:rsidP="009401F2">
      <w:pPr>
        <w:pStyle w:val="Titre2"/>
        <w:numPr>
          <w:ilvl w:val="1"/>
          <w:numId w:val="16"/>
        </w:numPr>
      </w:pPr>
      <w:bookmarkStart w:id="24" w:name="_Toc239426426"/>
      <w:r>
        <w:t>Echanges électroniques relatifs à la présente consultation</w:t>
      </w:r>
      <w:bookmarkEnd w:id="24"/>
    </w:p>
    <w:p w14:paraId="188445D2" w14:textId="77777777" w:rsidR="001524CF" w:rsidRDefault="00BB2019" w:rsidP="009401F2">
      <w:pPr>
        <w:pStyle w:val="Titre3"/>
        <w:numPr>
          <w:ilvl w:val="2"/>
          <w:numId w:val="16"/>
        </w:numPr>
      </w:pPr>
      <w:bookmarkStart w:id="25" w:name="_Toc239426427"/>
      <w:r>
        <w:t>Date et heure de réception des plis</w:t>
      </w:r>
      <w:bookmarkEnd w:id="25"/>
    </w:p>
    <w:p w14:paraId="25774FA6" w14:textId="77777777" w:rsidR="001524CF" w:rsidRDefault="00BB2019">
      <w:r>
        <w:rPr>
          <w:rFonts w:eastAsia="Arial" w:cs="Arial"/>
          <w:color w:val="000000"/>
          <w:shd w:val="clear" w:color="auto" w:fill="FFFFFF"/>
        </w:rPr>
        <w:t xml:space="preserve">Les plis devront être transmis au plus tard </w:t>
      </w:r>
      <w:r w:rsidR="003259B3">
        <w:rPr>
          <w:rFonts w:eastAsia="Arial" w:cs="Arial"/>
          <w:color w:val="000000"/>
          <w:shd w:val="clear" w:color="auto" w:fill="FFFFFF"/>
        </w:rPr>
        <w:t>à la date et l’heure limites indiquées dans l’avis d’appel public à la concurrence.</w:t>
      </w:r>
    </w:p>
    <w:p w14:paraId="6D375C48" w14:textId="77777777" w:rsidR="001524CF" w:rsidRDefault="00BB2019">
      <w:r>
        <w:rPr>
          <w:rFonts w:eastAsia="Arial" w:cs="Arial"/>
          <w:color w:val="000000"/>
          <w:shd w:val="clear" w:color="auto" w:fill="FFFFFF"/>
        </w:rPr>
        <w:t>Seuls peuvent être ouverts les plis qui ont été reçus au plus tard à la date et à l'heure limites mentionnées ci-dessus. Les plis qui sont reçus ou remis après ces date et heure ne sont pas ouverts.</w:t>
      </w:r>
    </w:p>
    <w:p w14:paraId="7FDC3335" w14:textId="77777777" w:rsidR="001524CF" w:rsidRDefault="00BB2019">
      <w:r>
        <w:rPr>
          <w:rFonts w:eastAsia="Arial" w:cs="Arial"/>
          <w:color w:val="000000"/>
          <w:shd w:val="clear" w:color="auto" w:fill="FFFFFF"/>
        </w:rPr>
        <w:t>Les plis et la "copie de sauvegarde" parvenus hors délai sont inscrits au registre des dépôts et sont rejetés.</w:t>
      </w:r>
    </w:p>
    <w:p w14:paraId="3DA57E9A" w14:textId="77777777" w:rsidR="001524CF" w:rsidRDefault="00BB2019" w:rsidP="009401F2">
      <w:pPr>
        <w:pStyle w:val="Titre3"/>
        <w:numPr>
          <w:ilvl w:val="2"/>
          <w:numId w:val="16"/>
        </w:numPr>
      </w:pPr>
      <w:bookmarkStart w:id="26" w:name="_Toc239426428"/>
      <w:r>
        <w:t>Demandes de renseignements complémentaires et questions</w:t>
      </w:r>
      <w:bookmarkEnd w:id="26"/>
    </w:p>
    <w:p w14:paraId="10F6A7A6" w14:textId="77777777" w:rsidR="001524CF" w:rsidRDefault="00BB2019">
      <w:pPr>
        <w:jc w:val="left"/>
      </w:pPr>
      <w:r>
        <w:rPr>
          <w:rFonts w:eastAsia="Arial" w:cs="Arial"/>
          <w:color w:val="000000"/>
          <w:shd w:val="clear" w:color="auto" w:fill="FFFFFF"/>
        </w:rPr>
        <w:t>Pendant la phase de consultation, les candidats peuvent faire parvenir leurs questions et les demandes de renseignements complémentaires sur la plate-forme des achats de l'Etat (PLACE) : https://www.marches-publics.gouv.fr.</w:t>
      </w:r>
    </w:p>
    <w:p w14:paraId="618A4CA4" w14:textId="77777777" w:rsidR="001524CF" w:rsidRDefault="00BB2019">
      <w:r>
        <w:rPr>
          <w:rFonts w:eastAsia="Arial" w:cs="Arial"/>
          <w:color w:val="000000"/>
          <w:shd w:val="clear" w:color="auto" w:fill="FFFFFF"/>
        </w:rPr>
        <w:t>Les réponses aux demandes de renseignements complémentaires reçues en temps utile (</w:t>
      </w:r>
      <w:r w:rsidR="00B74475">
        <w:rPr>
          <w:rFonts w:eastAsia="Arial" w:cs="Arial"/>
          <w:b/>
          <w:color w:val="000000"/>
          <w:shd w:val="clear" w:color="auto" w:fill="FFFFFF"/>
        </w:rPr>
        <w:t>au plus tard 10</w:t>
      </w:r>
      <w:r>
        <w:rPr>
          <w:rFonts w:eastAsia="Arial" w:cs="Arial"/>
          <w:b/>
          <w:color w:val="000000"/>
          <w:shd w:val="clear" w:color="auto" w:fill="FFFFFF"/>
        </w:rPr>
        <w:t xml:space="preserve"> jours avant la date de réception des offres</w:t>
      </w:r>
      <w:r>
        <w:rPr>
          <w:rFonts w:eastAsia="Arial" w:cs="Arial"/>
          <w:color w:val="000000"/>
          <w:shd w:val="clear" w:color="auto" w:fill="FFFFFF"/>
        </w:rPr>
        <w:t>) sont transmises aux opérateurs économiques au plus tard 6 jours avant la date limite de réception des offres</w:t>
      </w:r>
    </w:p>
    <w:p w14:paraId="11AB1868" w14:textId="77777777" w:rsidR="001524CF" w:rsidRDefault="00BB2019" w:rsidP="009401F2">
      <w:pPr>
        <w:pStyle w:val="Titre3"/>
        <w:numPr>
          <w:ilvl w:val="2"/>
          <w:numId w:val="16"/>
        </w:numPr>
      </w:pPr>
      <w:bookmarkStart w:id="27" w:name="_Toc239426429"/>
      <w:r>
        <w:t>Modification des documents de la consultation</w:t>
      </w:r>
      <w:bookmarkEnd w:id="27"/>
    </w:p>
    <w:p w14:paraId="6BD405AD" w14:textId="77777777" w:rsidR="001524CF" w:rsidRDefault="00BB2019">
      <w:r>
        <w:rPr>
          <w:rFonts w:eastAsia="Arial" w:cs="Arial"/>
          <w:color w:val="000000"/>
          <w:shd w:val="clear" w:color="auto" w:fill="FFFFFF"/>
        </w:rPr>
        <w:t xml:space="preserve">Des modifications peuvent être apportées aux documents de la consultation au plus tard </w:t>
      </w:r>
      <w:r w:rsidR="00B74475">
        <w:rPr>
          <w:rFonts w:eastAsia="Arial" w:cs="Arial"/>
          <w:color w:val="000000"/>
          <w:shd w:val="clear" w:color="auto" w:fill="FFFFFF"/>
        </w:rPr>
        <w:t>8</w:t>
      </w:r>
      <w:r>
        <w:rPr>
          <w:rFonts w:eastAsia="Arial" w:cs="Arial"/>
          <w:b/>
          <w:color w:val="000000"/>
          <w:shd w:val="clear" w:color="auto" w:fill="FFFFFF"/>
        </w:rPr>
        <w:t xml:space="preserve"> jours</w:t>
      </w:r>
      <w:r>
        <w:rPr>
          <w:rFonts w:eastAsia="Arial" w:cs="Arial"/>
          <w:color w:val="000000"/>
          <w:shd w:val="clear" w:color="auto" w:fill="FFFFFF"/>
        </w:rPr>
        <w:t xml:space="preserve"> avant la date limite de réception des offres.</w:t>
      </w:r>
    </w:p>
    <w:p w14:paraId="3FEAAB05" w14:textId="77777777" w:rsidR="001524CF" w:rsidRDefault="00BB2019">
      <w:r>
        <w:rPr>
          <w:rFonts w:eastAsia="Arial" w:cs="Arial"/>
          <w:color w:val="000000"/>
          <w:shd w:val="clear" w:color="auto" w:fill="FFFFFF"/>
        </w:rPr>
        <w:t xml:space="preserve">Les modifications sont communiquées aux seuls opérateurs économiques dûment identifiés lors du </w:t>
      </w:r>
      <w:proofErr w:type="gramStart"/>
      <w:r>
        <w:rPr>
          <w:rFonts w:eastAsia="Arial" w:cs="Arial"/>
          <w:color w:val="000000"/>
          <w:shd w:val="clear" w:color="auto" w:fill="FFFFFF"/>
        </w:rPr>
        <w:t>retrait  des</w:t>
      </w:r>
      <w:proofErr w:type="gramEnd"/>
      <w:r>
        <w:rPr>
          <w:rFonts w:eastAsia="Arial" w:cs="Arial"/>
          <w:color w:val="000000"/>
          <w:shd w:val="clear" w:color="auto" w:fill="FFFFFF"/>
        </w:rPr>
        <w:t xml:space="preserve"> documents de la consultation.</w:t>
      </w:r>
    </w:p>
    <w:p w14:paraId="28AFAB52" w14:textId="77777777" w:rsidR="001524CF" w:rsidRDefault="00BB2019">
      <w:r>
        <w:rPr>
          <w:rFonts w:eastAsia="Arial" w:cs="Arial"/>
          <w:color w:val="000000"/>
          <w:shd w:val="clear" w:color="auto" w:fill="FFFFFF"/>
        </w:rPr>
        <w:t>Les candidats devront répondre sur la base du dernier dossier modifié. Dans le cas où un candidat aurait remis une offre avant les modifications, il pourra en remettre une nouvelle sur la base du dernier dossier modifié, avant la date et heure limites de dépôt des offres.</w:t>
      </w:r>
    </w:p>
    <w:p w14:paraId="764C2DB8" w14:textId="77777777" w:rsidR="001524CF" w:rsidRDefault="00BB2019" w:rsidP="009401F2">
      <w:pPr>
        <w:pStyle w:val="Titre3"/>
        <w:numPr>
          <w:ilvl w:val="2"/>
          <w:numId w:val="16"/>
        </w:numPr>
      </w:pPr>
      <w:bookmarkStart w:id="28" w:name="_Toc239426430"/>
      <w:r>
        <w:t>Prolongation du délai de réception des offres</w:t>
      </w:r>
      <w:bookmarkEnd w:id="28"/>
    </w:p>
    <w:p w14:paraId="6382F03D" w14:textId="77777777" w:rsidR="001524CF" w:rsidRDefault="00BB2019">
      <w:r>
        <w:rPr>
          <w:rFonts w:eastAsia="Arial" w:cs="Arial"/>
          <w:color w:val="000000"/>
          <w:shd w:val="clear" w:color="auto" w:fill="FFFFFF"/>
        </w:rPr>
        <w:t>Lorsqu'une réponse nécessaire à l'élaboration de l'offre n'est pas fournie 6 jours avant la date limite de réception des offres, ou en en cas de modifications importantes des documents de la consultation, le délai de réception des offres est reporté proportionnellement à l'importance des modifications apportées et dans les conditions prévues à l'article R.2151-4 du code de la commande publique.</w:t>
      </w:r>
    </w:p>
    <w:p w14:paraId="314752DD" w14:textId="77777777" w:rsidR="001524CF" w:rsidRDefault="00BB2019" w:rsidP="009401F2">
      <w:pPr>
        <w:pStyle w:val="Titre2"/>
        <w:numPr>
          <w:ilvl w:val="1"/>
          <w:numId w:val="16"/>
        </w:numPr>
      </w:pPr>
      <w:bookmarkStart w:id="29" w:name="_Toc239426431"/>
      <w:r>
        <w:t>Visite sur site</w:t>
      </w:r>
      <w:bookmarkEnd w:id="29"/>
    </w:p>
    <w:p w14:paraId="4860AE78" w14:textId="77777777" w:rsidR="004340C0" w:rsidRPr="004340C0" w:rsidRDefault="004340C0" w:rsidP="004340C0">
      <w:pPr>
        <w:rPr>
          <w:rFonts w:eastAsia="Arial" w:cs="Arial"/>
          <w:color w:val="000000"/>
          <w:shd w:val="clear" w:color="auto" w:fill="FFFFFF"/>
        </w:rPr>
      </w:pPr>
      <w:r w:rsidRPr="004340C0">
        <w:rPr>
          <w:rFonts w:eastAsia="Arial" w:cs="Arial"/>
          <w:color w:val="000000"/>
          <w:shd w:val="clear" w:color="auto" w:fill="FFFFFF"/>
        </w:rPr>
        <w:t>La visite sur site est facultative mais fortement conseillée afin que le candidat puisse avoir une parfaite connaissance du site et apprécier au mieux les conditions d'intervention.</w:t>
      </w:r>
    </w:p>
    <w:p w14:paraId="5299070C" w14:textId="40121E64" w:rsidR="004340C0" w:rsidRDefault="004340C0" w:rsidP="004340C0">
      <w:r w:rsidRPr="004340C0">
        <w:rPr>
          <w:rFonts w:eastAsia="Arial" w:cs="Arial"/>
          <w:color w:val="000000"/>
          <w:shd w:val="clear" w:color="auto" w:fill="FFFFFF"/>
        </w:rPr>
        <w:t>La visite est libre.</w:t>
      </w:r>
    </w:p>
    <w:p w14:paraId="55012D14" w14:textId="77777777" w:rsidR="001524CF" w:rsidRDefault="00BB2019" w:rsidP="009401F2">
      <w:pPr>
        <w:pStyle w:val="Titre1"/>
        <w:numPr>
          <w:ilvl w:val="0"/>
          <w:numId w:val="16"/>
        </w:numPr>
      </w:pPr>
      <w:bookmarkStart w:id="30" w:name="_Toc239426432"/>
      <w:r>
        <w:t>CANDIDATURE</w:t>
      </w:r>
      <w:bookmarkEnd w:id="30"/>
    </w:p>
    <w:p w14:paraId="292B455D" w14:textId="77777777" w:rsidR="001524CF" w:rsidRDefault="00BB2019" w:rsidP="009401F2">
      <w:pPr>
        <w:pStyle w:val="Titre2"/>
        <w:numPr>
          <w:ilvl w:val="1"/>
          <w:numId w:val="16"/>
        </w:numPr>
      </w:pPr>
      <w:bookmarkStart w:id="31" w:name="_Toc239426433"/>
      <w:r>
        <w:t>Précisions concernant les groupements d'opérateurs économiques et la sous-traitance</w:t>
      </w:r>
      <w:bookmarkEnd w:id="31"/>
    </w:p>
    <w:p w14:paraId="7C10C63E" w14:textId="77777777" w:rsidR="001524CF" w:rsidRDefault="00BB2019">
      <w:r>
        <w:rPr>
          <w:rFonts w:eastAsia="Arial" w:cs="Arial"/>
          <w:color w:val="000000"/>
          <w:shd w:val="clear" w:color="auto" w:fill="FFFFFF"/>
        </w:rPr>
        <w:t>Un service de bourse à la cotraitance est proposé sur le portail « entreprises » du profil d'acheteur de l'Etat (Plateforme des achats de l'Etat : PLACE) utilisé par les ministères et les établissements publics d'Etat. Ce service entend faciliter les contacts des entreprises entre elles qui souhaitent répondre à des marchés publics de manière groupée sous la forme d'un groupement d'opérateurs économiques.</w:t>
      </w:r>
    </w:p>
    <w:p w14:paraId="2A9220FA" w14:textId="77777777" w:rsidR="001524CF" w:rsidRDefault="00BB2019">
      <w:r>
        <w:rPr>
          <w:rFonts w:eastAsia="Arial" w:cs="Arial"/>
          <w:color w:val="000000"/>
          <w:shd w:val="clear" w:color="auto" w:fill="FFFFFF"/>
        </w:rPr>
        <w:t>Des fiches explicatives et le mode d'emploi de ce service sont disponibles aux adresses suivantes :</w:t>
      </w:r>
    </w:p>
    <w:p w14:paraId="4307D263" w14:textId="77777777" w:rsidR="001524CF" w:rsidRDefault="00BB2019">
      <w:r>
        <w:rPr>
          <w:rFonts w:eastAsia="Arial" w:cs="Arial"/>
          <w:color w:val="000000"/>
          <w:shd w:val="clear" w:color="auto" w:fill="FFFFFF"/>
        </w:rPr>
        <w:t>https://www.marches-publics.gouv.fr/docs/outils-esr-2017/place/Bourse_cotraitance_mode_emploi6.pdf</w:t>
      </w:r>
    </w:p>
    <w:p w14:paraId="1E1F0951" w14:textId="77777777" w:rsidR="001524CF" w:rsidRDefault="00BB2019">
      <w:r>
        <w:rPr>
          <w:rFonts w:eastAsia="Arial" w:cs="Arial"/>
          <w:color w:val="000000"/>
          <w:shd w:val="clear" w:color="auto" w:fill="FFFFFF"/>
        </w:rPr>
        <w:t xml:space="preserve">https://www.economie.gouv.fr/dae/bourse-a-cotraitance-service-pour-aider-entreprises </w:t>
      </w:r>
    </w:p>
    <w:p w14:paraId="27B52ABD" w14:textId="77777777" w:rsidR="001524CF" w:rsidRDefault="00BB2019">
      <w:r>
        <w:rPr>
          <w:rFonts w:eastAsia="Arial" w:cs="Arial"/>
          <w:color w:val="000000"/>
          <w:shd w:val="clear" w:color="auto" w:fill="FFFFFF"/>
        </w:rPr>
        <w:t xml:space="preserve">La forme du groupement n'est pas imposée. </w:t>
      </w:r>
    </w:p>
    <w:p w14:paraId="6C3564FB" w14:textId="262A2B70" w:rsidR="001524CF" w:rsidRDefault="00BB2019">
      <w:pPr>
        <w:rPr>
          <w:rFonts w:eastAsia="Arial" w:cs="Arial"/>
          <w:color w:val="000000"/>
          <w:shd w:val="clear" w:color="auto" w:fill="FFFFFF"/>
        </w:rPr>
      </w:pPr>
      <w:r>
        <w:rPr>
          <w:rFonts w:eastAsia="Arial" w:cs="Arial"/>
          <w:color w:val="000000"/>
          <w:shd w:val="clear" w:color="auto" w:fill="FFFFFF"/>
        </w:rPr>
        <w:t xml:space="preserve">La présentation d'un sous-traitant se fait à l'aide de l'imprimé DC 4 (Déclaration de sous-traitance) dûment rempli par le sous-traitant et le candidat, comportant l'indication des capacités professionnelles, techniques et financières du sous-traitant ainsi que la déclaration sur l'honneur que le sous-traitant ne se trouve pas sous le coup d'une interdiction d'accéder aux marchés publics. Le formulaire DC4 est disponible à l'adresse suivante : </w:t>
      </w:r>
      <w:hyperlink r:id="rId10" w:history="1">
        <w:r w:rsidR="004340C0" w:rsidRPr="00E65CA9">
          <w:rPr>
            <w:rStyle w:val="Lienhypertexte"/>
            <w:rFonts w:eastAsia="Arial" w:cs="Arial"/>
            <w:shd w:val="clear" w:color="auto" w:fill="FFFFFF"/>
          </w:rPr>
          <w:t>https://www.economie.gouv.fr/daj/formulaires-declaration-du-candidat</w:t>
        </w:r>
      </w:hyperlink>
    </w:p>
    <w:p w14:paraId="764F6927" w14:textId="311950CD" w:rsidR="004340C0" w:rsidRDefault="004340C0">
      <w:pPr>
        <w:rPr>
          <w:rFonts w:eastAsia="Arial" w:cs="Arial"/>
          <w:color w:val="000000"/>
          <w:shd w:val="clear" w:color="auto" w:fill="FFFFFF"/>
        </w:rPr>
      </w:pPr>
    </w:p>
    <w:p w14:paraId="270F05AB" w14:textId="77777777" w:rsidR="004340C0" w:rsidRPr="00FC7DC4" w:rsidRDefault="004340C0" w:rsidP="004340C0">
      <w:pPr>
        <w:rPr>
          <w:rFonts w:cs="Arial"/>
        </w:rPr>
      </w:pPr>
      <w:r w:rsidRPr="00FC7DC4">
        <w:rPr>
          <w:rFonts w:cs="Arial"/>
        </w:rPr>
        <w:t>En cas de déclaration de sous-traitance au moment du dépôt de l’offre le candidat devra fournir au pouvoir adjudicateur :</w:t>
      </w:r>
    </w:p>
    <w:p w14:paraId="06593A08" w14:textId="77777777" w:rsidR="004340C0" w:rsidRPr="00FC7DC4" w:rsidRDefault="004340C0" w:rsidP="004340C0">
      <w:pPr>
        <w:rPr>
          <w:rFonts w:cs="Arial"/>
        </w:rPr>
      </w:pPr>
    </w:p>
    <w:p w14:paraId="2813EE45" w14:textId="77777777" w:rsidR="004340C0" w:rsidRPr="00FC7DC4" w:rsidRDefault="004340C0" w:rsidP="004340C0">
      <w:pPr>
        <w:pStyle w:val="Paragraphedeliste"/>
        <w:numPr>
          <w:ilvl w:val="0"/>
          <w:numId w:val="21"/>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La déclaration de sous-traitance (DC4) précisant la nature exacte et la quantité des prestations concernées</w:t>
      </w:r>
    </w:p>
    <w:p w14:paraId="1FA88ABC" w14:textId="77777777" w:rsidR="004340C0" w:rsidRPr="00FC7DC4" w:rsidRDefault="004340C0" w:rsidP="004340C0">
      <w:pPr>
        <w:pStyle w:val="Paragraphedeliste"/>
        <w:numPr>
          <w:ilvl w:val="0"/>
          <w:numId w:val="21"/>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Capacité financière du sous-traitant : chiffre d’affaires hors taxes des trois dernières années</w:t>
      </w:r>
    </w:p>
    <w:p w14:paraId="1FDF1495" w14:textId="77777777" w:rsidR="004340C0" w:rsidRPr="00FC7DC4" w:rsidRDefault="004340C0" w:rsidP="004340C0">
      <w:pPr>
        <w:pStyle w:val="Paragraphedeliste"/>
        <w:numPr>
          <w:ilvl w:val="0"/>
          <w:numId w:val="21"/>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Capacité technique du sous-traitant : moyens humains et matériels et liste des références au cours des 3 derniers années ;</w:t>
      </w:r>
    </w:p>
    <w:p w14:paraId="4C255A24" w14:textId="77777777" w:rsidR="004340C0" w:rsidRPr="00FC7DC4" w:rsidRDefault="004340C0" w:rsidP="004340C0">
      <w:pPr>
        <w:pStyle w:val="Paragraphedeliste"/>
        <w:numPr>
          <w:ilvl w:val="0"/>
          <w:numId w:val="21"/>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Capacité professionnelle du sous-traitant : Attestations d’assurances de responsabilité civile et professionnelle et copie du ou des jugements prononcés, si le candidat est en redressement judiciaire ou procédure étrangère équivalente ;</w:t>
      </w:r>
    </w:p>
    <w:p w14:paraId="4FFFF1E4" w14:textId="77777777" w:rsidR="004340C0" w:rsidRPr="00FC7DC4" w:rsidRDefault="004340C0" w:rsidP="004340C0">
      <w:pPr>
        <w:pStyle w:val="Paragraphedeliste"/>
        <w:numPr>
          <w:ilvl w:val="0"/>
          <w:numId w:val="21"/>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Déclaration sur l’honneur du sous-traitant indiquant qu’il n’entre dans aucun des cas d'interdiction de soumissionner mentionnés dans le code de la commande publique ;</w:t>
      </w:r>
    </w:p>
    <w:p w14:paraId="28EF975D" w14:textId="77777777" w:rsidR="004340C0" w:rsidRPr="00FC7DC4" w:rsidRDefault="004340C0" w:rsidP="004340C0">
      <w:pPr>
        <w:pStyle w:val="Paragraphedeliste"/>
        <w:numPr>
          <w:ilvl w:val="0"/>
          <w:numId w:val="21"/>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Déclaration sur l’honneur du sous-traitant indiquant qu’il respecte l’obligation d’emploi mentionnée à l’article L. 5212-1 à 4 du code du travail ;</w:t>
      </w:r>
    </w:p>
    <w:p w14:paraId="0A8E94F8" w14:textId="77777777" w:rsidR="004340C0" w:rsidRPr="00FC7DC4" w:rsidRDefault="004340C0" w:rsidP="004340C0">
      <w:pPr>
        <w:pStyle w:val="Paragraphedeliste"/>
        <w:numPr>
          <w:ilvl w:val="0"/>
          <w:numId w:val="21"/>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Les attestations et certificats délivrés par les administrations et organismes compétents prouvant que le sous-traitant a satisfait à ses obligations fiscales et sociales ;</w:t>
      </w:r>
    </w:p>
    <w:p w14:paraId="1AF59AD4" w14:textId="77777777" w:rsidR="004340C0" w:rsidRPr="00FC7DC4" w:rsidRDefault="004340C0" w:rsidP="004340C0">
      <w:pPr>
        <w:pStyle w:val="Paragraphedeliste"/>
        <w:numPr>
          <w:ilvl w:val="0"/>
          <w:numId w:val="21"/>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Les pièces prévues aux articles D8222-5 et L8222-1 du code du travail (Ces pièces sont à produire tous les six mois jusqu’à la fin de l’exécution du marché) ;</w:t>
      </w:r>
    </w:p>
    <w:p w14:paraId="5B417B59" w14:textId="77777777" w:rsidR="004340C0" w:rsidRPr="00FC7DC4" w:rsidRDefault="004340C0" w:rsidP="004340C0">
      <w:pPr>
        <w:pStyle w:val="Paragraphedeliste"/>
        <w:numPr>
          <w:ilvl w:val="0"/>
          <w:numId w:val="21"/>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Un relevé d’identité bancaire ou postal.</w:t>
      </w:r>
    </w:p>
    <w:p w14:paraId="7A25F858" w14:textId="77777777" w:rsidR="004340C0" w:rsidRPr="00FC7DC4" w:rsidRDefault="004340C0" w:rsidP="004340C0">
      <w:pPr>
        <w:pStyle w:val="Paragraphedeliste"/>
        <w:numPr>
          <w:ilvl w:val="0"/>
          <w:numId w:val="21"/>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Si le sous-traitant est établi à l’étranger, il doit également fournir :</w:t>
      </w:r>
    </w:p>
    <w:p w14:paraId="1DB54135" w14:textId="77777777" w:rsidR="004340C0" w:rsidRPr="00FC7DC4" w:rsidRDefault="004340C0" w:rsidP="004340C0">
      <w:pPr>
        <w:pStyle w:val="Paragraphedeliste"/>
        <w:numPr>
          <w:ilvl w:val="0"/>
          <w:numId w:val="21"/>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(Les documents et attestations doivent être rédigés en langue française ou accompagnés d’une traduction en langue française)</w:t>
      </w:r>
    </w:p>
    <w:p w14:paraId="4D933DD5" w14:textId="77777777" w:rsidR="004340C0" w:rsidRPr="00FC7DC4" w:rsidRDefault="004340C0" w:rsidP="004340C0">
      <w:pPr>
        <w:pStyle w:val="Paragraphedeliste"/>
        <w:numPr>
          <w:ilvl w:val="0"/>
          <w:numId w:val="21"/>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Les pièces prévues à l’article D8222-7 du code du travail (Ces pièces sont à produire tous les six mois jusqu’à la fin de l’exécution du marché)</w:t>
      </w:r>
    </w:p>
    <w:p w14:paraId="333DA41C" w14:textId="6D6B843B" w:rsidR="004340C0" w:rsidRDefault="004340C0">
      <w:pPr>
        <w:rPr>
          <w:rFonts w:eastAsia="Arial" w:cs="Arial"/>
          <w:color w:val="000000"/>
          <w:shd w:val="clear" w:color="auto" w:fill="FFFFFF"/>
        </w:rPr>
      </w:pPr>
    </w:p>
    <w:p w14:paraId="50BCCDE2" w14:textId="77777777" w:rsidR="004340C0" w:rsidRDefault="004340C0"/>
    <w:p w14:paraId="576FE698" w14:textId="77777777" w:rsidR="001524CF" w:rsidRDefault="00BB2019">
      <w:r>
        <w:rPr>
          <w:rFonts w:eastAsia="Arial" w:cs="Arial"/>
          <w:color w:val="000000"/>
          <w:shd w:val="clear" w:color="auto" w:fill="FFFFFF"/>
        </w:rPr>
        <w:t>La présente consultation est concernée par une mesure de sanction relevant de l'instrument relatif aux marchés publics internationaux (IMPI).</w:t>
      </w:r>
    </w:p>
    <w:p w14:paraId="7AEE4755" w14:textId="77777777" w:rsidR="001524CF" w:rsidRDefault="00BB2019">
      <w:r>
        <w:rPr>
          <w:rFonts w:eastAsia="Arial" w:cs="Arial"/>
          <w:color w:val="000000"/>
          <w:shd w:val="clear" w:color="auto" w:fill="FFFFFF"/>
        </w:rPr>
        <w:t>Si le candidat souhaite déclarer un ou plusieurs sous-traitant(s) au stade de la candidature, son attention est attirée sur le fait qu'il lui sera interdit de sous-traiter plus de 50 % de la valeur totale du marché à des opérateurs économiques originaires d'un pays tiers faisant l'objet d'une mesure relevant de l'IMPI.</w:t>
      </w:r>
    </w:p>
    <w:p w14:paraId="22337A39" w14:textId="77777777" w:rsidR="001524CF" w:rsidRDefault="00BB2019">
      <w:r>
        <w:rPr>
          <w:rFonts w:eastAsia="Arial" w:cs="Arial"/>
          <w:color w:val="000000"/>
          <w:shd w:val="clear" w:color="auto" w:fill="FFFFFF"/>
        </w:rPr>
        <w:t>Dans l'hypothèse où le candidat présenterait des actes de sous-traitance dans lesquels plus de 50 % du montant total du marché serait sous-traité à des opérateurs économiques originaires d'un pays tiers faisant l'objet d'une mesure relevant de l'IMPI, une régularisation de la candidature pourra être demandée par l'acheteur. Sans objet.</w:t>
      </w:r>
    </w:p>
    <w:p w14:paraId="2BE49761" w14:textId="77777777" w:rsidR="001524CF" w:rsidRDefault="00BB2019" w:rsidP="009401F2">
      <w:pPr>
        <w:pStyle w:val="Titre2"/>
        <w:numPr>
          <w:ilvl w:val="1"/>
          <w:numId w:val="16"/>
        </w:numPr>
      </w:pPr>
      <w:bookmarkStart w:id="32" w:name="_Toc239426434"/>
      <w:r>
        <w:t>Motifs d'exclusion</w:t>
      </w:r>
      <w:bookmarkEnd w:id="32"/>
    </w:p>
    <w:p w14:paraId="7B902054" w14:textId="77777777" w:rsidR="001524CF" w:rsidRDefault="00BB2019">
      <w:r>
        <w:rPr>
          <w:rFonts w:eastAsia="Arial" w:cs="Arial"/>
          <w:color w:val="000000"/>
          <w:shd w:val="clear" w:color="auto" w:fill="FFFFFF"/>
        </w:rPr>
        <w:t>Conformément aux dispositions du code de la commande publique relatives aux exclusions de plein droit et aux exclusions à l'appréciation de l'acheteur, les personnes se trouvant dans un des cas d'exclusion sont exclues de la procédure.</w:t>
      </w:r>
    </w:p>
    <w:p w14:paraId="63352A47" w14:textId="77777777" w:rsidR="001524CF" w:rsidRDefault="00BB2019">
      <w:r>
        <w:rPr>
          <w:rFonts w:eastAsia="Arial" w:cs="Arial"/>
          <w:color w:val="000000"/>
          <w:shd w:val="clear" w:color="auto" w:fill="FFFFFF"/>
        </w:rPr>
        <w:t>Lorsqu'un opérateur économique se trouve, en cours de procédure, en situation d'exclusion, il en informe sans délai l'acheteur qui l'exclut pour ce motif.</w:t>
      </w:r>
    </w:p>
    <w:p w14:paraId="09A3D810" w14:textId="77777777" w:rsidR="001524CF" w:rsidRDefault="00BB2019">
      <w:r>
        <w:rPr>
          <w:rFonts w:eastAsia="Arial" w:cs="Arial"/>
          <w:color w:val="000000"/>
          <w:shd w:val="clear" w:color="auto" w:fill="FFFFFF"/>
        </w:rPr>
        <w:t>En cas d'exclusion à l'appréciation de l'acheteur, l'opérateur économique présente, à la demande de l'acheteur, ses observations afin d'établir qu'il a pris les mesures nécessaires ou encore que sa participation à la présente consultation n'est pas susceptible de porter attei</w:t>
      </w:r>
      <w:r w:rsidR="00B74475">
        <w:rPr>
          <w:rFonts w:eastAsia="Arial" w:cs="Arial"/>
          <w:color w:val="000000"/>
          <w:shd w:val="clear" w:color="auto" w:fill="FFFFFF"/>
        </w:rPr>
        <w:t>nte à l'égalité de traitement.</w:t>
      </w:r>
      <w:r>
        <w:rPr>
          <w:rFonts w:eastAsia="Arial" w:cs="Arial"/>
          <w:color w:val="000000"/>
          <w:shd w:val="clear" w:color="auto" w:fill="FFFFFF"/>
        </w:rPr>
        <w:t>]</w:t>
      </w:r>
    </w:p>
    <w:p w14:paraId="6DA4915C" w14:textId="77777777" w:rsidR="001524CF" w:rsidRDefault="00BB2019">
      <w:r>
        <w:rPr>
          <w:rFonts w:eastAsia="Arial" w:cs="Arial"/>
          <w:color w:val="000000"/>
          <w:shd w:val="clear" w:color="auto" w:fill="FFFFFF"/>
        </w:rPr>
        <w:t>Lorsque le motif d'exclusion de la procédure de passation concerne un des membres du groupement, l'acheteur exige son remplacement par une personne qui ne fait pas l'objet d'un motif d'exclusion dans un délai de dix jours à compter de la réception de cette demande par le mandataire du groupement. A défaut, le groupement est exclu de la procédure</w:t>
      </w:r>
    </w:p>
    <w:p w14:paraId="5D69756D" w14:textId="77777777" w:rsidR="001524CF" w:rsidRDefault="00BB2019">
      <w:r>
        <w:rPr>
          <w:rFonts w:eastAsia="Arial" w:cs="Arial"/>
          <w:color w:val="000000"/>
          <w:shd w:val="clear" w:color="auto" w:fill="FFFFFF"/>
        </w:rPr>
        <w:t>Les personnes à l'encontre desquelles il existe un motif d'exclusion ne peuvent être acceptées en tant que sous-traitant.</w:t>
      </w:r>
    </w:p>
    <w:p w14:paraId="31CAABF1" w14:textId="77777777" w:rsidR="001524CF" w:rsidRDefault="00BB2019">
      <w:r>
        <w:rPr>
          <w:rFonts w:eastAsia="Arial" w:cs="Arial"/>
          <w:color w:val="000000"/>
          <w:shd w:val="clear" w:color="auto" w:fill="FFFFFF"/>
        </w:rPr>
        <w:t>Lorsque le sous-traitant à l'encontre duquel il existe un motif d'exclusion est présenté au stade de la candidature, l'acheteur exige son remplacement par une personne qui ne fait pas l'objet d'un motif d'exclusion, dans un délai de dix jours à compter de la réception de cette demande par le candidat. A défaut, le candidat est exclu de la procédure.</w:t>
      </w:r>
    </w:p>
    <w:p w14:paraId="4733121E" w14:textId="77777777" w:rsidR="001524CF" w:rsidRDefault="00BB2019" w:rsidP="009401F2">
      <w:pPr>
        <w:pStyle w:val="Titre2"/>
        <w:numPr>
          <w:ilvl w:val="1"/>
          <w:numId w:val="16"/>
        </w:numPr>
      </w:pPr>
      <w:bookmarkStart w:id="33" w:name="_Toc239426435"/>
      <w:r>
        <w:t>Présentation de la candidature</w:t>
      </w:r>
      <w:bookmarkEnd w:id="33"/>
    </w:p>
    <w:p w14:paraId="0D4AF360" w14:textId="77777777" w:rsidR="001524CF" w:rsidRDefault="00BB2019">
      <w:r>
        <w:rPr>
          <w:rFonts w:eastAsia="Arial" w:cs="Arial"/>
          <w:color w:val="000000"/>
          <w:shd w:val="clear" w:color="auto" w:fill="FFFFFF"/>
        </w:rPr>
        <w:t>Une même personne ne peut représenter plus d'un candidat pour un même marché.</w:t>
      </w:r>
    </w:p>
    <w:p w14:paraId="0F6761A0" w14:textId="77777777" w:rsidR="001524CF" w:rsidRDefault="00BB2019">
      <w:r>
        <w:rPr>
          <w:rFonts w:eastAsia="Arial" w:cs="Arial"/>
          <w:color w:val="000000"/>
          <w:shd w:val="clear" w:color="auto" w:fill="FFFFFF"/>
        </w:rPr>
        <w:t xml:space="preserve">Dans le cadre de la consultation, l'acheteur </w:t>
      </w:r>
      <w:r>
        <w:rPr>
          <w:rFonts w:eastAsia="Arial" w:cs="Arial"/>
          <w:color w:val="000000"/>
          <w:u w:val="single"/>
          <w:shd w:val="clear" w:color="auto" w:fill="FFFFFF"/>
        </w:rPr>
        <w:t>n'autorise pas</w:t>
      </w:r>
      <w:r>
        <w:rPr>
          <w:rFonts w:eastAsia="Arial" w:cs="Arial"/>
          <w:color w:val="000000"/>
          <w:shd w:val="clear" w:color="auto" w:fill="FFFFFF"/>
        </w:rPr>
        <w:t xml:space="preserve"> le candidat à présenter plusieurs offres en agissant à la fois : </w:t>
      </w:r>
    </w:p>
    <w:p w14:paraId="0C18F000" w14:textId="77777777" w:rsidR="001524CF" w:rsidRDefault="00BB2019">
      <w:r>
        <w:rPr>
          <w:rFonts w:eastAsia="Arial" w:cs="Arial"/>
          <w:color w:val="000000"/>
          <w:shd w:val="clear" w:color="auto" w:fill="FFFFFF"/>
        </w:rPr>
        <w:t>- en qualité de candidat individuel et de membre d'un groupement d'opérateurs économiques; </w:t>
      </w:r>
    </w:p>
    <w:p w14:paraId="33BBDE4F" w14:textId="77777777" w:rsidR="001524CF" w:rsidRDefault="00BB2019">
      <w:r>
        <w:rPr>
          <w:rFonts w:eastAsia="Arial" w:cs="Arial"/>
          <w:color w:val="000000"/>
          <w:shd w:val="clear" w:color="auto" w:fill="FFFFFF"/>
        </w:rPr>
        <w:t>- en qualité de membre de plusieurs groupements d'opérateurs économiques.</w:t>
      </w:r>
    </w:p>
    <w:p w14:paraId="494C39EA" w14:textId="77777777" w:rsidR="001524CF" w:rsidRDefault="00BB2019">
      <w:r>
        <w:rPr>
          <w:rFonts w:eastAsia="Arial" w:cs="Arial"/>
          <w:color w:val="000000"/>
          <w:shd w:val="clear" w:color="auto" w:fill="FFFFFF"/>
        </w:rPr>
        <w:t>Si l'entreprise candidate à plusieurs lots, elle peut remettre un dossier de candidature unique à condition de présenter, dans des sous-dossiers distincts, ses capacités professionnelles, techniques et financières lot par lot.</w:t>
      </w:r>
    </w:p>
    <w:p w14:paraId="0C56AF36" w14:textId="77777777" w:rsidR="001524CF" w:rsidRDefault="00BB2019">
      <w:r>
        <w:rPr>
          <w:rFonts w:eastAsia="Arial" w:cs="Arial"/>
          <w:color w:val="000000"/>
          <w:shd w:val="clear" w:color="auto" w:fill="FFFFFF"/>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748C5EFD" w14:textId="77777777" w:rsidR="001524CF" w:rsidRDefault="00BB2019">
      <w:r>
        <w:rPr>
          <w:rFonts w:eastAsia="Arial" w:cs="Arial"/>
          <w:color w:val="000000"/>
          <w:shd w:val="clear" w:color="auto" w:fill="FFFFFF"/>
        </w:rPr>
        <w:t>Les candidats ont le choix de présenter leur candidature : sous forme de document unique de marché européen électronique (DUME) en utilisant le service DUME ou le service exposé de PLACE sous forme de candidature standard en utilisant les formulaires DC1 et DC2</w:t>
      </w:r>
    </w:p>
    <w:p w14:paraId="48250ED7" w14:textId="77777777" w:rsidR="001524CF" w:rsidRDefault="00BB2019" w:rsidP="009401F2">
      <w:pPr>
        <w:pStyle w:val="Titre3"/>
        <w:numPr>
          <w:ilvl w:val="2"/>
          <w:numId w:val="16"/>
        </w:numPr>
      </w:pPr>
      <w:bookmarkStart w:id="34" w:name="_Toc239426436"/>
      <w:r>
        <w:t>Candidature sous forme de DUME</w:t>
      </w:r>
      <w:bookmarkEnd w:id="34"/>
    </w:p>
    <w:p w14:paraId="50B71C8E" w14:textId="77777777" w:rsidR="001524CF" w:rsidRDefault="00BB2019">
      <w:r>
        <w:rPr>
          <w:rFonts w:eastAsia="Arial" w:cs="Arial"/>
          <w:color w:val="000000"/>
          <w:shd w:val="clear" w:color="auto" w:fill="FFFFFF"/>
        </w:rPr>
        <w:t>Les candidats peuvent présenter leur candidature en renseignant le formulaire DUME accessible :</w:t>
      </w:r>
    </w:p>
    <w:p w14:paraId="1BCF543F" w14:textId="77777777" w:rsidR="001524CF" w:rsidRDefault="00BB2019">
      <w:r>
        <w:rPr>
          <w:rFonts w:eastAsia="Arial" w:cs="Arial"/>
          <w:color w:val="000000"/>
          <w:shd w:val="clear" w:color="auto" w:fill="FFFFFF"/>
        </w:rPr>
        <w:t>- depuis le service exposé de PLACE</w:t>
      </w:r>
    </w:p>
    <w:p w14:paraId="7BDFB47F" w14:textId="77777777" w:rsidR="001524CF" w:rsidRDefault="00BB2019">
      <w:r>
        <w:rPr>
          <w:rFonts w:eastAsia="Arial" w:cs="Arial"/>
          <w:color w:val="000000"/>
          <w:shd w:val="clear" w:color="auto" w:fill="FFFFFF"/>
        </w:rPr>
        <w:t>- depuis l'adresse URL suivante : https://dume.chorus-pro.gouv.fr</w:t>
      </w:r>
    </w:p>
    <w:p w14:paraId="501C7481" w14:textId="77777777" w:rsidR="001524CF" w:rsidRDefault="00BB2019">
      <w:r>
        <w:rPr>
          <w:rFonts w:eastAsia="Arial" w:cs="Arial"/>
          <w:color w:val="000000"/>
          <w:shd w:val="clear" w:color="auto" w:fill="FFFFFF"/>
        </w:rPr>
        <w:t>Les parties II (informations concernant l'opérateur économique), III (motifs d'exclusion), IV (critères de sélection) et le cas échéant V (réduction du nombre de candidats qualifiés) du formulaire sont à renseigner.</w:t>
      </w:r>
    </w:p>
    <w:p w14:paraId="6EAE692E" w14:textId="77777777" w:rsidR="001524CF" w:rsidRDefault="00BB2019">
      <w:r>
        <w:rPr>
          <w:rFonts w:eastAsia="Arial" w:cs="Arial"/>
          <w:color w:val="000000"/>
          <w:shd w:val="clear" w:color="auto" w:fill="FFFFFF"/>
        </w:rPr>
        <w:t>Des renseignements complémentaires au sujet du DUME électronique sont disponibles à l'adresse URL suivante : https://communaute.chorus-pro.gouv.fr/pour-les-entreprises/</w:t>
      </w:r>
    </w:p>
    <w:p w14:paraId="3405EE44" w14:textId="77777777" w:rsidR="001524CF" w:rsidRDefault="00BB2019">
      <w:r>
        <w:rPr>
          <w:rFonts w:eastAsia="Arial" w:cs="Arial"/>
          <w:color w:val="000000"/>
          <w:shd w:val="clear" w:color="auto" w:fill="FFFFFF"/>
        </w:rPr>
        <w:t>Si le groupement d'opérateurs économiques présente sa candidature sous la forme du DUME, chacun des membres du groupement doit fournir un DUME distinct.</w:t>
      </w:r>
    </w:p>
    <w:p w14:paraId="6292778D" w14:textId="77777777" w:rsidR="001524CF" w:rsidRDefault="00BB2019">
      <w:r>
        <w:rPr>
          <w:rFonts w:eastAsia="Arial" w:cs="Arial"/>
          <w:color w:val="000000"/>
          <w:shd w:val="clear" w:color="auto" w:fill="FFFFFF"/>
        </w:rPr>
        <w:t xml:space="preserve">Si le candidat s'appuie sur un ou des sous-traitants ou d'autres opérateurs pour faire acte de candidature, il renseigne la partie II-C du DUME électronique et fournit pour chacun de ces sous-traitants un DUME électronique distinct par le sous-traitant et contenant les informations des </w:t>
      </w:r>
      <w:proofErr w:type="gramStart"/>
      <w:r>
        <w:rPr>
          <w:rFonts w:eastAsia="Arial" w:cs="Arial"/>
          <w:color w:val="000000"/>
          <w:shd w:val="clear" w:color="auto" w:fill="FFFFFF"/>
        </w:rPr>
        <w:t>sections  A</w:t>
      </w:r>
      <w:proofErr w:type="gramEnd"/>
      <w:r>
        <w:rPr>
          <w:rFonts w:eastAsia="Arial" w:cs="Arial"/>
          <w:color w:val="000000"/>
          <w:shd w:val="clear" w:color="auto" w:fill="FFFFFF"/>
        </w:rPr>
        <w:t xml:space="preserve"> et B de la partie II ainsi que celles de la partie III et, le cas échéant, les parties IV et V. </w:t>
      </w:r>
    </w:p>
    <w:p w14:paraId="280135B0" w14:textId="77777777" w:rsidR="001524CF" w:rsidRDefault="00BB2019">
      <w:r>
        <w:rPr>
          <w:rFonts w:eastAsia="Arial" w:cs="Arial"/>
          <w:color w:val="000000"/>
          <w:shd w:val="clear" w:color="auto" w:fill="FFFFFF"/>
        </w:rPr>
        <w:t>Le candidat remet également l'imprimé DC 4 (Déclaration de sous-traitance, https://www.economie.gouv.fr/daj/formulaires-mise-a-jour-formulaire-declaration-sous-traitance-dans-marches-publics) dûment rempli par le sous-traitant et le candidat.</w:t>
      </w:r>
    </w:p>
    <w:p w14:paraId="51757621" w14:textId="77777777" w:rsidR="001524CF" w:rsidRDefault="00BB2019">
      <w:r>
        <w:rPr>
          <w:rFonts w:eastAsia="Arial" w:cs="Arial"/>
          <w:color w:val="000000"/>
          <w:shd w:val="clear" w:color="auto" w:fill="FFFFFF"/>
        </w:rPr>
        <w:t>Si le candidat ne s'appuie pas sur de la sous-traitance pour faire acte de candidature mais qu'il a l'intention de sous-traiter une part du marché, il renseigne la partie II-D du DUME électronique et fournit les informations figurant dans les parties II-A et B et III pour chacun de ces sous-traitants et remet un imprimé DC 4 (Déclaration de sous-traitance) dûment rempli par le candidat et le sous-traitant si ce dernier est connu.</w:t>
      </w:r>
    </w:p>
    <w:p w14:paraId="2241BDFC" w14:textId="77777777" w:rsidR="001524CF" w:rsidRDefault="00BB2019" w:rsidP="009401F2">
      <w:pPr>
        <w:pStyle w:val="Titre3"/>
        <w:numPr>
          <w:ilvl w:val="2"/>
          <w:numId w:val="16"/>
        </w:numPr>
      </w:pPr>
      <w:bookmarkStart w:id="35" w:name="_Toc239426437"/>
      <w:r>
        <w:t>Candidature sous forme de DC1 et DC2</w:t>
      </w:r>
      <w:bookmarkEnd w:id="35"/>
    </w:p>
    <w:p w14:paraId="4F2238E6" w14:textId="77777777" w:rsidR="001524CF" w:rsidRDefault="00BB2019">
      <w:r>
        <w:rPr>
          <w:rFonts w:eastAsia="Arial" w:cs="Arial"/>
          <w:color w:val="000000"/>
          <w:shd w:val="clear" w:color="auto" w:fill="FFFFFF"/>
        </w:rPr>
        <w:t xml:space="preserve">Les candidats transmettent les renseignements suivants : </w:t>
      </w:r>
    </w:p>
    <w:p w14:paraId="6EEDACEA" w14:textId="77777777" w:rsidR="001524CF" w:rsidRDefault="00BB2019">
      <w:r>
        <w:rPr>
          <w:rFonts w:eastAsia="Arial" w:cs="Arial"/>
          <w:color w:val="000000"/>
          <w:shd w:val="clear" w:color="auto" w:fill="FFFFFF"/>
        </w:rPr>
        <w:t>Lettre de candidature ou formulaire DC1 (téléchargeable à partir du lien https://www.economie.gouv.fr/daj/formulaires-declaration-du-candidat) ou équivalent, dûment rempli, et daté. Dans le cas d'un groupement d'opérateurs économiques, le formulaire DC1 sera complété pour chaque membre du groupement</w:t>
      </w:r>
    </w:p>
    <w:p w14:paraId="2F0F7349" w14:textId="77777777" w:rsidR="001524CF" w:rsidRDefault="00BB2019">
      <w:r>
        <w:rPr>
          <w:rFonts w:eastAsia="Arial" w:cs="Arial"/>
          <w:color w:val="000000"/>
          <w:shd w:val="clear" w:color="auto" w:fill="FFFFFF"/>
        </w:rPr>
        <w:t>- Déclaration du candidat ou formulaire DC2 (téléchargeable à partir du lien</w:t>
      </w:r>
    </w:p>
    <w:p w14:paraId="7EC68F1B" w14:textId="77777777" w:rsidR="001524CF" w:rsidRDefault="00BB2019">
      <w:r>
        <w:rPr>
          <w:rFonts w:eastAsia="Arial" w:cs="Arial"/>
          <w:color w:val="000000"/>
          <w:shd w:val="clear" w:color="auto" w:fill="FFFFFF"/>
        </w:rPr>
        <w:t xml:space="preserve"> https://www.economie.gouv.fr/daj/formulaires-declaration-du-candidat), ou équivalent, dûment rempli et daté; en cas de candidature groupée, le DC2 est rempli par chaque membre du groupement.</w:t>
      </w:r>
    </w:p>
    <w:p w14:paraId="226D0BFA" w14:textId="77777777" w:rsidR="001524CF" w:rsidRDefault="00BB2019">
      <w:r>
        <w:rPr>
          <w:rFonts w:eastAsia="Arial" w:cs="Arial"/>
          <w:color w:val="000000"/>
          <w:shd w:val="clear" w:color="auto" w:fill="FFFFFF"/>
        </w:rPr>
        <w:t>Dans le cas d'un groupement d'opérateurs économiques, les candidats transmettent les renseignements suivants des formulaires DC1 et DC2 : Le formulaire DC1 sera complété pour chaque membre du groupement ; Le formulaire DC2 est rempli par chaque membre du groupement.</w:t>
      </w:r>
    </w:p>
    <w:p w14:paraId="4C713163" w14:textId="77777777" w:rsidR="001524CF" w:rsidRDefault="00BB2019" w:rsidP="009401F2">
      <w:pPr>
        <w:pStyle w:val="Titre2"/>
        <w:numPr>
          <w:ilvl w:val="1"/>
          <w:numId w:val="16"/>
        </w:numPr>
      </w:pPr>
      <w:bookmarkStart w:id="36" w:name="_Toc239426438"/>
      <w:r>
        <w:t>Niveaux minimaux de participation</w:t>
      </w:r>
      <w:bookmarkEnd w:id="36"/>
    </w:p>
    <w:p w14:paraId="2D808C51" w14:textId="77777777" w:rsidR="001524CF" w:rsidRPr="00B74475" w:rsidRDefault="00BB2019">
      <w:pPr>
        <w:rPr>
          <w:rFonts w:eastAsia="Arial" w:cs="Arial"/>
          <w:b/>
          <w:color w:val="000000"/>
          <w:shd w:val="clear" w:color="auto" w:fill="FFFFFF"/>
        </w:rPr>
      </w:pPr>
      <w:r>
        <w:rPr>
          <w:rFonts w:eastAsia="Arial" w:cs="Arial"/>
          <w:color w:val="000000"/>
          <w:shd w:val="clear" w:color="auto" w:fill="FFFFFF"/>
        </w:rPr>
        <w:t>L'acheteur n'impose pas aux candidats de niveaux minimums de capacité.</w:t>
      </w:r>
    </w:p>
    <w:p w14:paraId="3793C1BD" w14:textId="77777777" w:rsidR="001524CF" w:rsidRDefault="00BB2019" w:rsidP="009401F2">
      <w:pPr>
        <w:pStyle w:val="Titre2"/>
        <w:numPr>
          <w:ilvl w:val="1"/>
          <w:numId w:val="16"/>
        </w:numPr>
      </w:pPr>
      <w:bookmarkStart w:id="37" w:name="_Toc239426439"/>
      <w:r>
        <w:t>Tâches essentielles</w:t>
      </w:r>
      <w:bookmarkEnd w:id="37"/>
    </w:p>
    <w:p w14:paraId="3A7C3FFC" w14:textId="77777777" w:rsidR="001524CF" w:rsidRDefault="00BB2019">
      <w:r>
        <w:rPr>
          <w:rFonts w:eastAsia="Arial" w:cs="Arial"/>
          <w:color w:val="000000"/>
          <w:shd w:val="clear" w:color="auto" w:fill="FFFFFF"/>
        </w:rPr>
        <w:t>L'acheteur n'exige pas que certaines tâches soient effectuées par l'un des membres du groupement.</w:t>
      </w:r>
    </w:p>
    <w:p w14:paraId="4BAF7599" w14:textId="77777777" w:rsidR="001524CF" w:rsidRDefault="00BB2019">
      <w:r>
        <w:rPr>
          <w:rFonts w:eastAsia="Arial" w:cs="Arial"/>
          <w:color w:val="000000"/>
          <w:shd w:val="clear" w:color="auto" w:fill="FFFFFF"/>
        </w:rPr>
        <w:t>L'acheteur n'exige pas que certaines tâches essentielles soient effectuées directement par le titulaire.</w:t>
      </w:r>
    </w:p>
    <w:p w14:paraId="253F3A43" w14:textId="77777777" w:rsidR="001524CF" w:rsidRDefault="00BB2019" w:rsidP="009401F2">
      <w:pPr>
        <w:pStyle w:val="Titre2"/>
        <w:numPr>
          <w:ilvl w:val="1"/>
          <w:numId w:val="16"/>
        </w:numPr>
      </w:pPr>
      <w:bookmarkStart w:id="38" w:name="_Toc239426440"/>
      <w:r>
        <w:t>Examen des candidatures</w:t>
      </w:r>
      <w:bookmarkEnd w:id="38"/>
    </w:p>
    <w:p w14:paraId="05AAE15A" w14:textId="77777777" w:rsidR="001524CF" w:rsidRDefault="00BB2019">
      <w:r>
        <w:rPr>
          <w:rFonts w:eastAsia="Arial" w:cs="Arial"/>
          <w:color w:val="000000"/>
          <w:shd w:val="clear" w:color="auto" w:fill="FFFFFF"/>
        </w:rPr>
        <w:t>En application des dispositions de l'article R.2161-4 du code de la commande publique, l'acheteur décide d'examiner les offres avant les candidatures.</w:t>
      </w:r>
    </w:p>
    <w:p w14:paraId="0793F857" w14:textId="77777777" w:rsidR="001524CF" w:rsidRDefault="00BB2019">
      <w:r>
        <w:rPr>
          <w:rFonts w:eastAsia="Arial" w:cs="Arial"/>
          <w:color w:val="000000"/>
          <w:shd w:val="clear" w:color="auto" w:fill="FFFFFF"/>
        </w:rPr>
        <w:t>Les documents justificatifs concernant l'aptitude et les capacités ainsi que les moyens de preuve relatifs aux motifs d'exclusion ne sont demandés par l'acheteur qu'au soumissionnaire auquel il est envisagé d'attribuer le marché public. L'acheteur examine les candidatures avant les offres : les documents justificatifs concernant l'aptitude et les capacités sont fournis à la demande de l'acheteur et avant l'examen des offres.</w:t>
      </w:r>
    </w:p>
    <w:p w14:paraId="52AACF63" w14:textId="77777777" w:rsidR="001524CF" w:rsidRDefault="00BB2019">
      <w:r>
        <w:rPr>
          <w:rFonts w:eastAsia="Arial" w:cs="Arial"/>
          <w:color w:val="000000"/>
          <w:shd w:val="clear" w:color="auto" w:fill="FFFFFF"/>
        </w:rPr>
        <w:t>Les moyens de preuve concernant les motifs d'exclusion ne sont demandés par l'acheteur qu'au soumissionnaire auquel il est envisagé d'attribuer le marché public.</w:t>
      </w:r>
    </w:p>
    <w:p w14:paraId="7DE2E220" w14:textId="77777777" w:rsidR="001524CF" w:rsidRDefault="00BB2019">
      <w:r>
        <w:rPr>
          <w:rFonts w:eastAsia="Arial" w:cs="Arial"/>
          <w:color w:val="000000"/>
          <w:shd w:val="clear" w:color="auto" w:fill="FFFFFF"/>
        </w:rPr>
        <w:t>Si l'acheteur constate, avant de procéder à l'examen des candidatures, que des</w:t>
      </w:r>
      <w:r w:rsidR="00B74475">
        <w:rPr>
          <w:rFonts w:eastAsia="Arial" w:cs="Arial"/>
          <w:color w:val="000000"/>
          <w:shd w:val="clear" w:color="auto" w:fill="FFFFFF"/>
        </w:rPr>
        <w:t xml:space="preserve"> </w:t>
      </w:r>
      <w:r>
        <w:rPr>
          <w:rFonts w:eastAsia="Arial" w:cs="Arial"/>
          <w:color w:val="000000"/>
          <w:shd w:val="clear" w:color="auto" w:fill="FFFFFF"/>
        </w:rPr>
        <w:t>pièces ou des informations dont la production était réclamée sont absentes ou incomplètes, il peut demander aux candidats concernés de compléter leur dossier de candidature dans un délai identique pour tous.</w:t>
      </w:r>
    </w:p>
    <w:p w14:paraId="0409EBAD" w14:textId="77777777" w:rsidR="001524CF" w:rsidRDefault="00BB2019">
      <w:r>
        <w:rPr>
          <w:rFonts w:eastAsia="Arial" w:cs="Arial"/>
          <w:color w:val="000000"/>
          <w:shd w:val="clear" w:color="auto" w:fill="FFFFFF"/>
        </w:rPr>
        <w:t>Ce délai est précisé avec la demande de complément.</w:t>
      </w:r>
    </w:p>
    <w:p w14:paraId="0BA2FDAE" w14:textId="77777777" w:rsidR="001524CF" w:rsidRDefault="00BB2019">
      <w:r>
        <w:rPr>
          <w:rFonts w:eastAsia="Arial" w:cs="Arial"/>
          <w:color w:val="000000"/>
          <w:shd w:val="clear" w:color="auto" w:fill="FFFFFF"/>
        </w:rPr>
        <w:t>Les candidatures incomplètes ou demeurées incomplètes à la suite d'une demande de compléments sont éliminées.</w:t>
      </w:r>
    </w:p>
    <w:p w14:paraId="06EAA7AC" w14:textId="77777777" w:rsidR="001524CF" w:rsidRDefault="00BB2019">
      <w:r>
        <w:rPr>
          <w:rFonts w:eastAsia="Arial" w:cs="Arial"/>
          <w:color w:val="000000"/>
          <w:shd w:val="clear" w:color="auto" w:fill="FFFFFF"/>
        </w:rPr>
        <w:t xml:space="preserve">L'acheteur n'a pas fixé de minimums de capacité comme condition de participation : les candidatures qui ne justifient pas de l'aptitude professionnelle ou qui ne disposent manifestement pas des capacités professionnelles, techniques ou financières suffisantes demandées pour cette consultation sont éliminées. </w:t>
      </w:r>
    </w:p>
    <w:p w14:paraId="732F3272" w14:textId="77777777" w:rsidR="001524CF" w:rsidRDefault="00BB2019" w:rsidP="009401F2">
      <w:pPr>
        <w:pStyle w:val="Titre2"/>
        <w:numPr>
          <w:ilvl w:val="1"/>
          <w:numId w:val="16"/>
        </w:numPr>
      </w:pPr>
      <w:bookmarkStart w:id="39" w:name="_Toc239426441"/>
      <w:r>
        <w:t>Vérification des conditions de participation : liste des documents justificatifs</w:t>
      </w:r>
      <w:bookmarkEnd w:id="39"/>
    </w:p>
    <w:p w14:paraId="74AF2BC2" w14:textId="77777777" w:rsidR="001524CF" w:rsidRDefault="00BB2019">
      <w:r>
        <w:rPr>
          <w:rFonts w:eastAsia="Arial" w:cs="Arial"/>
          <w:color w:val="000000"/>
          <w:shd w:val="clear" w:color="auto" w:fill="FFFFFF"/>
        </w:rPr>
        <w:t>Les candidats ne sont pas tenus de fournir les documents justificatifs lorsque l'acheteur peut les obtenir :</w:t>
      </w:r>
    </w:p>
    <w:p w14:paraId="7F2EA47D" w14:textId="77777777" w:rsidR="001524CF" w:rsidRDefault="00BB2019">
      <w:r>
        <w:rPr>
          <w:rFonts w:eastAsia="Arial" w:cs="Arial"/>
          <w:color w:val="000000"/>
          <w:shd w:val="clear" w:color="auto" w:fill="FFFFFF"/>
        </w:rPr>
        <w:t>- directement par le biais d'un système électronique de mise à disposition d'informations administré par un organisme officiel ;</w:t>
      </w:r>
    </w:p>
    <w:p w14:paraId="3B6948B8" w14:textId="77777777" w:rsidR="001524CF" w:rsidRDefault="00BB2019">
      <w:r>
        <w:rPr>
          <w:rFonts w:eastAsia="Arial" w:cs="Arial"/>
          <w:color w:val="000000"/>
          <w:shd w:val="clear" w:color="auto" w:fill="FFFFFF"/>
        </w:rPr>
        <w:t>- d'un espace de stockage numérique, à condition que figurent dans son dossier de candidature toutes les informations nécessaires à la consultation de ce système ou de cet espace et que l'accès soit gratuit.</w:t>
      </w:r>
    </w:p>
    <w:p w14:paraId="511797AE" w14:textId="77777777" w:rsidR="001524CF" w:rsidRDefault="00BB2019">
      <w:r>
        <w:rPr>
          <w:rFonts w:eastAsia="Arial" w:cs="Arial"/>
          <w:color w:val="000000"/>
          <w:shd w:val="clear" w:color="auto" w:fill="FFFFFF"/>
        </w:rPr>
        <w:t xml:space="preserve">Le candidat n'est pas tenu de fournir les documents justificatifs déjà transmis à l'acheteur dans le cadre d'une précédente consultation et qui demeurent valables. Dans ce cas, il indique les moyens de preuves concernés ainsi que la référence de la ou des consultation(s) pour la ou lesquelles ces moyens de preuve ont déjà été transmis. En cas d'impossibilité de se procurer les documents justificatifs directement auprès des administrations ou organismes, l'acheteur en demande communication au candidat. </w:t>
      </w:r>
    </w:p>
    <w:p w14:paraId="1122CA14" w14:textId="77777777" w:rsidR="001524CF" w:rsidRPr="006F0EF7" w:rsidRDefault="00BB2019">
      <w:pPr>
        <w:rPr>
          <w:b/>
        </w:rPr>
      </w:pPr>
      <w:r w:rsidRPr="006F0EF7">
        <w:rPr>
          <w:rFonts w:eastAsia="Arial" w:cs="Arial"/>
          <w:b/>
          <w:color w:val="000000"/>
          <w:shd w:val="clear" w:color="auto" w:fill="FFFFFF"/>
        </w:rPr>
        <w:t>Les documents justificatifs concernant les aptitudes et capacités sont :</w:t>
      </w:r>
    </w:p>
    <w:p w14:paraId="7EAF08E6" w14:textId="77777777" w:rsidR="0008450D" w:rsidRDefault="0008450D">
      <w:pPr>
        <w:rPr>
          <w:rFonts w:eastAsia="Arial" w:cs="Arial"/>
          <w:color w:val="000000"/>
          <w:shd w:val="clear" w:color="auto" w:fill="FFFFFF"/>
        </w:rPr>
      </w:pPr>
    </w:p>
    <w:p w14:paraId="20D31B94" w14:textId="77777777" w:rsidR="009401F2" w:rsidRPr="00FC7DC4" w:rsidRDefault="009401F2" w:rsidP="009401F2">
      <w:pPr>
        <w:rPr>
          <w:rFonts w:cs="Arial"/>
        </w:rPr>
      </w:pPr>
    </w:p>
    <w:p w14:paraId="5DD5B470" w14:textId="77777777" w:rsidR="009401F2" w:rsidRPr="00FC7DC4" w:rsidRDefault="009401F2" w:rsidP="009401F2">
      <w:pPr>
        <w:rPr>
          <w:rFonts w:cs="Arial"/>
          <w:u w:val="single"/>
        </w:rPr>
      </w:pPr>
      <w:r w:rsidRPr="00FC7DC4">
        <w:rPr>
          <w:rFonts w:cs="Arial"/>
          <w:u w:val="single"/>
        </w:rPr>
        <w:t>Renseignements concernant la situation juridique de l'entreprise :</w:t>
      </w:r>
    </w:p>
    <w:p w14:paraId="6A7804F3" w14:textId="77777777" w:rsidR="009401F2" w:rsidRPr="00FC7DC4" w:rsidRDefault="009401F2" w:rsidP="009401F2">
      <w:pPr>
        <w:rPr>
          <w:rFonts w:cs="Arial"/>
          <w:u w:val="single"/>
        </w:rPr>
      </w:pPr>
    </w:p>
    <w:tbl>
      <w:tblPr>
        <w:tblStyle w:val="Grilledutableau"/>
        <w:tblW w:w="0" w:type="auto"/>
        <w:tblLook w:val="04A0" w:firstRow="1" w:lastRow="0" w:firstColumn="1" w:lastColumn="0" w:noHBand="0" w:noVBand="1"/>
      </w:tblPr>
      <w:tblGrid>
        <w:gridCol w:w="6987"/>
        <w:gridCol w:w="1637"/>
      </w:tblGrid>
      <w:tr w:rsidR="009401F2" w:rsidRPr="00FC7DC4" w14:paraId="0820492B" w14:textId="77777777" w:rsidTr="00F60A89">
        <w:tc>
          <w:tcPr>
            <w:tcW w:w="8642" w:type="dxa"/>
            <w:shd w:val="clear" w:color="auto" w:fill="D5DCE4" w:themeFill="text2" w:themeFillTint="33"/>
          </w:tcPr>
          <w:p w14:paraId="1962DD6F" w14:textId="77777777" w:rsidR="009401F2" w:rsidRPr="00FC7DC4" w:rsidRDefault="009401F2" w:rsidP="00F60A89">
            <w:pPr>
              <w:rPr>
                <w:rFonts w:cs="Arial"/>
              </w:rPr>
            </w:pPr>
            <w:bookmarkStart w:id="40" w:name="_Hlk234311719"/>
            <w:r w:rsidRPr="00FC7DC4">
              <w:rPr>
                <w:rFonts w:cs="Arial"/>
              </w:rPr>
              <w:t>Libellés</w:t>
            </w:r>
          </w:p>
          <w:p w14:paraId="00D5A82C" w14:textId="77777777" w:rsidR="009401F2" w:rsidRPr="00FC7DC4" w:rsidRDefault="009401F2" w:rsidP="00F60A89">
            <w:pPr>
              <w:rPr>
                <w:rFonts w:cs="Arial"/>
              </w:rPr>
            </w:pPr>
          </w:p>
        </w:tc>
        <w:tc>
          <w:tcPr>
            <w:tcW w:w="1814" w:type="dxa"/>
            <w:shd w:val="clear" w:color="auto" w:fill="D5DCE4" w:themeFill="text2" w:themeFillTint="33"/>
          </w:tcPr>
          <w:p w14:paraId="1FA13FFB" w14:textId="77777777" w:rsidR="009401F2" w:rsidRPr="00FC7DC4" w:rsidRDefault="009401F2" w:rsidP="00F60A89">
            <w:pPr>
              <w:rPr>
                <w:rFonts w:cs="Arial"/>
              </w:rPr>
            </w:pPr>
            <w:r w:rsidRPr="00FC7DC4">
              <w:rPr>
                <w:rFonts w:cs="Arial"/>
              </w:rPr>
              <w:t>Signature</w:t>
            </w:r>
          </w:p>
        </w:tc>
      </w:tr>
      <w:bookmarkEnd w:id="40"/>
      <w:tr w:rsidR="009401F2" w:rsidRPr="00FC7DC4" w14:paraId="019994C4" w14:textId="77777777" w:rsidTr="00F60A89">
        <w:tc>
          <w:tcPr>
            <w:tcW w:w="8642" w:type="dxa"/>
          </w:tcPr>
          <w:p w14:paraId="59A3B273" w14:textId="77777777" w:rsidR="009401F2" w:rsidRPr="00FC7DC4" w:rsidRDefault="009401F2" w:rsidP="00F60A89">
            <w:pPr>
              <w:rPr>
                <w:rFonts w:cs="Arial"/>
              </w:rPr>
            </w:pPr>
            <w:r w:rsidRPr="00FC7DC4">
              <w:rPr>
                <w:rFonts w:cs="Arial"/>
              </w:rPr>
              <w:t>Déclaration sur l'honneur pour justifier que le candidat n'entre dans aucun des cas d'interdiction de soumissionner</w:t>
            </w:r>
          </w:p>
          <w:p w14:paraId="7801D455" w14:textId="77777777" w:rsidR="009401F2" w:rsidRPr="00FC7DC4" w:rsidRDefault="009401F2" w:rsidP="00F60A89">
            <w:pPr>
              <w:rPr>
                <w:rFonts w:cs="Arial"/>
                <w:u w:val="single"/>
              </w:rPr>
            </w:pPr>
          </w:p>
        </w:tc>
        <w:tc>
          <w:tcPr>
            <w:tcW w:w="1814" w:type="dxa"/>
          </w:tcPr>
          <w:p w14:paraId="793BAE45" w14:textId="77777777" w:rsidR="009401F2" w:rsidRPr="00FC7DC4" w:rsidRDefault="009401F2" w:rsidP="00F60A89">
            <w:pPr>
              <w:jc w:val="center"/>
              <w:rPr>
                <w:rFonts w:cs="Arial"/>
              </w:rPr>
            </w:pPr>
            <w:r w:rsidRPr="00FC7DC4">
              <w:rPr>
                <w:rFonts w:cs="Arial"/>
              </w:rPr>
              <w:t>OUI</w:t>
            </w:r>
          </w:p>
        </w:tc>
      </w:tr>
      <w:tr w:rsidR="009401F2" w:rsidRPr="00FC7DC4" w14:paraId="15828438" w14:textId="77777777" w:rsidTr="00F60A89">
        <w:tc>
          <w:tcPr>
            <w:tcW w:w="8642" w:type="dxa"/>
          </w:tcPr>
          <w:p w14:paraId="7BECD4E1" w14:textId="77777777" w:rsidR="009401F2" w:rsidRPr="00FC7DC4" w:rsidRDefault="009401F2" w:rsidP="00F60A89">
            <w:pPr>
              <w:rPr>
                <w:rFonts w:cs="Arial"/>
              </w:rPr>
            </w:pPr>
            <w:r w:rsidRPr="00FC7DC4">
              <w:rPr>
                <w:rFonts w:cs="Arial"/>
              </w:rPr>
              <w:t>Renseignements sur le respect de l'obligation d'emploi mentionnée aux articles L. 5212-1 à L. 5212-11 du Code du travail</w:t>
            </w:r>
          </w:p>
          <w:p w14:paraId="47AFA5FD" w14:textId="77777777" w:rsidR="009401F2" w:rsidRPr="00FC7DC4" w:rsidRDefault="009401F2" w:rsidP="00F60A89">
            <w:pPr>
              <w:rPr>
                <w:rFonts w:cs="Arial"/>
                <w:u w:val="single"/>
              </w:rPr>
            </w:pPr>
          </w:p>
        </w:tc>
        <w:tc>
          <w:tcPr>
            <w:tcW w:w="1814" w:type="dxa"/>
          </w:tcPr>
          <w:p w14:paraId="387FAFA8" w14:textId="77777777" w:rsidR="009401F2" w:rsidRPr="00FC7DC4" w:rsidRDefault="009401F2" w:rsidP="00F60A89">
            <w:pPr>
              <w:jc w:val="center"/>
              <w:rPr>
                <w:rFonts w:cs="Arial"/>
              </w:rPr>
            </w:pPr>
            <w:r w:rsidRPr="00FC7DC4">
              <w:rPr>
                <w:rFonts w:cs="Arial"/>
              </w:rPr>
              <w:t>OUI</w:t>
            </w:r>
          </w:p>
        </w:tc>
      </w:tr>
    </w:tbl>
    <w:p w14:paraId="4B17170F" w14:textId="77777777" w:rsidR="009401F2" w:rsidRPr="00FC7DC4" w:rsidRDefault="009401F2" w:rsidP="009401F2">
      <w:pPr>
        <w:rPr>
          <w:rFonts w:cs="Arial"/>
          <w:u w:val="single"/>
        </w:rPr>
      </w:pPr>
    </w:p>
    <w:p w14:paraId="4FDC7590" w14:textId="77777777" w:rsidR="009401F2" w:rsidRPr="00FC7DC4" w:rsidRDefault="009401F2" w:rsidP="009401F2">
      <w:pPr>
        <w:rPr>
          <w:rFonts w:cs="Arial"/>
          <w:u w:val="single"/>
        </w:rPr>
      </w:pPr>
      <w:r w:rsidRPr="00FC7DC4">
        <w:rPr>
          <w:rFonts w:cs="Arial"/>
          <w:u w:val="single"/>
        </w:rPr>
        <w:t>Renseignements concernant la capacité économique et financière de l'entreprise :</w:t>
      </w:r>
    </w:p>
    <w:p w14:paraId="5796EA5B" w14:textId="77777777" w:rsidR="009401F2" w:rsidRPr="00FC7DC4" w:rsidRDefault="009401F2" w:rsidP="009401F2">
      <w:pPr>
        <w:rPr>
          <w:rFonts w:cs="Arial"/>
          <w:u w:val="single"/>
        </w:rPr>
      </w:pPr>
    </w:p>
    <w:tbl>
      <w:tblPr>
        <w:tblStyle w:val="Grilledutableau"/>
        <w:tblW w:w="0" w:type="auto"/>
        <w:tblLook w:val="04A0" w:firstRow="1" w:lastRow="0" w:firstColumn="1" w:lastColumn="0" w:noHBand="0" w:noVBand="1"/>
      </w:tblPr>
      <w:tblGrid>
        <w:gridCol w:w="6982"/>
        <w:gridCol w:w="1642"/>
      </w:tblGrid>
      <w:tr w:rsidR="009401F2" w:rsidRPr="00FC7DC4" w14:paraId="54F066EC" w14:textId="77777777" w:rsidTr="00F60A89">
        <w:tc>
          <w:tcPr>
            <w:tcW w:w="8642" w:type="dxa"/>
            <w:shd w:val="clear" w:color="auto" w:fill="D5DCE4" w:themeFill="text2" w:themeFillTint="33"/>
          </w:tcPr>
          <w:p w14:paraId="53A9851E" w14:textId="77777777" w:rsidR="009401F2" w:rsidRPr="00FC7DC4" w:rsidRDefault="009401F2" w:rsidP="00F60A89">
            <w:pPr>
              <w:rPr>
                <w:rFonts w:cs="Arial"/>
              </w:rPr>
            </w:pPr>
            <w:bookmarkStart w:id="41" w:name="_Hlk234311808"/>
            <w:r w:rsidRPr="00FC7DC4">
              <w:rPr>
                <w:rFonts w:cs="Arial"/>
              </w:rPr>
              <w:t>Libellés</w:t>
            </w:r>
          </w:p>
          <w:p w14:paraId="2964A47F" w14:textId="77777777" w:rsidR="009401F2" w:rsidRPr="00FC7DC4" w:rsidRDefault="009401F2" w:rsidP="00F60A89">
            <w:pPr>
              <w:rPr>
                <w:rFonts w:cs="Arial"/>
                <w:u w:val="single"/>
              </w:rPr>
            </w:pPr>
          </w:p>
        </w:tc>
        <w:tc>
          <w:tcPr>
            <w:tcW w:w="1814" w:type="dxa"/>
            <w:shd w:val="clear" w:color="auto" w:fill="D5DCE4" w:themeFill="text2" w:themeFillTint="33"/>
          </w:tcPr>
          <w:p w14:paraId="15075263" w14:textId="77777777" w:rsidR="009401F2" w:rsidRPr="00FC7DC4" w:rsidRDefault="009401F2" w:rsidP="00F60A89">
            <w:pPr>
              <w:rPr>
                <w:rFonts w:cs="Arial"/>
                <w:u w:val="single"/>
              </w:rPr>
            </w:pPr>
            <w:r w:rsidRPr="00FC7DC4">
              <w:rPr>
                <w:rFonts w:cs="Arial"/>
              </w:rPr>
              <w:t>Signature</w:t>
            </w:r>
          </w:p>
        </w:tc>
      </w:tr>
      <w:tr w:rsidR="009401F2" w:rsidRPr="00FC7DC4" w14:paraId="2415A0E5" w14:textId="77777777" w:rsidTr="00F60A89">
        <w:tc>
          <w:tcPr>
            <w:tcW w:w="8642" w:type="dxa"/>
          </w:tcPr>
          <w:p w14:paraId="25A9461A" w14:textId="77777777" w:rsidR="009401F2" w:rsidRPr="00FC7DC4" w:rsidRDefault="009401F2" w:rsidP="00F60A89">
            <w:pPr>
              <w:rPr>
                <w:rFonts w:cs="Arial"/>
              </w:rPr>
            </w:pPr>
            <w:r w:rsidRPr="00FC7DC4">
              <w:rPr>
                <w:rFonts w:cs="Arial"/>
              </w:rPr>
              <w:t>Déclaration concernant le chiffre d'affaires global et le chiffre d'affaires concernant les prestations objet du contrat, réalisées au cours des trois derniers exercices disponibles</w:t>
            </w:r>
          </w:p>
          <w:p w14:paraId="69F3092B" w14:textId="77777777" w:rsidR="009401F2" w:rsidRPr="00FC7DC4" w:rsidRDefault="009401F2" w:rsidP="00F60A89">
            <w:pPr>
              <w:rPr>
                <w:rFonts w:cs="Arial"/>
                <w:u w:val="single"/>
              </w:rPr>
            </w:pPr>
          </w:p>
        </w:tc>
        <w:tc>
          <w:tcPr>
            <w:tcW w:w="1814" w:type="dxa"/>
          </w:tcPr>
          <w:p w14:paraId="2BB39987" w14:textId="77777777" w:rsidR="009401F2" w:rsidRPr="00FC7DC4" w:rsidRDefault="009401F2" w:rsidP="00F60A89">
            <w:pPr>
              <w:jc w:val="center"/>
              <w:rPr>
                <w:rFonts w:cs="Arial"/>
              </w:rPr>
            </w:pPr>
            <w:r w:rsidRPr="00FC7DC4">
              <w:rPr>
                <w:rFonts w:cs="Arial"/>
              </w:rPr>
              <w:t>NON</w:t>
            </w:r>
          </w:p>
        </w:tc>
      </w:tr>
      <w:tr w:rsidR="009401F2" w:rsidRPr="00FC7DC4" w14:paraId="0F3BD9CD" w14:textId="77777777" w:rsidTr="00F60A89">
        <w:tc>
          <w:tcPr>
            <w:tcW w:w="8642" w:type="dxa"/>
          </w:tcPr>
          <w:p w14:paraId="6CCA244A" w14:textId="77777777" w:rsidR="009401F2" w:rsidRPr="00FC7DC4" w:rsidRDefault="009401F2" w:rsidP="00F60A89">
            <w:pPr>
              <w:rPr>
                <w:rFonts w:cs="Arial"/>
              </w:rPr>
            </w:pPr>
            <w:r w:rsidRPr="00FC7DC4">
              <w:rPr>
                <w:rFonts w:cs="Arial"/>
              </w:rPr>
              <w:t>Déclaration appropriée de banques ou preuve d'une assurance pour les risques professionnels</w:t>
            </w:r>
          </w:p>
          <w:p w14:paraId="21DF2671" w14:textId="77777777" w:rsidR="009401F2" w:rsidRPr="00FC7DC4" w:rsidRDefault="009401F2" w:rsidP="00F60A89">
            <w:pPr>
              <w:rPr>
                <w:rFonts w:cs="Arial"/>
                <w:u w:val="single"/>
              </w:rPr>
            </w:pPr>
          </w:p>
        </w:tc>
        <w:tc>
          <w:tcPr>
            <w:tcW w:w="1814" w:type="dxa"/>
          </w:tcPr>
          <w:p w14:paraId="08D284C3" w14:textId="77777777" w:rsidR="009401F2" w:rsidRPr="00FC7DC4" w:rsidRDefault="009401F2" w:rsidP="00F60A89">
            <w:pPr>
              <w:jc w:val="center"/>
              <w:rPr>
                <w:rFonts w:cs="Arial"/>
              </w:rPr>
            </w:pPr>
            <w:r w:rsidRPr="00FC7DC4">
              <w:rPr>
                <w:rFonts w:cs="Arial"/>
              </w:rPr>
              <w:t>NON</w:t>
            </w:r>
          </w:p>
        </w:tc>
      </w:tr>
      <w:bookmarkEnd w:id="41"/>
    </w:tbl>
    <w:p w14:paraId="061F405A" w14:textId="77777777" w:rsidR="009401F2" w:rsidRPr="00FC7DC4" w:rsidRDefault="009401F2" w:rsidP="009401F2">
      <w:pPr>
        <w:rPr>
          <w:rFonts w:cs="Arial"/>
          <w:u w:val="single"/>
        </w:rPr>
      </w:pPr>
    </w:p>
    <w:p w14:paraId="77F47CFB" w14:textId="77777777" w:rsidR="009401F2" w:rsidRPr="00FC7DC4" w:rsidRDefault="009401F2" w:rsidP="009401F2">
      <w:pPr>
        <w:rPr>
          <w:rFonts w:cs="Arial"/>
          <w:u w:val="single"/>
        </w:rPr>
      </w:pPr>
      <w:r w:rsidRPr="00FC7DC4">
        <w:rPr>
          <w:rFonts w:cs="Arial"/>
          <w:u w:val="single"/>
        </w:rPr>
        <w:t>Renseignements concernant les références professionnelles et la capacité technique de l'entreprise :</w:t>
      </w:r>
    </w:p>
    <w:p w14:paraId="796BA38A" w14:textId="77777777" w:rsidR="009401F2" w:rsidRPr="00FC7DC4" w:rsidRDefault="009401F2" w:rsidP="009401F2">
      <w:pPr>
        <w:rPr>
          <w:rFonts w:cs="Arial"/>
        </w:rPr>
      </w:pPr>
    </w:p>
    <w:tbl>
      <w:tblPr>
        <w:tblStyle w:val="Grilledutableau"/>
        <w:tblW w:w="0" w:type="auto"/>
        <w:tblLook w:val="04A0" w:firstRow="1" w:lastRow="0" w:firstColumn="1" w:lastColumn="0" w:noHBand="0" w:noVBand="1"/>
      </w:tblPr>
      <w:tblGrid>
        <w:gridCol w:w="6984"/>
        <w:gridCol w:w="1640"/>
      </w:tblGrid>
      <w:tr w:rsidR="009401F2" w:rsidRPr="00FC7DC4" w14:paraId="24D188D6" w14:textId="77777777" w:rsidTr="00F60A89">
        <w:tc>
          <w:tcPr>
            <w:tcW w:w="8642" w:type="dxa"/>
            <w:shd w:val="clear" w:color="auto" w:fill="D5DCE4" w:themeFill="text2" w:themeFillTint="33"/>
          </w:tcPr>
          <w:p w14:paraId="316DD6CD" w14:textId="77777777" w:rsidR="009401F2" w:rsidRPr="00FC7DC4" w:rsidRDefault="009401F2" w:rsidP="00F60A89">
            <w:pPr>
              <w:rPr>
                <w:rFonts w:cs="Arial"/>
              </w:rPr>
            </w:pPr>
            <w:r w:rsidRPr="00FC7DC4">
              <w:rPr>
                <w:rFonts w:cs="Arial"/>
              </w:rPr>
              <w:t>Libellés</w:t>
            </w:r>
          </w:p>
          <w:p w14:paraId="5DD63F14" w14:textId="77777777" w:rsidR="009401F2" w:rsidRPr="00FC7DC4" w:rsidRDefault="009401F2" w:rsidP="00F60A89">
            <w:pPr>
              <w:rPr>
                <w:rFonts w:cs="Arial"/>
                <w:u w:val="single"/>
              </w:rPr>
            </w:pPr>
          </w:p>
        </w:tc>
        <w:tc>
          <w:tcPr>
            <w:tcW w:w="1814" w:type="dxa"/>
            <w:shd w:val="clear" w:color="auto" w:fill="D5DCE4" w:themeFill="text2" w:themeFillTint="33"/>
          </w:tcPr>
          <w:p w14:paraId="7F3EBC7A" w14:textId="77777777" w:rsidR="009401F2" w:rsidRPr="00FC7DC4" w:rsidRDefault="009401F2" w:rsidP="00F60A89">
            <w:pPr>
              <w:rPr>
                <w:rFonts w:cs="Arial"/>
                <w:u w:val="single"/>
              </w:rPr>
            </w:pPr>
            <w:r w:rsidRPr="00FC7DC4">
              <w:rPr>
                <w:rFonts w:cs="Arial"/>
              </w:rPr>
              <w:t>Signature</w:t>
            </w:r>
          </w:p>
        </w:tc>
      </w:tr>
      <w:tr w:rsidR="009401F2" w:rsidRPr="00FC7DC4" w14:paraId="68855C79" w14:textId="77777777" w:rsidTr="00F60A89">
        <w:tc>
          <w:tcPr>
            <w:tcW w:w="8642" w:type="dxa"/>
          </w:tcPr>
          <w:p w14:paraId="157B3E9B" w14:textId="77777777" w:rsidR="009401F2" w:rsidRPr="00FC7DC4" w:rsidRDefault="009401F2" w:rsidP="00F60A89">
            <w:pPr>
              <w:rPr>
                <w:rFonts w:cs="Arial"/>
                <w:u w:val="single"/>
              </w:rPr>
            </w:pPr>
            <w:r w:rsidRPr="004E4D35">
              <w:rPr>
                <w:rFonts w:cs="Arial"/>
              </w:rPr>
              <w:t>Liste des principales opérations de fouilles archéologiques préventives réalisées au cours des cinq dernières années.</w:t>
            </w:r>
          </w:p>
        </w:tc>
        <w:tc>
          <w:tcPr>
            <w:tcW w:w="1814" w:type="dxa"/>
          </w:tcPr>
          <w:p w14:paraId="341D7103" w14:textId="77777777" w:rsidR="009401F2" w:rsidRPr="00FC7DC4" w:rsidRDefault="009401F2" w:rsidP="00F60A89">
            <w:pPr>
              <w:jc w:val="center"/>
              <w:rPr>
                <w:rFonts w:cs="Arial"/>
              </w:rPr>
            </w:pPr>
            <w:r w:rsidRPr="00FC7DC4">
              <w:rPr>
                <w:rFonts w:cs="Arial"/>
              </w:rPr>
              <w:t>NON</w:t>
            </w:r>
          </w:p>
        </w:tc>
      </w:tr>
      <w:tr w:rsidR="009401F2" w:rsidRPr="00FC7DC4" w14:paraId="027E168D" w14:textId="77777777" w:rsidTr="00F60A89">
        <w:tc>
          <w:tcPr>
            <w:tcW w:w="8642" w:type="dxa"/>
          </w:tcPr>
          <w:p w14:paraId="5F398CBC" w14:textId="77777777" w:rsidR="009401F2" w:rsidRPr="00FC7DC4" w:rsidRDefault="009401F2" w:rsidP="00F60A89">
            <w:pPr>
              <w:rPr>
                <w:rFonts w:cs="Arial"/>
              </w:rPr>
            </w:pPr>
            <w:r w:rsidRPr="00FC7DC4">
              <w:rPr>
                <w:rFonts w:cs="Arial"/>
              </w:rPr>
              <w:t>Indication des titres d'études et professionnels de l'opérateur économique et/ou des cadres de l'entreprise, et notamment des responsables de prestation de services ou de conduite des travaux de même nature que celle du contrat</w:t>
            </w:r>
          </w:p>
          <w:p w14:paraId="3DD8EF06" w14:textId="77777777" w:rsidR="009401F2" w:rsidRPr="00FC7DC4" w:rsidRDefault="009401F2" w:rsidP="00F60A89">
            <w:pPr>
              <w:rPr>
                <w:rFonts w:cs="Arial"/>
                <w:u w:val="single"/>
              </w:rPr>
            </w:pPr>
          </w:p>
        </w:tc>
        <w:tc>
          <w:tcPr>
            <w:tcW w:w="1814" w:type="dxa"/>
          </w:tcPr>
          <w:p w14:paraId="46569424" w14:textId="77777777" w:rsidR="009401F2" w:rsidRPr="00FC7DC4" w:rsidRDefault="009401F2" w:rsidP="00F60A89">
            <w:pPr>
              <w:jc w:val="center"/>
              <w:rPr>
                <w:rFonts w:cs="Arial"/>
              </w:rPr>
            </w:pPr>
            <w:r w:rsidRPr="00FC7DC4">
              <w:rPr>
                <w:rFonts w:cs="Arial"/>
              </w:rPr>
              <w:t>NON</w:t>
            </w:r>
          </w:p>
        </w:tc>
      </w:tr>
      <w:tr w:rsidR="009401F2" w:rsidRPr="00FC7DC4" w14:paraId="0350209B" w14:textId="77777777" w:rsidTr="00F60A89">
        <w:tc>
          <w:tcPr>
            <w:tcW w:w="8642" w:type="dxa"/>
          </w:tcPr>
          <w:p w14:paraId="3A33E129" w14:textId="77777777" w:rsidR="009401F2" w:rsidRPr="00FC7DC4" w:rsidRDefault="009401F2" w:rsidP="00F60A89">
            <w:pPr>
              <w:rPr>
                <w:rFonts w:cs="Arial"/>
              </w:rPr>
            </w:pPr>
            <w:r w:rsidRPr="00FC7DC4">
              <w:rPr>
                <w:rFonts w:cs="Arial"/>
              </w:rPr>
              <w:t>Déclaration indiquant l'outillage, le matériel et l'équipement technique dont le candidat dispose pour la réalisation du contrat</w:t>
            </w:r>
          </w:p>
          <w:p w14:paraId="7351B5BD" w14:textId="77777777" w:rsidR="009401F2" w:rsidRPr="00FC7DC4" w:rsidRDefault="009401F2" w:rsidP="00F60A89">
            <w:pPr>
              <w:rPr>
                <w:rFonts w:cs="Arial"/>
              </w:rPr>
            </w:pPr>
          </w:p>
        </w:tc>
        <w:tc>
          <w:tcPr>
            <w:tcW w:w="1814" w:type="dxa"/>
          </w:tcPr>
          <w:p w14:paraId="20B60E52" w14:textId="77777777" w:rsidR="009401F2" w:rsidRPr="00FC7DC4" w:rsidRDefault="009401F2" w:rsidP="00F60A89">
            <w:pPr>
              <w:jc w:val="center"/>
              <w:rPr>
                <w:rFonts w:cs="Arial"/>
              </w:rPr>
            </w:pPr>
            <w:r w:rsidRPr="00FC7DC4">
              <w:rPr>
                <w:rFonts w:cs="Arial"/>
              </w:rPr>
              <w:t>NON</w:t>
            </w:r>
          </w:p>
        </w:tc>
      </w:tr>
    </w:tbl>
    <w:p w14:paraId="33FF925B" w14:textId="77777777" w:rsidR="009401F2" w:rsidRPr="00FC7DC4" w:rsidRDefault="009401F2" w:rsidP="009401F2">
      <w:pPr>
        <w:rPr>
          <w:rFonts w:cs="Arial"/>
        </w:rPr>
      </w:pPr>
    </w:p>
    <w:p w14:paraId="6E9E81CD" w14:textId="77777777" w:rsidR="009401F2" w:rsidRPr="00FC7DC4" w:rsidRDefault="009401F2" w:rsidP="009401F2">
      <w:pPr>
        <w:rPr>
          <w:rFonts w:cs="Arial"/>
        </w:rPr>
      </w:pPr>
    </w:p>
    <w:p w14:paraId="51E69706" w14:textId="77777777" w:rsidR="009401F2" w:rsidRPr="00FC7DC4" w:rsidRDefault="009401F2" w:rsidP="009401F2">
      <w:pPr>
        <w:rPr>
          <w:rFonts w:cs="Arial"/>
          <w:u w:val="single"/>
        </w:rPr>
      </w:pPr>
      <w:r w:rsidRPr="00FC7DC4">
        <w:rPr>
          <w:rFonts w:cs="Arial"/>
          <w:u w:val="single"/>
        </w:rPr>
        <w:t>Certificats de qualifications et/ou de qualité demandés aux candidats :</w:t>
      </w:r>
    </w:p>
    <w:p w14:paraId="163C9D45" w14:textId="77777777" w:rsidR="009401F2" w:rsidRPr="00FC7DC4" w:rsidRDefault="009401F2" w:rsidP="009401F2">
      <w:pPr>
        <w:rPr>
          <w:rFonts w:cs="Arial"/>
          <w:u w:val="single"/>
        </w:rPr>
      </w:pPr>
    </w:p>
    <w:tbl>
      <w:tblPr>
        <w:tblStyle w:val="Grilledutableau"/>
        <w:tblW w:w="0" w:type="auto"/>
        <w:tblLook w:val="04A0" w:firstRow="1" w:lastRow="0" w:firstColumn="1" w:lastColumn="0" w:noHBand="0" w:noVBand="1"/>
      </w:tblPr>
      <w:tblGrid>
        <w:gridCol w:w="6984"/>
        <w:gridCol w:w="1640"/>
      </w:tblGrid>
      <w:tr w:rsidR="009401F2" w:rsidRPr="00FC7DC4" w14:paraId="4C271DD9" w14:textId="77777777" w:rsidTr="00F60A89">
        <w:tc>
          <w:tcPr>
            <w:tcW w:w="8642" w:type="dxa"/>
            <w:shd w:val="clear" w:color="auto" w:fill="D5DCE4" w:themeFill="text2" w:themeFillTint="33"/>
          </w:tcPr>
          <w:p w14:paraId="2E6A1C9C" w14:textId="77777777" w:rsidR="009401F2" w:rsidRPr="00FC7DC4" w:rsidRDefault="009401F2" w:rsidP="00F60A89">
            <w:pPr>
              <w:rPr>
                <w:rFonts w:cs="Arial"/>
              </w:rPr>
            </w:pPr>
            <w:r w:rsidRPr="00FC7DC4">
              <w:rPr>
                <w:rFonts w:cs="Arial"/>
              </w:rPr>
              <w:t>Libellés</w:t>
            </w:r>
          </w:p>
          <w:p w14:paraId="37D85D85" w14:textId="77777777" w:rsidR="009401F2" w:rsidRPr="00FC7DC4" w:rsidRDefault="009401F2" w:rsidP="00F60A89">
            <w:pPr>
              <w:rPr>
                <w:rFonts w:cs="Arial"/>
                <w:u w:val="single"/>
              </w:rPr>
            </w:pPr>
          </w:p>
        </w:tc>
        <w:tc>
          <w:tcPr>
            <w:tcW w:w="1814" w:type="dxa"/>
            <w:shd w:val="clear" w:color="auto" w:fill="D5DCE4" w:themeFill="text2" w:themeFillTint="33"/>
          </w:tcPr>
          <w:p w14:paraId="028890C9" w14:textId="77777777" w:rsidR="009401F2" w:rsidRPr="00FC7DC4" w:rsidRDefault="009401F2" w:rsidP="00F60A89">
            <w:pPr>
              <w:rPr>
                <w:rFonts w:cs="Arial"/>
                <w:u w:val="single"/>
              </w:rPr>
            </w:pPr>
            <w:r w:rsidRPr="00FC7DC4">
              <w:rPr>
                <w:rFonts w:cs="Arial"/>
              </w:rPr>
              <w:t>Signature</w:t>
            </w:r>
          </w:p>
        </w:tc>
      </w:tr>
      <w:tr w:rsidR="009401F2" w:rsidRPr="00FC7DC4" w14:paraId="260564F0" w14:textId="77777777" w:rsidTr="00F60A89">
        <w:tc>
          <w:tcPr>
            <w:tcW w:w="8642" w:type="dxa"/>
          </w:tcPr>
          <w:p w14:paraId="13B0FBD5" w14:textId="77777777" w:rsidR="009401F2" w:rsidRDefault="009401F2" w:rsidP="00F60A89">
            <w:pPr>
              <w:rPr>
                <w:rFonts w:cs="Arial"/>
              </w:rPr>
            </w:pPr>
            <w:r w:rsidRPr="001173E7">
              <w:rPr>
                <w:rFonts w:cs="Arial"/>
              </w:rPr>
              <w:t>Habilitation délivrée pour la réalisation de fouilles archéologiques préventives couvrant la période chronologique prescrite par l'arrêté préfectoral</w:t>
            </w:r>
            <w:r>
              <w:rPr>
                <w:rFonts w:cs="Arial"/>
              </w:rPr>
              <w:t xml:space="preserve"> (Protohistoire – Âge du fer</w:t>
            </w:r>
            <w:r w:rsidRPr="001173E7">
              <w:rPr>
                <w:rFonts w:cs="Arial"/>
              </w:rPr>
              <w:t>).</w:t>
            </w:r>
          </w:p>
          <w:p w14:paraId="07B9D760" w14:textId="77777777" w:rsidR="009401F2" w:rsidRPr="00FC7DC4" w:rsidRDefault="009401F2" w:rsidP="00F60A89">
            <w:pPr>
              <w:rPr>
                <w:rFonts w:cs="Arial"/>
                <w:u w:val="single"/>
              </w:rPr>
            </w:pPr>
          </w:p>
        </w:tc>
        <w:tc>
          <w:tcPr>
            <w:tcW w:w="1814" w:type="dxa"/>
          </w:tcPr>
          <w:p w14:paraId="7F882BCD" w14:textId="77777777" w:rsidR="009401F2" w:rsidRPr="00FC7DC4" w:rsidRDefault="009401F2" w:rsidP="00F60A89">
            <w:pPr>
              <w:jc w:val="center"/>
              <w:rPr>
                <w:rFonts w:cs="Arial"/>
              </w:rPr>
            </w:pPr>
            <w:r w:rsidRPr="00FC7DC4">
              <w:rPr>
                <w:rFonts w:cs="Arial"/>
              </w:rPr>
              <w:t>OUI</w:t>
            </w:r>
          </w:p>
        </w:tc>
      </w:tr>
    </w:tbl>
    <w:p w14:paraId="37FE22A1" w14:textId="77777777" w:rsidR="009401F2" w:rsidRPr="00FC7DC4" w:rsidRDefault="009401F2" w:rsidP="009401F2">
      <w:pPr>
        <w:rPr>
          <w:rFonts w:cs="Arial"/>
          <w:u w:val="single"/>
        </w:rPr>
      </w:pPr>
    </w:p>
    <w:p w14:paraId="2B83535B" w14:textId="77777777" w:rsidR="009401F2" w:rsidRPr="00FC7DC4" w:rsidRDefault="009401F2" w:rsidP="009401F2">
      <w:pPr>
        <w:rPr>
          <w:rFonts w:cs="Arial"/>
        </w:rPr>
      </w:pPr>
      <w:r w:rsidRPr="00FC7DC4">
        <w:rPr>
          <w:rFonts w:cs="Arial"/>
        </w:rPr>
        <w:t>Chacun des certificats précités pourra faire l'objet d'équivalence. Les entreprises étrangères pourront quant à elles fournir ceux délivrés par les organismes de leur état d'origine.</w:t>
      </w:r>
    </w:p>
    <w:p w14:paraId="1CEE1256" w14:textId="392CFFD8" w:rsidR="001524CF" w:rsidRDefault="001524CF"/>
    <w:p w14:paraId="744237CC" w14:textId="77777777" w:rsidR="001524CF" w:rsidRDefault="00BB2019">
      <w:r>
        <w:rPr>
          <w:rFonts w:eastAsia="Arial" w:cs="Arial"/>
          <w:color w:val="000000"/>
          <w:shd w:val="clear" w:color="auto" w:fill="FFFFFF"/>
        </w:rPr>
        <w:t>En application des dispositions de R.2144-4 du code de la commande publique, l'acheteur n'exige que du seul soumissionnaire auquel il est envisagé d'attribuer le marché public qu'il justifie ne pas se trouver dans un des cas des motifs d'exclusion.</w:t>
      </w:r>
    </w:p>
    <w:p w14:paraId="2B6373B0" w14:textId="77777777" w:rsidR="001524CF" w:rsidRDefault="00BB2019" w:rsidP="009401F2">
      <w:pPr>
        <w:pStyle w:val="Titre2"/>
        <w:numPr>
          <w:ilvl w:val="1"/>
          <w:numId w:val="16"/>
        </w:numPr>
      </w:pPr>
      <w:bookmarkStart w:id="42" w:name="_Toc239426442"/>
      <w:r>
        <w:t>Dispositions spéciales relatives à l'IMPI</w:t>
      </w:r>
      <w:bookmarkEnd w:id="42"/>
    </w:p>
    <w:p w14:paraId="12F3F9F4" w14:textId="144166CE" w:rsidR="001524CF" w:rsidRPr="009401F2" w:rsidRDefault="009401F2">
      <w:pPr>
        <w:rPr>
          <w:rFonts w:eastAsia="Arial" w:cs="Arial"/>
          <w:color w:val="000000"/>
          <w:shd w:val="clear" w:color="auto" w:fill="FFFFFF"/>
        </w:rPr>
      </w:pPr>
      <w:r w:rsidRPr="009401F2">
        <w:rPr>
          <w:rFonts w:eastAsia="Arial" w:cs="Arial"/>
          <w:color w:val="000000"/>
          <w:shd w:val="clear" w:color="auto" w:fill="FFFFFF"/>
        </w:rPr>
        <w:t>La présente consultation est concernée par une mesure de sanction relevant de l'instrument relatif aux marchés publics internationaux (IMPI).</w:t>
      </w:r>
    </w:p>
    <w:p w14:paraId="34C8C2B5" w14:textId="77777777" w:rsidR="001524CF" w:rsidRDefault="00BB2019" w:rsidP="009401F2">
      <w:pPr>
        <w:pStyle w:val="Titre1"/>
        <w:numPr>
          <w:ilvl w:val="0"/>
          <w:numId w:val="16"/>
        </w:numPr>
      </w:pPr>
      <w:bookmarkStart w:id="43" w:name="_Toc239426443"/>
      <w:r>
        <w:t>OFFRE</w:t>
      </w:r>
      <w:bookmarkEnd w:id="43"/>
    </w:p>
    <w:p w14:paraId="14E27505" w14:textId="77777777" w:rsidR="001524CF" w:rsidRDefault="00BB2019" w:rsidP="009401F2">
      <w:pPr>
        <w:pStyle w:val="Titre2"/>
        <w:numPr>
          <w:ilvl w:val="1"/>
          <w:numId w:val="16"/>
        </w:numPr>
      </w:pPr>
      <w:bookmarkStart w:id="44" w:name="_Toc239426444"/>
      <w:r>
        <w:t>Présentation de l'offre</w:t>
      </w:r>
      <w:bookmarkEnd w:id="44"/>
    </w:p>
    <w:p w14:paraId="4EAFFD6F" w14:textId="77777777" w:rsidR="0008450D" w:rsidRDefault="00BB2019">
      <w:pPr>
        <w:rPr>
          <w:rFonts w:eastAsia="Arial" w:cs="Arial"/>
          <w:color w:val="000000"/>
          <w:shd w:val="clear" w:color="auto" w:fill="FFFFFF"/>
        </w:rPr>
      </w:pPr>
      <w:r>
        <w:rPr>
          <w:rFonts w:eastAsia="Arial" w:cs="Arial"/>
          <w:color w:val="000000"/>
          <w:shd w:val="clear" w:color="auto" w:fill="FFFFFF"/>
        </w:rPr>
        <w:t xml:space="preserve">L'offre du candidat comporte les pièces suivantes : </w:t>
      </w:r>
    </w:p>
    <w:p w14:paraId="139AB795" w14:textId="77777777" w:rsidR="009401F2" w:rsidRPr="00FC7DC4" w:rsidRDefault="009401F2" w:rsidP="009401F2">
      <w:pPr>
        <w:rPr>
          <w:rFonts w:cs="Arial"/>
          <w:b/>
          <w:bCs/>
        </w:rPr>
      </w:pPr>
    </w:p>
    <w:p w14:paraId="3181987C" w14:textId="5676FE46" w:rsidR="009401F2" w:rsidRDefault="009401F2" w:rsidP="009401F2">
      <w:pPr>
        <w:rPr>
          <w:rFonts w:cs="Arial"/>
          <w:b/>
          <w:bCs/>
        </w:rPr>
      </w:pPr>
      <w:r w:rsidRPr="00FC7DC4">
        <w:rPr>
          <w:rFonts w:cs="Arial"/>
          <w:b/>
          <w:bCs/>
        </w:rPr>
        <w:t>L’offre devra être conforme à l’arrêté du Ministère de la Culture du 3 juillet 2017.</w:t>
      </w:r>
    </w:p>
    <w:p w14:paraId="2E05A1FE" w14:textId="27904A5E" w:rsidR="00D96925" w:rsidRDefault="00D96925" w:rsidP="009401F2">
      <w:pPr>
        <w:rPr>
          <w:rFonts w:cs="Arial"/>
          <w:b/>
          <w:bCs/>
        </w:rPr>
      </w:pPr>
    </w:p>
    <w:p w14:paraId="6581B2AA" w14:textId="5B16C135" w:rsidR="00D96925" w:rsidRDefault="00D96925" w:rsidP="009401F2">
      <w:pPr>
        <w:rPr>
          <w:rFonts w:cs="Arial"/>
          <w:b/>
          <w:bCs/>
        </w:rPr>
      </w:pPr>
    </w:p>
    <w:p w14:paraId="12FF034C" w14:textId="591DF33E" w:rsidR="00D96925" w:rsidRDefault="00D96925" w:rsidP="009401F2">
      <w:pPr>
        <w:rPr>
          <w:rFonts w:cs="Arial"/>
          <w:b/>
          <w:bCs/>
        </w:rPr>
      </w:pPr>
    </w:p>
    <w:p w14:paraId="6D097CF8" w14:textId="1E29BDC1" w:rsidR="00D96925" w:rsidRDefault="00D96925" w:rsidP="009401F2">
      <w:pPr>
        <w:rPr>
          <w:rFonts w:cs="Arial"/>
          <w:b/>
          <w:bCs/>
        </w:rPr>
      </w:pPr>
    </w:p>
    <w:p w14:paraId="426167AF" w14:textId="499E73D5" w:rsidR="00D96925" w:rsidRDefault="00D96925" w:rsidP="009401F2">
      <w:pPr>
        <w:rPr>
          <w:rFonts w:cs="Arial"/>
          <w:b/>
          <w:bCs/>
        </w:rPr>
      </w:pPr>
    </w:p>
    <w:p w14:paraId="5ECE9223" w14:textId="77777777" w:rsidR="00D96925" w:rsidRPr="00FC7DC4" w:rsidRDefault="00D96925" w:rsidP="009401F2">
      <w:pPr>
        <w:rPr>
          <w:rFonts w:cs="Arial"/>
        </w:rPr>
      </w:pPr>
    </w:p>
    <w:p w14:paraId="53C3A037" w14:textId="77777777" w:rsidR="009401F2" w:rsidRPr="00FC7DC4" w:rsidRDefault="009401F2" w:rsidP="009401F2">
      <w:pPr>
        <w:rPr>
          <w:rFonts w:cs="Arial"/>
        </w:rPr>
      </w:pPr>
    </w:p>
    <w:tbl>
      <w:tblPr>
        <w:tblStyle w:val="Grilledutableau"/>
        <w:tblW w:w="9740" w:type="dxa"/>
        <w:tblInd w:w="-5" w:type="dxa"/>
        <w:tblLook w:val="04A0" w:firstRow="1" w:lastRow="0" w:firstColumn="1" w:lastColumn="0" w:noHBand="0" w:noVBand="1"/>
      </w:tblPr>
      <w:tblGrid>
        <w:gridCol w:w="8606"/>
        <w:gridCol w:w="1134"/>
      </w:tblGrid>
      <w:tr w:rsidR="009401F2" w:rsidRPr="00FC7DC4" w14:paraId="032A032F" w14:textId="77777777" w:rsidTr="00D96925">
        <w:trPr>
          <w:trHeight w:val="579"/>
        </w:trPr>
        <w:tc>
          <w:tcPr>
            <w:tcW w:w="8606" w:type="dxa"/>
            <w:shd w:val="clear" w:color="auto" w:fill="D5DCE4" w:themeFill="text2" w:themeFillTint="33"/>
          </w:tcPr>
          <w:p w14:paraId="12E64FA6" w14:textId="77777777" w:rsidR="009401F2" w:rsidRPr="00FC7DC4" w:rsidRDefault="009401F2" w:rsidP="00F60A89">
            <w:pPr>
              <w:rPr>
                <w:rFonts w:cs="Arial"/>
              </w:rPr>
            </w:pPr>
            <w:r w:rsidRPr="00FC7DC4">
              <w:rPr>
                <w:rFonts w:cs="Arial"/>
              </w:rPr>
              <w:t>Libellés</w:t>
            </w:r>
          </w:p>
          <w:p w14:paraId="288A5BD6" w14:textId="77777777" w:rsidR="009401F2" w:rsidRPr="00FC7DC4" w:rsidRDefault="009401F2" w:rsidP="00F60A89">
            <w:pPr>
              <w:rPr>
                <w:rFonts w:cs="Arial"/>
                <w:u w:val="single"/>
              </w:rPr>
            </w:pPr>
          </w:p>
        </w:tc>
        <w:tc>
          <w:tcPr>
            <w:tcW w:w="1134" w:type="dxa"/>
            <w:shd w:val="clear" w:color="auto" w:fill="D5DCE4" w:themeFill="text2" w:themeFillTint="33"/>
          </w:tcPr>
          <w:p w14:paraId="5EF1F3FC" w14:textId="77777777" w:rsidR="009401F2" w:rsidRPr="00FC7DC4" w:rsidRDefault="009401F2" w:rsidP="00F60A89">
            <w:pPr>
              <w:rPr>
                <w:rFonts w:cs="Arial"/>
                <w:u w:val="single"/>
              </w:rPr>
            </w:pPr>
            <w:r w:rsidRPr="00FC7DC4">
              <w:rPr>
                <w:rFonts w:cs="Arial"/>
              </w:rPr>
              <w:t>Signature</w:t>
            </w:r>
          </w:p>
        </w:tc>
      </w:tr>
      <w:tr w:rsidR="009401F2" w:rsidRPr="00FC7DC4" w14:paraId="3DFAB559" w14:textId="77777777" w:rsidTr="00D96925">
        <w:trPr>
          <w:trHeight w:val="568"/>
        </w:trPr>
        <w:tc>
          <w:tcPr>
            <w:tcW w:w="8606" w:type="dxa"/>
          </w:tcPr>
          <w:p w14:paraId="7DC8E67B" w14:textId="77777777" w:rsidR="009401F2" w:rsidRPr="00FC7DC4" w:rsidRDefault="009401F2" w:rsidP="00F60A89">
            <w:pPr>
              <w:rPr>
                <w:rFonts w:cs="Arial"/>
              </w:rPr>
            </w:pPr>
            <w:r w:rsidRPr="00FC7DC4">
              <w:rPr>
                <w:rFonts w:cs="Arial"/>
              </w:rPr>
              <w:t>L'acte d'engagement (AE) et ses annexes</w:t>
            </w:r>
          </w:p>
          <w:p w14:paraId="1F3EF6AC" w14:textId="77777777" w:rsidR="009401F2" w:rsidRPr="00FC7DC4" w:rsidRDefault="009401F2" w:rsidP="00F60A89">
            <w:pPr>
              <w:rPr>
                <w:rFonts w:cs="Arial"/>
                <w:u w:val="single"/>
              </w:rPr>
            </w:pPr>
          </w:p>
        </w:tc>
        <w:tc>
          <w:tcPr>
            <w:tcW w:w="1134" w:type="dxa"/>
          </w:tcPr>
          <w:p w14:paraId="4D89E3F3" w14:textId="77777777" w:rsidR="009401F2" w:rsidRPr="00FC7DC4" w:rsidRDefault="009401F2" w:rsidP="00F60A89">
            <w:pPr>
              <w:jc w:val="center"/>
              <w:rPr>
                <w:rFonts w:cs="Arial"/>
              </w:rPr>
            </w:pPr>
            <w:r w:rsidRPr="00FC7DC4">
              <w:rPr>
                <w:rFonts w:cs="Arial"/>
              </w:rPr>
              <w:t>OUI</w:t>
            </w:r>
          </w:p>
        </w:tc>
      </w:tr>
      <w:tr w:rsidR="009401F2" w:rsidRPr="00FC7DC4" w14:paraId="5FAF5CC7" w14:textId="77777777" w:rsidTr="00D96925">
        <w:trPr>
          <w:trHeight w:val="289"/>
        </w:trPr>
        <w:tc>
          <w:tcPr>
            <w:tcW w:w="8606" w:type="dxa"/>
          </w:tcPr>
          <w:p w14:paraId="560BE987" w14:textId="77777777" w:rsidR="009401F2" w:rsidRPr="00FC7DC4" w:rsidRDefault="009401F2" w:rsidP="00F60A89">
            <w:pPr>
              <w:rPr>
                <w:rFonts w:cs="Arial"/>
              </w:rPr>
            </w:pPr>
            <w:r w:rsidRPr="00FC7DC4">
              <w:rPr>
                <w:rFonts w:cs="Arial"/>
              </w:rPr>
              <w:t xml:space="preserve">Le cahier des </w:t>
            </w:r>
            <w:r>
              <w:rPr>
                <w:rFonts w:cs="Arial"/>
              </w:rPr>
              <w:t>charges techniques scientifique</w:t>
            </w:r>
            <w:r w:rsidRPr="00FC7DC4">
              <w:rPr>
                <w:rFonts w:cs="Arial"/>
              </w:rPr>
              <w:t xml:space="preserve"> </w:t>
            </w:r>
          </w:p>
          <w:p w14:paraId="220AC3D9" w14:textId="77777777" w:rsidR="009401F2" w:rsidRPr="00FC7DC4" w:rsidRDefault="009401F2" w:rsidP="00F60A89">
            <w:pPr>
              <w:rPr>
                <w:rFonts w:cs="Arial"/>
              </w:rPr>
            </w:pPr>
          </w:p>
        </w:tc>
        <w:tc>
          <w:tcPr>
            <w:tcW w:w="1134" w:type="dxa"/>
          </w:tcPr>
          <w:p w14:paraId="12083394" w14:textId="77777777" w:rsidR="009401F2" w:rsidRPr="00FC7DC4" w:rsidRDefault="009401F2" w:rsidP="00F60A89">
            <w:pPr>
              <w:jc w:val="center"/>
              <w:rPr>
                <w:rFonts w:cs="Arial"/>
              </w:rPr>
            </w:pPr>
            <w:r w:rsidRPr="00FC7DC4">
              <w:rPr>
                <w:rFonts w:cs="Arial"/>
              </w:rPr>
              <w:t>OUI</w:t>
            </w:r>
          </w:p>
        </w:tc>
      </w:tr>
      <w:tr w:rsidR="009401F2" w:rsidRPr="00FC7DC4" w14:paraId="67711AAD" w14:textId="77777777" w:rsidTr="00D96925">
        <w:trPr>
          <w:trHeight w:val="289"/>
        </w:trPr>
        <w:tc>
          <w:tcPr>
            <w:tcW w:w="8606" w:type="dxa"/>
          </w:tcPr>
          <w:p w14:paraId="165301B8" w14:textId="77777777" w:rsidR="009401F2" w:rsidRDefault="009401F2" w:rsidP="00F60A89">
            <w:pPr>
              <w:rPr>
                <w:rFonts w:cs="Arial"/>
              </w:rPr>
            </w:pPr>
            <w:r w:rsidRPr="00FC7DC4">
              <w:rPr>
                <w:rFonts w:cs="Arial"/>
              </w:rPr>
              <w:t xml:space="preserve">Le mémoire justificatif </w:t>
            </w:r>
            <w:r>
              <w:rPr>
                <w:rFonts w:cs="Arial"/>
              </w:rPr>
              <w:t xml:space="preserve">intitulé </w:t>
            </w:r>
            <w:r w:rsidRPr="003F1A8D">
              <w:rPr>
                <w:rFonts w:cs="Arial"/>
              </w:rPr>
              <w:t>projet sci</w:t>
            </w:r>
            <w:r>
              <w:rPr>
                <w:rFonts w:cs="Arial"/>
              </w:rPr>
              <w:t xml:space="preserve">entifique d'intervention et </w:t>
            </w:r>
            <w:r w:rsidRPr="003F1A8D">
              <w:rPr>
                <w:rFonts w:cs="Arial"/>
              </w:rPr>
              <w:t xml:space="preserve">conditions de sa mise en œuvre </w:t>
            </w:r>
            <w:r>
              <w:rPr>
                <w:rFonts w:cs="Arial"/>
              </w:rPr>
              <w:t xml:space="preserve">conformément au code du patrimoine </w:t>
            </w:r>
            <w:r w:rsidRPr="00FC7DC4">
              <w:rPr>
                <w:rFonts w:cs="Arial"/>
              </w:rPr>
              <w:t xml:space="preserve">que l'entreprise se propose d'adopter pour l'exécution du contrat pour la phase terrain ET lors de la phase « études post-fouilles », au regard des prescriptions de l'arrêté du préfet de Région et du cahier </w:t>
            </w:r>
            <w:proofErr w:type="gramStart"/>
            <w:r w:rsidRPr="00FC7DC4">
              <w:rPr>
                <w:rFonts w:cs="Arial"/>
              </w:rPr>
              <w:t>des charges scientifique</w:t>
            </w:r>
            <w:proofErr w:type="gramEnd"/>
            <w:r>
              <w:rPr>
                <w:rFonts w:cs="Arial"/>
              </w:rPr>
              <w:t xml:space="preserve"> annexé à l’arrêté</w:t>
            </w:r>
            <w:r w:rsidRPr="00FC7DC4">
              <w:rPr>
                <w:rFonts w:cs="Arial"/>
              </w:rPr>
              <w:t>, comprenant les chapitres suivants :</w:t>
            </w:r>
          </w:p>
          <w:p w14:paraId="0975BEAC" w14:textId="77777777" w:rsidR="009401F2" w:rsidRPr="00FC7DC4" w:rsidRDefault="009401F2" w:rsidP="00F60A89">
            <w:pPr>
              <w:rPr>
                <w:rFonts w:cs="Arial"/>
              </w:rPr>
            </w:pPr>
          </w:p>
          <w:p w14:paraId="05208343" w14:textId="77777777" w:rsidR="009401F2" w:rsidRPr="00FC7DC4" w:rsidRDefault="009401F2" w:rsidP="009401F2">
            <w:pPr>
              <w:pStyle w:val="Paragraphedeliste"/>
              <w:numPr>
                <w:ilvl w:val="0"/>
                <w:numId w:val="22"/>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Le projet scientifique d’intervention (PSI) - méthodologie d'exécution et d’analyse (cf. dispositions indiquées dans le cahier des charges scientifiques).</w:t>
            </w:r>
          </w:p>
          <w:p w14:paraId="4B584C59" w14:textId="77777777" w:rsidR="009401F2" w:rsidRPr="00FC7DC4" w:rsidRDefault="009401F2" w:rsidP="009401F2">
            <w:pPr>
              <w:pStyle w:val="Paragraphedeliste"/>
              <w:numPr>
                <w:ilvl w:val="1"/>
                <w:numId w:val="23"/>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Liste du matériel technique et scientifique envisagé pour réaliser l’opération, en rapport avec la nature des missions et leur méthodologie.</w:t>
            </w:r>
          </w:p>
          <w:p w14:paraId="1575D637" w14:textId="77777777" w:rsidR="009401F2" w:rsidRPr="00FC7DC4" w:rsidRDefault="009401F2" w:rsidP="009401F2">
            <w:pPr>
              <w:pStyle w:val="Paragraphedeliste"/>
              <w:numPr>
                <w:ilvl w:val="1"/>
                <w:numId w:val="24"/>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 xml:space="preserve">La composition détaillée de l'équipe (ou des équipes), CV à l’appui : la composition et les compétences devront être conformes au cahier </w:t>
            </w:r>
            <w:proofErr w:type="gramStart"/>
            <w:r>
              <w:rPr>
                <w:rFonts w:cs="Arial"/>
              </w:rPr>
              <w:t>des charges scientifique</w:t>
            </w:r>
            <w:proofErr w:type="gramEnd"/>
            <w:r w:rsidRPr="00FC7DC4">
              <w:rPr>
                <w:rFonts w:cs="Arial"/>
              </w:rPr>
              <w:t xml:space="preserve">. </w:t>
            </w:r>
          </w:p>
          <w:p w14:paraId="64A7B453" w14:textId="77777777" w:rsidR="009401F2" w:rsidRPr="00FC7DC4" w:rsidRDefault="009401F2" w:rsidP="00F60A89">
            <w:pPr>
              <w:ind w:left="360"/>
              <w:rPr>
                <w:rFonts w:cs="Arial"/>
              </w:rPr>
            </w:pPr>
            <w:r w:rsidRPr="00FC7DC4">
              <w:rPr>
                <w:rFonts w:cs="Arial"/>
              </w:rPr>
              <w:t xml:space="preserve">        L’opérateur devra clairement indiquer dans son mémoire :</w:t>
            </w:r>
          </w:p>
          <w:p w14:paraId="10BDC4C6" w14:textId="77777777" w:rsidR="009401F2" w:rsidRPr="00FC7DC4" w:rsidRDefault="009401F2" w:rsidP="009401F2">
            <w:pPr>
              <w:pStyle w:val="Paragraphedeliste"/>
              <w:numPr>
                <w:ilvl w:val="1"/>
                <w:numId w:val="25"/>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Nom et qualifications du responsable scientifique d’opération ;</w:t>
            </w:r>
          </w:p>
          <w:p w14:paraId="5B3293A1" w14:textId="77777777" w:rsidR="009401F2" w:rsidRPr="00FC7DC4" w:rsidRDefault="009401F2" w:rsidP="009401F2">
            <w:pPr>
              <w:pStyle w:val="Paragraphedeliste"/>
              <w:numPr>
                <w:ilvl w:val="1"/>
                <w:numId w:val="25"/>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Nombre de responsables de secteurs et compétences respectives ainsi que le schéma d’organisation dans lequel ils interviendront ;</w:t>
            </w:r>
          </w:p>
          <w:p w14:paraId="3E566E11" w14:textId="77777777" w:rsidR="009401F2" w:rsidRPr="00FC7DC4" w:rsidRDefault="009401F2" w:rsidP="009401F2">
            <w:pPr>
              <w:pStyle w:val="Paragraphedeliste"/>
              <w:numPr>
                <w:ilvl w:val="1"/>
                <w:numId w:val="25"/>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Nombre et qualification des spécialistes ;</w:t>
            </w:r>
          </w:p>
          <w:p w14:paraId="14C94F34" w14:textId="77777777" w:rsidR="009401F2" w:rsidRPr="00FC7DC4" w:rsidRDefault="009401F2" w:rsidP="009401F2">
            <w:pPr>
              <w:pStyle w:val="Paragraphedeliste"/>
              <w:numPr>
                <w:ilvl w:val="1"/>
                <w:numId w:val="25"/>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Nombre de techniciens de fouilles et leurs compétences ;</w:t>
            </w:r>
          </w:p>
          <w:p w14:paraId="09F04D3E" w14:textId="77777777" w:rsidR="009401F2" w:rsidRDefault="009401F2" w:rsidP="009401F2">
            <w:pPr>
              <w:pStyle w:val="Paragraphedeliste"/>
              <w:numPr>
                <w:ilvl w:val="1"/>
                <w:numId w:val="25"/>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Nom des laboratoires qui seront sollicités pour le traitement du mobilier et le nom de l’entreprise réalisant la prestation de géophysique si l’opérateur n’a pas cette spécialité.</w:t>
            </w:r>
          </w:p>
          <w:p w14:paraId="62D004B6" w14:textId="77777777" w:rsidR="009401F2" w:rsidRPr="001173E7" w:rsidRDefault="009401F2" w:rsidP="009401F2">
            <w:pPr>
              <w:pStyle w:val="Paragraphedeliste"/>
              <w:numPr>
                <w:ilvl w:val="0"/>
                <w:numId w:val="27"/>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1173E7">
              <w:rPr>
                <w:rFonts w:cs="Arial"/>
              </w:rPr>
              <w:t>Modalités de gestion des découvertes exceptionnelles.</w:t>
            </w:r>
          </w:p>
          <w:p w14:paraId="61519501" w14:textId="77777777" w:rsidR="009401F2" w:rsidRPr="001173E7" w:rsidRDefault="009401F2" w:rsidP="009401F2">
            <w:pPr>
              <w:pStyle w:val="Paragraphedeliste"/>
              <w:numPr>
                <w:ilvl w:val="0"/>
                <w:numId w:val="27"/>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1173E7">
              <w:rPr>
                <w:rFonts w:cs="Arial"/>
              </w:rPr>
              <w:t xml:space="preserve">Organisation des relations avec le SRA et </w:t>
            </w:r>
            <w:r>
              <w:rPr>
                <w:rFonts w:cs="Arial"/>
              </w:rPr>
              <w:t>l’aménageur</w:t>
            </w:r>
          </w:p>
          <w:p w14:paraId="11CE2DDE" w14:textId="77777777" w:rsidR="009401F2" w:rsidRPr="00FC7DC4" w:rsidRDefault="009401F2" w:rsidP="009401F2">
            <w:pPr>
              <w:pStyle w:val="Paragraphedeliste"/>
              <w:numPr>
                <w:ilvl w:val="1"/>
                <w:numId w:val="26"/>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 xml:space="preserve">Un engagement sur les délais prévisionnels d’exécution prévus au </w:t>
            </w:r>
            <w:r>
              <w:rPr>
                <w:rFonts w:cs="Arial"/>
              </w:rPr>
              <w:t>cahier des charges scientifiques</w:t>
            </w:r>
          </w:p>
          <w:p w14:paraId="2DC263B5" w14:textId="77777777" w:rsidR="009401F2" w:rsidRPr="00FC7DC4" w:rsidRDefault="009401F2" w:rsidP="009401F2">
            <w:pPr>
              <w:pStyle w:val="Paragraphedeliste"/>
              <w:numPr>
                <w:ilvl w:val="1"/>
                <w:numId w:val="26"/>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Les modalités de gestion des terrassements et des terres : décapages, terrassements, stockage des terres et remblaiement des fouilles</w:t>
            </w:r>
            <w:r>
              <w:rPr>
                <w:rFonts w:cs="Arial"/>
              </w:rPr>
              <w:t>.</w:t>
            </w:r>
          </w:p>
          <w:p w14:paraId="1577EA3A" w14:textId="77777777" w:rsidR="009401F2" w:rsidRPr="00FC7DC4" w:rsidRDefault="009401F2" w:rsidP="009401F2">
            <w:pPr>
              <w:pStyle w:val="Paragraphedeliste"/>
              <w:numPr>
                <w:ilvl w:val="1"/>
                <w:numId w:val="26"/>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Les dispositions envisagées pour l’organisation et les règles de sécurité sur le chantier et de protection des fouilles (y compris contre les infiltrations d'eau) ainsi que celles liées à la base vie, au stockage des terres</w:t>
            </w:r>
            <w:r>
              <w:rPr>
                <w:rFonts w:cs="Arial"/>
              </w:rPr>
              <w:t>.</w:t>
            </w:r>
          </w:p>
          <w:p w14:paraId="346173E2" w14:textId="77777777" w:rsidR="009401F2" w:rsidRPr="00FC7DC4" w:rsidRDefault="009401F2" w:rsidP="009401F2">
            <w:pPr>
              <w:pStyle w:val="Paragraphedeliste"/>
              <w:numPr>
                <w:ilvl w:val="1"/>
                <w:numId w:val="26"/>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Les actions mises en place pour réduire au mieux les impacts environnementaux, et les dispositions concrètes envisagées pour assurer la bonne gestion des déchets</w:t>
            </w:r>
            <w:r>
              <w:rPr>
                <w:rFonts w:cs="Arial"/>
              </w:rPr>
              <w:t>.</w:t>
            </w:r>
          </w:p>
          <w:p w14:paraId="19A78384" w14:textId="77777777" w:rsidR="009401F2" w:rsidRDefault="009401F2" w:rsidP="009401F2">
            <w:pPr>
              <w:pStyle w:val="Paragraphedeliste"/>
              <w:numPr>
                <w:ilvl w:val="1"/>
                <w:numId w:val="26"/>
              </w:numPr>
              <w:pBdr>
                <w:top w:val="none" w:sz="0" w:space="0" w:color="auto"/>
                <w:left w:val="none" w:sz="0" w:space="0" w:color="auto"/>
                <w:bottom w:val="none" w:sz="0" w:space="0" w:color="auto"/>
                <w:right w:val="none" w:sz="0" w:space="0" w:color="auto"/>
                <w:between w:val="none" w:sz="0" w:space="0" w:color="auto"/>
              </w:pBdr>
              <w:spacing w:before="0"/>
              <w:rPr>
                <w:rFonts w:cs="Arial"/>
              </w:rPr>
            </w:pPr>
            <w:r w:rsidRPr="00FC7DC4">
              <w:rPr>
                <w:rFonts w:cs="Arial"/>
              </w:rPr>
              <w:t>Tous renseignements complémentaires d'ordre technique et organisationnel sur les prestations à effectuer en faisant apparaître les éventuelles contraintes d'exécution et solutions proposées.</w:t>
            </w:r>
          </w:p>
          <w:p w14:paraId="4A6D0D55" w14:textId="77777777" w:rsidR="009401F2" w:rsidRPr="00FC7DC4" w:rsidRDefault="009401F2" w:rsidP="00F60A89">
            <w:pPr>
              <w:pStyle w:val="Paragraphedeliste"/>
              <w:rPr>
                <w:rFonts w:cs="Arial"/>
              </w:rPr>
            </w:pPr>
          </w:p>
        </w:tc>
        <w:tc>
          <w:tcPr>
            <w:tcW w:w="1134" w:type="dxa"/>
          </w:tcPr>
          <w:p w14:paraId="54A5606D" w14:textId="77777777" w:rsidR="009401F2" w:rsidRPr="00FC7DC4" w:rsidRDefault="009401F2" w:rsidP="00F60A89">
            <w:pPr>
              <w:jc w:val="center"/>
              <w:rPr>
                <w:rFonts w:cs="Arial"/>
              </w:rPr>
            </w:pPr>
            <w:r w:rsidRPr="00FC7DC4">
              <w:rPr>
                <w:rFonts w:cs="Arial"/>
              </w:rPr>
              <w:t>NON</w:t>
            </w:r>
          </w:p>
        </w:tc>
      </w:tr>
      <w:tr w:rsidR="009401F2" w:rsidRPr="00FC7DC4" w14:paraId="17790748" w14:textId="77777777" w:rsidTr="00D96925">
        <w:trPr>
          <w:trHeight w:val="552"/>
        </w:trPr>
        <w:tc>
          <w:tcPr>
            <w:tcW w:w="8606" w:type="dxa"/>
          </w:tcPr>
          <w:p w14:paraId="791939F5" w14:textId="77777777" w:rsidR="009401F2" w:rsidRPr="00FC7DC4" w:rsidRDefault="009401F2" w:rsidP="00F60A89">
            <w:pPr>
              <w:rPr>
                <w:rFonts w:cs="Arial"/>
              </w:rPr>
            </w:pPr>
            <w:r w:rsidRPr="00FC7DC4">
              <w:rPr>
                <w:rFonts w:cs="Arial"/>
              </w:rPr>
              <w:t xml:space="preserve">La décomposition du prix global forfaitaire (DPGF) </w:t>
            </w:r>
            <w:r>
              <w:rPr>
                <w:rFonts w:cs="Arial"/>
              </w:rPr>
              <w:t xml:space="preserve">à remplir par le candidat </w:t>
            </w:r>
          </w:p>
        </w:tc>
        <w:tc>
          <w:tcPr>
            <w:tcW w:w="1134" w:type="dxa"/>
          </w:tcPr>
          <w:p w14:paraId="57D16769" w14:textId="77777777" w:rsidR="009401F2" w:rsidRPr="00FC7DC4" w:rsidRDefault="009401F2" w:rsidP="00F60A89">
            <w:pPr>
              <w:jc w:val="center"/>
              <w:rPr>
                <w:rFonts w:cs="Arial"/>
              </w:rPr>
            </w:pPr>
            <w:r w:rsidRPr="00FC7DC4">
              <w:rPr>
                <w:rFonts w:cs="Arial"/>
              </w:rPr>
              <w:t>OUI</w:t>
            </w:r>
          </w:p>
        </w:tc>
      </w:tr>
    </w:tbl>
    <w:p w14:paraId="19190A5C" w14:textId="77777777" w:rsidR="009401F2" w:rsidRPr="00FC7DC4" w:rsidRDefault="009401F2" w:rsidP="009401F2">
      <w:pPr>
        <w:rPr>
          <w:rFonts w:cs="Arial"/>
        </w:rPr>
      </w:pPr>
    </w:p>
    <w:p w14:paraId="144D974D" w14:textId="77777777" w:rsidR="001524CF" w:rsidRDefault="00BB2019" w:rsidP="009401F2">
      <w:pPr>
        <w:pStyle w:val="Titre2"/>
        <w:numPr>
          <w:ilvl w:val="1"/>
          <w:numId w:val="16"/>
        </w:numPr>
      </w:pPr>
      <w:bookmarkStart w:id="45" w:name="_Toc239426445"/>
      <w:r>
        <w:t>Examen des offres</w:t>
      </w:r>
      <w:bookmarkEnd w:id="45"/>
    </w:p>
    <w:p w14:paraId="7FB21958" w14:textId="77777777" w:rsidR="001524CF" w:rsidRDefault="00BB2019">
      <w:r w:rsidRPr="0008450D">
        <w:rPr>
          <w:rFonts w:eastAsia="Arial" w:cs="Arial"/>
          <w:color w:val="000000"/>
          <w:highlight w:val="yellow"/>
          <w:shd w:val="clear" w:color="auto" w:fill="FFFFFF"/>
        </w:rPr>
        <w:t>Les offres inappropriées, irrégulières ou inacceptables, sont éliminées.</w:t>
      </w:r>
      <w:r>
        <w:rPr>
          <w:rFonts w:eastAsia="Arial" w:cs="Arial"/>
          <w:color w:val="000000"/>
          <w:shd w:val="clear" w:color="auto" w:fill="FFFFFF"/>
        </w:rPr>
        <w:t xml:space="preserve"> </w:t>
      </w:r>
    </w:p>
    <w:p w14:paraId="6E835243" w14:textId="77777777" w:rsidR="001524CF" w:rsidRDefault="00BB2019">
      <w:r>
        <w:rPr>
          <w:rFonts w:eastAsia="Arial" w:cs="Arial"/>
          <w:color w:val="000000"/>
          <w:shd w:val="clear" w:color="auto" w:fill="FFFFFF"/>
        </w:rPr>
        <w:t>Toutefois, l'acheteur peut autoriser tous les soumissionnaires concernés à régulariser les offres irrégulières dans un délai approprié, à condition qu'elles ne soient pas anormalement basses et que cette régularisation n'ait pas pour effet de modifier les caractéristiques substantielles des offres.</w:t>
      </w:r>
    </w:p>
    <w:p w14:paraId="3EF7CC27" w14:textId="77777777" w:rsidR="001524CF" w:rsidRDefault="00BB2019">
      <w:r>
        <w:rPr>
          <w:rFonts w:eastAsia="Arial" w:cs="Arial"/>
          <w:color w:val="000000"/>
          <w:shd w:val="clear" w:color="auto" w:fill="FFFFFF"/>
        </w:rPr>
        <w:t>L'acheteur peut demander aux soumissionnaires de préciser la teneur de leur offre.</w:t>
      </w:r>
    </w:p>
    <w:p w14:paraId="435FB8BA" w14:textId="77777777" w:rsidR="001524CF" w:rsidRDefault="00BB2019">
      <w:r>
        <w:rPr>
          <w:rFonts w:eastAsia="Arial" w:cs="Arial"/>
          <w:color w:val="000000"/>
          <w:shd w:val="clear" w:color="auto" w:fill="FFFFFF"/>
        </w:rPr>
        <w:t>Cette demande ne peut ni aboutir à une négociation ni à une modification de l'offre.</w:t>
      </w:r>
    </w:p>
    <w:p w14:paraId="4A3E9920" w14:textId="77777777" w:rsidR="001524CF" w:rsidRDefault="00BB2019" w:rsidP="009401F2">
      <w:pPr>
        <w:pStyle w:val="Titre2"/>
        <w:numPr>
          <w:ilvl w:val="1"/>
          <w:numId w:val="16"/>
        </w:numPr>
      </w:pPr>
      <w:bookmarkStart w:id="46" w:name="_Toc239426446"/>
      <w:r>
        <w:t>Critères d'attribution</w:t>
      </w:r>
      <w:bookmarkEnd w:id="46"/>
    </w:p>
    <w:p w14:paraId="798ACB64" w14:textId="77777777" w:rsidR="00D40D5E" w:rsidRPr="00FC7DC4" w:rsidRDefault="00D40D5E" w:rsidP="00D40D5E">
      <w:pPr>
        <w:rPr>
          <w:rFonts w:cs="Arial"/>
        </w:rPr>
      </w:pPr>
      <w:r w:rsidRPr="00FC7DC4">
        <w:rPr>
          <w:rFonts w:cs="Arial"/>
        </w:rPr>
        <w:t xml:space="preserve">Les critères retenus pour le jugement des offres </w:t>
      </w:r>
      <w:r>
        <w:rPr>
          <w:rFonts w:cs="Arial"/>
        </w:rPr>
        <w:t xml:space="preserve">préalable avant avis du préfet </w:t>
      </w:r>
      <w:r w:rsidRPr="00FC7DC4">
        <w:rPr>
          <w:rFonts w:cs="Arial"/>
        </w:rPr>
        <w:t>sont pondérés de la manière suivante :</w:t>
      </w:r>
    </w:p>
    <w:p w14:paraId="5CA9BA41" w14:textId="77777777" w:rsidR="00D40D5E" w:rsidRPr="00FC7DC4" w:rsidRDefault="00D40D5E" w:rsidP="00D40D5E">
      <w:pPr>
        <w:rPr>
          <w:rFonts w:cs="Arial"/>
        </w:rPr>
      </w:pPr>
    </w:p>
    <w:tbl>
      <w:tblPr>
        <w:tblStyle w:val="Grilledutableau"/>
        <w:tblW w:w="0" w:type="auto"/>
        <w:jc w:val="center"/>
        <w:tblLook w:val="04A0" w:firstRow="1" w:lastRow="0" w:firstColumn="1" w:lastColumn="0" w:noHBand="0" w:noVBand="1"/>
      </w:tblPr>
      <w:tblGrid>
        <w:gridCol w:w="2398"/>
        <w:gridCol w:w="2564"/>
      </w:tblGrid>
      <w:tr w:rsidR="00D40D5E" w:rsidRPr="00FC7DC4" w14:paraId="5593A5BD" w14:textId="77777777" w:rsidTr="00F60A89">
        <w:trPr>
          <w:jc w:val="center"/>
        </w:trPr>
        <w:tc>
          <w:tcPr>
            <w:tcW w:w="2398" w:type="dxa"/>
            <w:shd w:val="clear" w:color="auto" w:fill="D5DCE4" w:themeFill="text2" w:themeFillTint="33"/>
          </w:tcPr>
          <w:p w14:paraId="765B446C" w14:textId="77777777" w:rsidR="00D40D5E" w:rsidRPr="00FC7DC4" w:rsidRDefault="00D40D5E" w:rsidP="00F60A89">
            <w:pPr>
              <w:rPr>
                <w:rFonts w:cs="Arial"/>
              </w:rPr>
            </w:pPr>
            <w:r w:rsidRPr="00FC7DC4">
              <w:rPr>
                <w:rFonts w:cs="Arial"/>
              </w:rPr>
              <w:t>Critères</w:t>
            </w:r>
          </w:p>
        </w:tc>
        <w:tc>
          <w:tcPr>
            <w:tcW w:w="2564" w:type="dxa"/>
            <w:shd w:val="clear" w:color="auto" w:fill="D5DCE4" w:themeFill="text2" w:themeFillTint="33"/>
          </w:tcPr>
          <w:p w14:paraId="265CEA42" w14:textId="77777777" w:rsidR="00D40D5E" w:rsidRPr="00FC7DC4" w:rsidRDefault="00D40D5E" w:rsidP="00F60A89">
            <w:pPr>
              <w:rPr>
                <w:rFonts w:cs="Arial"/>
              </w:rPr>
            </w:pPr>
            <w:r w:rsidRPr="00FC7DC4">
              <w:rPr>
                <w:rFonts w:cs="Arial"/>
              </w:rPr>
              <w:t>Pondération</w:t>
            </w:r>
          </w:p>
        </w:tc>
      </w:tr>
      <w:tr w:rsidR="00D40D5E" w:rsidRPr="00FC7DC4" w14:paraId="1E0D120E" w14:textId="77777777" w:rsidTr="00F60A89">
        <w:trPr>
          <w:jc w:val="center"/>
        </w:trPr>
        <w:tc>
          <w:tcPr>
            <w:tcW w:w="2398" w:type="dxa"/>
          </w:tcPr>
          <w:p w14:paraId="65AA8305" w14:textId="581443FA" w:rsidR="00D40D5E" w:rsidRPr="00FC7DC4" w:rsidRDefault="00D40D5E" w:rsidP="00F60A89">
            <w:pPr>
              <w:rPr>
                <w:rFonts w:cs="Arial"/>
              </w:rPr>
            </w:pPr>
            <w:r>
              <w:rPr>
                <w:rFonts w:cs="Arial"/>
              </w:rPr>
              <w:t>1-Valeur technique</w:t>
            </w:r>
          </w:p>
        </w:tc>
        <w:tc>
          <w:tcPr>
            <w:tcW w:w="2564" w:type="dxa"/>
          </w:tcPr>
          <w:p w14:paraId="681C3AEA" w14:textId="07F16C1A" w:rsidR="00D40D5E" w:rsidRPr="00FC7DC4" w:rsidRDefault="00D40D5E" w:rsidP="00D40D5E">
            <w:pPr>
              <w:jc w:val="center"/>
              <w:rPr>
                <w:rFonts w:cs="Arial"/>
              </w:rPr>
            </w:pPr>
            <w:r w:rsidRPr="00FC7DC4">
              <w:rPr>
                <w:rFonts w:cs="Arial"/>
              </w:rPr>
              <w:t>6</w:t>
            </w:r>
            <w:r>
              <w:rPr>
                <w:rFonts w:cs="Arial"/>
              </w:rPr>
              <w:t>5 %</w:t>
            </w:r>
          </w:p>
        </w:tc>
      </w:tr>
      <w:tr w:rsidR="00D40D5E" w:rsidRPr="00FC7DC4" w14:paraId="4A2F5D39" w14:textId="77777777" w:rsidTr="00F60A89">
        <w:trPr>
          <w:jc w:val="center"/>
        </w:trPr>
        <w:tc>
          <w:tcPr>
            <w:tcW w:w="2398" w:type="dxa"/>
          </w:tcPr>
          <w:p w14:paraId="767A5DE7" w14:textId="77777777" w:rsidR="00D40D5E" w:rsidRPr="00FC7DC4" w:rsidRDefault="00D40D5E" w:rsidP="00F60A89">
            <w:pPr>
              <w:rPr>
                <w:rFonts w:cs="Arial"/>
              </w:rPr>
            </w:pPr>
            <w:r w:rsidRPr="00FC7DC4">
              <w:rPr>
                <w:rFonts w:cs="Arial"/>
              </w:rPr>
              <w:t>2-Prix des prestations</w:t>
            </w:r>
          </w:p>
        </w:tc>
        <w:tc>
          <w:tcPr>
            <w:tcW w:w="2564" w:type="dxa"/>
          </w:tcPr>
          <w:p w14:paraId="4F71574F" w14:textId="77777777" w:rsidR="00D40D5E" w:rsidRPr="00FC7DC4" w:rsidRDefault="00D40D5E" w:rsidP="00F60A89">
            <w:pPr>
              <w:jc w:val="center"/>
              <w:rPr>
                <w:rFonts w:cs="Arial"/>
              </w:rPr>
            </w:pPr>
            <w:r>
              <w:rPr>
                <w:rFonts w:cs="Arial"/>
              </w:rPr>
              <w:t>35</w:t>
            </w:r>
            <w:r w:rsidRPr="00FC7DC4">
              <w:rPr>
                <w:rFonts w:cs="Arial"/>
              </w:rPr>
              <w:t xml:space="preserve"> %</w:t>
            </w:r>
          </w:p>
        </w:tc>
      </w:tr>
    </w:tbl>
    <w:p w14:paraId="369B5C6C" w14:textId="77777777" w:rsidR="00D40D5E" w:rsidRDefault="00D40D5E" w:rsidP="00D40D5E">
      <w:pPr>
        <w:rPr>
          <w:rFonts w:cs="Arial"/>
        </w:rPr>
      </w:pPr>
    </w:p>
    <w:p w14:paraId="01357527" w14:textId="77777777" w:rsidR="00D40D5E" w:rsidRDefault="00D40D5E" w:rsidP="00D40D5E">
      <w:pPr>
        <w:rPr>
          <w:rFonts w:cs="Arial"/>
        </w:rPr>
      </w:pPr>
      <w:r w:rsidRPr="00FC7DC4">
        <w:rPr>
          <w:rFonts w:cs="Arial"/>
        </w:rPr>
        <w:t>Chaque candidat se verra attribuer une note globale sur /100.</w:t>
      </w:r>
    </w:p>
    <w:p w14:paraId="66AFE9AE" w14:textId="77777777" w:rsidR="00D40D5E" w:rsidRPr="00FC7DC4" w:rsidRDefault="00D40D5E" w:rsidP="00D40D5E">
      <w:pPr>
        <w:rPr>
          <w:rFonts w:cs="Arial"/>
        </w:rPr>
      </w:pPr>
    </w:p>
    <w:p w14:paraId="05A4B8B8" w14:textId="77777777" w:rsidR="00D40D5E" w:rsidRPr="00FC7DC4" w:rsidRDefault="00D40D5E" w:rsidP="00D40D5E">
      <w:pPr>
        <w:rPr>
          <w:rFonts w:cs="Arial"/>
          <w:b/>
          <w:bCs/>
          <w:i/>
          <w:iCs/>
          <w:u w:val="single"/>
        </w:rPr>
      </w:pPr>
      <w:r w:rsidRPr="00FC7DC4">
        <w:rPr>
          <w:rFonts w:cs="Arial"/>
          <w:b/>
          <w:bCs/>
          <w:i/>
          <w:iCs/>
          <w:u w:val="single"/>
        </w:rPr>
        <w:t>Valeur technique</w:t>
      </w:r>
    </w:p>
    <w:p w14:paraId="1B4F0BAA" w14:textId="77777777" w:rsidR="00D40D5E" w:rsidRPr="00FC7DC4" w:rsidRDefault="00D40D5E" w:rsidP="00D40D5E">
      <w:pPr>
        <w:rPr>
          <w:rFonts w:cs="Arial"/>
          <w:b/>
          <w:bCs/>
        </w:rPr>
      </w:pPr>
    </w:p>
    <w:p w14:paraId="427F41AA" w14:textId="77777777" w:rsidR="00D40D5E" w:rsidRDefault="00D40D5E" w:rsidP="00D40D5E">
      <w:pPr>
        <w:rPr>
          <w:rFonts w:cs="Arial"/>
        </w:rPr>
      </w:pPr>
      <w:r w:rsidRPr="00FC7DC4">
        <w:rPr>
          <w:rFonts w:cs="Arial"/>
        </w:rPr>
        <w:t xml:space="preserve">Ce critère sera noté sur </w:t>
      </w:r>
      <w:r>
        <w:rPr>
          <w:rFonts w:cs="Arial"/>
        </w:rPr>
        <w:t>65</w:t>
      </w:r>
      <w:r w:rsidRPr="00FC7DC4">
        <w:rPr>
          <w:rFonts w:cs="Arial"/>
        </w:rPr>
        <w:t>.</w:t>
      </w:r>
    </w:p>
    <w:p w14:paraId="4EC4E0B6" w14:textId="77777777" w:rsidR="00D40D5E" w:rsidRPr="00FC7DC4" w:rsidRDefault="00D40D5E" w:rsidP="00D40D5E">
      <w:pPr>
        <w:rPr>
          <w:rFonts w:cs="Arial"/>
        </w:rPr>
      </w:pPr>
      <w:r w:rsidRPr="00FC7DC4">
        <w:rPr>
          <w:rFonts w:cs="Arial"/>
        </w:rPr>
        <w:t>La valeur technique de l’offre, appréciée uniquement sur la base du mémoire technique et du projet scientifique d'intervention (PSI), sera traduite par une note sur 6</w:t>
      </w:r>
      <w:r>
        <w:rPr>
          <w:rFonts w:cs="Arial"/>
        </w:rPr>
        <w:t>5</w:t>
      </w:r>
      <w:r w:rsidRPr="00FC7DC4">
        <w:rPr>
          <w:rFonts w:cs="Arial"/>
        </w:rPr>
        <w:t xml:space="preserve"> établie par addition des notes de chacun des sous critères.</w:t>
      </w:r>
    </w:p>
    <w:p w14:paraId="42242B37" w14:textId="77777777" w:rsidR="00D40D5E" w:rsidRPr="00FC7DC4" w:rsidRDefault="00D40D5E" w:rsidP="00D40D5E">
      <w:pPr>
        <w:rPr>
          <w:rFonts w:cs="Arial"/>
        </w:rPr>
      </w:pPr>
      <w:r w:rsidRPr="00FC7DC4">
        <w:rPr>
          <w:rFonts w:cs="Arial"/>
        </w:rPr>
        <w:t>Les sous critères sont indiqués dans le tableau ci-dessous :</w:t>
      </w:r>
    </w:p>
    <w:p w14:paraId="009AB7DF" w14:textId="77777777" w:rsidR="00D40D5E" w:rsidRPr="00FC7DC4" w:rsidRDefault="00D40D5E" w:rsidP="00D40D5E">
      <w:pPr>
        <w:rPr>
          <w:rFonts w:cs="Arial"/>
        </w:rPr>
      </w:pPr>
    </w:p>
    <w:tbl>
      <w:tblPr>
        <w:tblStyle w:val="Grilledutableau"/>
        <w:tblW w:w="0" w:type="auto"/>
        <w:tblLook w:val="04A0" w:firstRow="1" w:lastRow="0" w:firstColumn="1" w:lastColumn="0" w:noHBand="0" w:noVBand="1"/>
      </w:tblPr>
      <w:tblGrid>
        <w:gridCol w:w="7258"/>
        <w:gridCol w:w="1366"/>
      </w:tblGrid>
      <w:tr w:rsidR="00D40D5E" w:rsidRPr="00FC7DC4" w14:paraId="2FF5A186" w14:textId="77777777" w:rsidTr="00F60A89">
        <w:trPr>
          <w:trHeight w:val="260"/>
        </w:trPr>
        <w:tc>
          <w:tcPr>
            <w:tcW w:w="7258" w:type="dxa"/>
            <w:shd w:val="clear" w:color="auto" w:fill="D5DCE4" w:themeFill="text2" w:themeFillTint="33"/>
          </w:tcPr>
          <w:p w14:paraId="4A8CA626" w14:textId="77777777" w:rsidR="00D40D5E" w:rsidRDefault="00D40D5E" w:rsidP="00F60A89">
            <w:pPr>
              <w:rPr>
                <w:rFonts w:cs="Arial"/>
              </w:rPr>
            </w:pPr>
            <w:r w:rsidRPr="00FC7DC4">
              <w:rPr>
                <w:rFonts w:cs="Arial"/>
              </w:rPr>
              <w:t>Thème</w:t>
            </w:r>
          </w:p>
          <w:p w14:paraId="10CEEC3B" w14:textId="77777777" w:rsidR="00D40D5E" w:rsidRPr="00FC7DC4" w:rsidRDefault="00D40D5E" w:rsidP="00F60A89">
            <w:pPr>
              <w:rPr>
                <w:rFonts w:cs="Arial"/>
              </w:rPr>
            </w:pPr>
          </w:p>
        </w:tc>
        <w:tc>
          <w:tcPr>
            <w:tcW w:w="1366" w:type="dxa"/>
            <w:shd w:val="clear" w:color="auto" w:fill="D5DCE4" w:themeFill="text2" w:themeFillTint="33"/>
          </w:tcPr>
          <w:p w14:paraId="6D494C01" w14:textId="79D4766C" w:rsidR="00D40D5E" w:rsidRPr="00FC7DC4" w:rsidRDefault="00F60A89" w:rsidP="00F60A89">
            <w:pPr>
              <w:rPr>
                <w:rFonts w:cs="Arial"/>
              </w:rPr>
            </w:pPr>
            <w:r>
              <w:rPr>
                <w:rFonts w:cs="Arial"/>
              </w:rPr>
              <w:t>Pondération</w:t>
            </w:r>
          </w:p>
        </w:tc>
      </w:tr>
      <w:tr w:rsidR="00D40D5E" w:rsidRPr="00FC7DC4" w14:paraId="776BDC92" w14:textId="77777777" w:rsidTr="00F60A89">
        <w:tc>
          <w:tcPr>
            <w:tcW w:w="7258" w:type="dxa"/>
          </w:tcPr>
          <w:p w14:paraId="7D425F87" w14:textId="77777777" w:rsidR="00D40D5E" w:rsidRPr="00FC7DC4" w:rsidRDefault="00D40D5E" w:rsidP="00F60A89">
            <w:pPr>
              <w:rPr>
                <w:rFonts w:cs="Arial"/>
              </w:rPr>
            </w:pPr>
            <w:r w:rsidRPr="00AD4696">
              <w:rPr>
                <w:rFonts w:cs="Arial"/>
              </w:rPr>
              <w:t>Qualité du projet scientifique d'intervention</w:t>
            </w:r>
          </w:p>
        </w:tc>
        <w:tc>
          <w:tcPr>
            <w:tcW w:w="1366" w:type="dxa"/>
          </w:tcPr>
          <w:p w14:paraId="1D94FAF2" w14:textId="582664A8" w:rsidR="00D40D5E" w:rsidRPr="00FC7DC4" w:rsidRDefault="00D40D5E" w:rsidP="00F60A89">
            <w:pPr>
              <w:jc w:val="center"/>
              <w:rPr>
                <w:rFonts w:cs="Arial"/>
              </w:rPr>
            </w:pPr>
            <w:r w:rsidRPr="00FC7DC4">
              <w:rPr>
                <w:rFonts w:cs="Arial"/>
              </w:rPr>
              <w:t>/</w:t>
            </w:r>
            <w:r>
              <w:rPr>
                <w:rFonts w:cs="Arial"/>
              </w:rPr>
              <w:t>30</w:t>
            </w:r>
          </w:p>
        </w:tc>
      </w:tr>
      <w:tr w:rsidR="00D40D5E" w:rsidRPr="00FC7DC4" w14:paraId="39420774" w14:textId="77777777" w:rsidTr="00F60A89">
        <w:tc>
          <w:tcPr>
            <w:tcW w:w="7258" w:type="dxa"/>
          </w:tcPr>
          <w:p w14:paraId="7FF9B1E4" w14:textId="77777777" w:rsidR="00D40D5E" w:rsidRPr="00FC7DC4" w:rsidRDefault="00D40D5E" w:rsidP="00F60A89">
            <w:pPr>
              <w:rPr>
                <w:rFonts w:cs="Arial"/>
              </w:rPr>
            </w:pPr>
            <w:r w:rsidRPr="00AD4696">
              <w:rPr>
                <w:rFonts w:cs="Arial"/>
              </w:rPr>
              <w:t xml:space="preserve">Organisation de l'opération et planning </w:t>
            </w:r>
          </w:p>
        </w:tc>
        <w:tc>
          <w:tcPr>
            <w:tcW w:w="1366" w:type="dxa"/>
          </w:tcPr>
          <w:p w14:paraId="5A603E47" w14:textId="6EDDCCE2" w:rsidR="00D40D5E" w:rsidRPr="00FC7DC4" w:rsidRDefault="00D40D5E" w:rsidP="00F60A89">
            <w:pPr>
              <w:jc w:val="center"/>
              <w:rPr>
                <w:rFonts w:cs="Arial"/>
              </w:rPr>
            </w:pPr>
            <w:r w:rsidRPr="00FC7DC4">
              <w:rPr>
                <w:rFonts w:cs="Arial"/>
              </w:rPr>
              <w:t>/</w:t>
            </w:r>
            <w:r>
              <w:rPr>
                <w:rFonts w:cs="Arial"/>
              </w:rPr>
              <w:t>15</w:t>
            </w:r>
          </w:p>
        </w:tc>
      </w:tr>
      <w:tr w:rsidR="00D40D5E" w:rsidRPr="00FC7DC4" w14:paraId="35FA5BC6" w14:textId="77777777" w:rsidTr="00F60A89">
        <w:tc>
          <w:tcPr>
            <w:tcW w:w="7258" w:type="dxa"/>
          </w:tcPr>
          <w:p w14:paraId="3524C8EE" w14:textId="77777777" w:rsidR="00D40D5E" w:rsidRPr="00FC7DC4" w:rsidRDefault="00D40D5E" w:rsidP="00F60A89">
            <w:pPr>
              <w:rPr>
                <w:rFonts w:cs="Arial"/>
              </w:rPr>
            </w:pPr>
            <w:r w:rsidRPr="00AD4696">
              <w:rPr>
                <w:rFonts w:cs="Arial"/>
              </w:rPr>
              <w:t>Composition et compétences de l'équipe</w:t>
            </w:r>
          </w:p>
        </w:tc>
        <w:tc>
          <w:tcPr>
            <w:tcW w:w="1366" w:type="dxa"/>
          </w:tcPr>
          <w:p w14:paraId="4607D81B" w14:textId="5DE409EC" w:rsidR="00D40D5E" w:rsidRPr="00FC7DC4" w:rsidRDefault="00D40D5E" w:rsidP="00F60A89">
            <w:pPr>
              <w:jc w:val="center"/>
              <w:rPr>
                <w:rFonts w:cs="Arial"/>
              </w:rPr>
            </w:pPr>
            <w:r w:rsidRPr="00FC7DC4">
              <w:rPr>
                <w:rFonts w:cs="Arial"/>
              </w:rPr>
              <w:t>/</w:t>
            </w:r>
            <w:r>
              <w:rPr>
                <w:rFonts w:cs="Arial"/>
              </w:rPr>
              <w:t>10</w:t>
            </w:r>
          </w:p>
        </w:tc>
      </w:tr>
      <w:tr w:rsidR="00D40D5E" w:rsidRPr="00FC7DC4" w14:paraId="5F7384FF" w14:textId="77777777" w:rsidTr="00F60A89">
        <w:tc>
          <w:tcPr>
            <w:tcW w:w="7258" w:type="dxa"/>
          </w:tcPr>
          <w:p w14:paraId="66854AF1" w14:textId="66C908BB" w:rsidR="00D40D5E" w:rsidRPr="00AD4696" w:rsidRDefault="00D40D5E" w:rsidP="00F60A89">
            <w:pPr>
              <w:rPr>
                <w:rFonts w:cs="Arial"/>
              </w:rPr>
            </w:pPr>
            <w:r w:rsidRPr="00AD4696">
              <w:rPr>
                <w:rFonts w:cs="Arial"/>
              </w:rPr>
              <w:t>Organisation du chantier, sécurité et environnement</w:t>
            </w:r>
          </w:p>
        </w:tc>
        <w:tc>
          <w:tcPr>
            <w:tcW w:w="1366" w:type="dxa"/>
          </w:tcPr>
          <w:p w14:paraId="2298EAC6" w14:textId="77777777" w:rsidR="00D40D5E" w:rsidRPr="00FC7DC4" w:rsidRDefault="00D40D5E" w:rsidP="00F60A89">
            <w:pPr>
              <w:jc w:val="center"/>
              <w:rPr>
                <w:rFonts w:cs="Arial"/>
              </w:rPr>
            </w:pPr>
            <w:r w:rsidRPr="00AD4696">
              <w:rPr>
                <w:rFonts w:cs="Arial"/>
              </w:rPr>
              <w:t>/1</w:t>
            </w:r>
            <w:r>
              <w:rPr>
                <w:rFonts w:cs="Arial"/>
              </w:rPr>
              <w:t>0</w:t>
            </w:r>
          </w:p>
        </w:tc>
      </w:tr>
    </w:tbl>
    <w:p w14:paraId="1A42878C" w14:textId="1A1D9F39" w:rsidR="009401F2" w:rsidRDefault="009401F2">
      <w:bookmarkStart w:id="47" w:name="_GoBack"/>
      <w:bookmarkEnd w:id="47"/>
    </w:p>
    <w:p w14:paraId="53141A15" w14:textId="77777777" w:rsidR="001524CF" w:rsidRDefault="00BB2019" w:rsidP="009401F2">
      <w:pPr>
        <w:pStyle w:val="Titre2"/>
        <w:numPr>
          <w:ilvl w:val="1"/>
          <w:numId w:val="16"/>
        </w:numPr>
      </w:pPr>
      <w:bookmarkStart w:id="48" w:name="_Toc239426447"/>
      <w:r>
        <w:t>Méthode de notation des offres</w:t>
      </w:r>
      <w:bookmarkEnd w:id="48"/>
    </w:p>
    <w:p w14:paraId="303A913C" w14:textId="3E4EB4E1" w:rsidR="001524CF" w:rsidRPr="004D4EAC" w:rsidRDefault="001524CF">
      <w:pPr>
        <w:rPr>
          <w:rFonts w:eastAsia="Arial" w:cs="Arial"/>
          <w:color w:val="000000"/>
          <w:shd w:val="clear" w:color="auto" w:fill="FFFFFF"/>
        </w:rPr>
      </w:pPr>
    </w:p>
    <w:p w14:paraId="2854C272" w14:textId="77777777" w:rsidR="004D4EAC" w:rsidRPr="004D4EAC" w:rsidRDefault="004D4EAC" w:rsidP="004D4EAC">
      <w:pPr>
        <w:rPr>
          <w:b/>
        </w:rPr>
      </w:pPr>
      <w:r w:rsidRPr="004D4EAC">
        <w:rPr>
          <w:rFonts w:eastAsia="Arial" w:cs="Arial"/>
          <w:b/>
          <w:color w:val="000000"/>
          <w:u w:val="single"/>
          <w:shd w:val="clear" w:color="auto" w:fill="FFFFFF"/>
        </w:rPr>
        <w:t>Méthode de notation du critère technique :</w:t>
      </w:r>
    </w:p>
    <w:p w14:paraId="56B44626" w14:textId="77777777" w:rsidR="004D4EAC" w:rsidRDefault="004D4EAC" w:rsidP="004D4EAC">
      <w:r>
        <w:rPr>
          <w:rFonts w:eastAsia="Arial" w:cs="Arial"/>
          <w:color w:val="000000"/>
          <w:shd w:val="clear" w:color="auto" w:fill="FFFFFF"/>
        </w:rPr>
        <w:t>1) Chaque sous-critère technique sera jugé en attribuant des notes de 1 à 10</w:t>
      </w:r>
    </w:p>
    <w:p w14:paraId="5CF400DF" w14:textId="77777777" w:rsidR="004D4EAC" w:rsidRDefault="004D4EAC" w:rsidP="004D4EAC">
      <w:pPr>
        <w:rPr>
          <w:rFonts w:eastAsia="Arial" w:cs="Arial"/>
          <w:color w:val="000000"/>
          <w:shd w:val="clear" w:color="auto" w:fill="FFFFFF"/>
        </w:rPr>
      </w:pPr>
      <w:r>
        <w:rPr>
          <w:rFonts w:eastAsia="Arial" w:cs="Arial"/>
          <w:color w:val="000000"/>
          <w:shd w:val="clear" w:color="auto" w:fill="FFFFFF"/>
        </w:rPr>
        <w:t>2) Les notes sont ensuite pondérées par application du coefficient de pondération du sous-critère comme suit :</w:t>
      </w:r>
    </w:p>
    <w:p w14:paraId="17D26419" w14:textId="77777777" w:rsidR="004D4EAC" w:rsidRDefault="004D4EAC" w:rsidP="004D4EAC">
      <w:pPr>
        <w:rPr>
          <w:rFonts w:eastAsia="Arial" w:cs="Arial"/>
          <w:color w:val="000000"/>
          <w:shd w:val="clear" w:color="auto" w:fill="FFFFFF"/>
        </w:rPr>
      </w:pPr>
      <w:r>
        <w:rPr>
          <w:rFonts w:cs="Arial"/>
        </w:rPr>
        <w:t xml:space="preserve">- </w:t>
      </w:r>
      <w:r w:rsidRPr="00AD4696">
        <w:rPr>
          <w:rFonts w:cs="Arial"/>
        </w:rPr>
        <w:t>Qualité du projet scientifique d'intervention</w:t>
      </w:r>
      <w:r>
        <w:rPr>
          <w:rFonts w:eastAsia="Arial" w:cs="Arial"/>
          <w:color w:val="000000"/>
          <w:shd w:val="clear" w:color="auto" w:fill="FFFFFF"/>
        </w:rPr>
        <w:t> : note obtenue X3</w:t>
      </w:r>
    </w:p>
    <w:p w14:paraId="7D56DAEF" w14:textId="77777777" w:rsidR="004D4EAC" w:rsidRDefault="004D4EAC" w:rsidP="004D4EAC">
      <w:pPr>
        <w:rPr>
          <w:rFonts w:eastAsia="Arial" w:cs="Arial"/>
          <w:color w:val="000000"/>
          <w:shd w:val="clear" w:color="auto" w:fill="FFFFFF"/>
        </w:rPr>
      </w:pPr>
      <w:r>
        <w:rPr>
          <w:rFonts w:eastAsia="Arial" w:cs="Arial"/>
          <w:color w:val="000000"/>
          <w:shd w:val="clear" w:color="auto" w:fill="FFFFFF"/>
        </w:rPr>
        <w:t xml:space="preserve">- </w:t>
      </w:r>
      <w:r w:rsidRPr="00F60A89">
        <w:rPr>
          <w:rFonts w:eastAsia="Arial" w:cs="Arial"/>
          <w:color w:val="000000"/>
          <w:shd w:val="clear" w:color="auto" w:fill="FFFFFF"/>
        </w:rPr>
        <w:t>Organisation de l'opération et planning</w:t>
      </w:r>
      <w:r>
        <w:rPr>
          <w:rFonts w:eastAsia="Arial" w:cs="Arial"/>
          <w:color w:val="000000"/>
          <w:shd w:val="clear" w:color="auto" w:fill="FFFFFF"/>
        </w:rPr>
        <w:t xml:space="preserve"> : note obtenue X1,5</w:t>
      </w:r>
    </w:p>
    <w:p w14:paraId="081A0A73" w14:textId="77777777" w:rsidR="004D4EAC" w:rsidRDefault="004D4EAC" w:rsidP="004D4EAC">
      <w:pPr>
        <w:rPr>
          <w:rFonts w:eastAsia="Arial" w:cs="Arial"/>
          <w:color w:val="000000"/>
          <w:shd w:val="clear" w:color="auto" w:fill="FFFFFF"/>
        </w:rPr>
      </w:pPr>
      <w:r>
        <w:rPr>
          <w:rFonts w:eastAsia="Arial" w:cs="Arial"/>
          <w:color w:val="000000"/>
          <w:shd w:val="clear" w:color="auto" w:fill="FFFFFF"/>
        </w:rPr>
        <w:t xml:space="preserve">- </w:t>
      </w:r>
      <w:r w:rsidRPr="00F60A89">
        <w:rPr>
          <w:rFonts w:eastAsia="Arial" w:cs="Arial"/>
          <w:color w:val="000000"/>
          <w:shd w:val="clear" w:color="auto" w:fill="FFFFFF"/>
        </w:rPr>
        <w:t>Composition et compétences de l'équipe</w:t>
      </w:r>
      <w:r>
        <w:rPr>
          <w:rFonts w:eastAsia="Arial" w:cs="Arial"/>
          <w:color w:val="000000"/>
          <w:shd w:val="clear" w:color="auto" w:fill="FFFFFF"/>
        </w:rPr>
        <w:t xml:space="preserve"> X1</w:t>
      </w:r>
    </w:p>
    <w:p w14:paraId="6A0F888F" w14:textId="77777777" w:rsidR="004D4EAC" w:rsidRDefault="004D4EAC" w:rsidP="004D4EAC">
      <w:pPr>
        <w:rPr>
          <w:rFonts w:eastAsia="Arial" w:cs="Arial"/>
          <w:color w:val="000000"/>
          <w:shd w:val="clear" w:color="auto" w:fill="FFFFFF"/>
        </w:rPr>
      </w:pPr>
      <w:r>
        <w:rPr>
          <w:rFonts w:eastAsia="Arial" w:cs="Arial"/>
          <w:color w:val="000000"/>
          <w:shd w:val="clear" w:color="auto" w:fill="FFFFFF"/>
        </w:rPr>
        <w:t xml:space="preserve">- </w:t>
      </w:r>
      <w:r w:rsidRPr="00F60A89">
        <w:rPr>
          <w:rFonts w:eastAsia="Arial" w:cs="Arial"/>
          <w:color w:val="000000"/>
          <w:shd w:val="clear" w:color="auto" w:fill="FFFFFF"/>
        </w:rPr>
        <w:t>Organisation du chantier, sécurité et environnement</w:t>
      </w:r>
      <w:r>
        <w:rPr>
          <w:rFonts w:eastAsia="Arial" w:cs="Arial"/>
          <w:color w:val="000000"/>
          <w:shd w:val="clear" w:color="auto" w:fill="FFFFFF"/>
        </w:rPr>
        <w:t xml:space="preserve"> X1</w:t>
      </w:r>
    </w:p>
    <w:p w14:paraId="70F6CB49" w14:textId="77777777" w:rsidR="004D4EAC" w:rsidRDefault="004D4EAC" w:rsidP="004D4EAC">
      <w:pPr>
        <w:rPr>
          <w:rFonts w:eastAsia="Arial" w:cs="Arial"/>
          <w:color w:val="000000"/>
          <w:shd w:val="clear" w:color="auto" w:fill="FFFFFF"/>
        </w:rPr>
      </w:pPr>
      <w:r>
        <w:rPr>
          <w:rFonts w:eastAsia="Arial" w:cs="Arial"/>
          <w:color w:val="000000"/>
          <w:shd w:val="clear" w:color="auto" w:fill="FFFFFF"/>
        </w:rPr>
        <w:t>Les notes ainsi obtenues seront additionnées pour obtenir la note technique provisoire</w:t>
      </w:r>
    </w:p>
    <w:p w14:paraId="46E19A98" w14:textId="77777777" w:rsidR="004D4EAC" w:rsidRDefault="004D4EAC" w:rsidP="004D4EAC">
      <w:pPr>
        <w:rPr>
          <w:rFonts w:eastAsia="Arial" w:cs="Arial"/>
          <w:color w:val="000000"/>
          <w:shd w:val="clear" w:color="auto" w:fill="FFFFFF"/>
        </w:rPr>
      </w:pPr>
      <w:r>
        <w:rPr>
          <w:rFonts w:eastAsia="Arial" w:cs="Arial"/>
          <w:color w:val="000000"/>
          <w:shd w:val="clear" w:color="auto" w:fill="FFFFFF"/>
        </w:rPr>
        <w:t xml:space="preserve">3) Note technique Finale : L’offre qui aura eu la meilleure note technique provisoire aura </w:t>
      </w:r>
      <w:r>
        <w:rPr>
          <w:rFonts w:eastAsia="Arial" w:cs="Arial"/>
          <w:shd w:val="clear" w:color="auto" w:fill="FFFFFF"/>
        </w:rPr>
        <w:t>6</w:t>
      </w:r>
      <w:r w:rsidRPr="00316199">
        <w:rPr>
          <w:rFonts w:eastAsia="Arial" w:cs="Arial"/>
          <w:shd w:val="clear" w:color="auto" w:fill="FFFFFF"/>
        </w:rPr>
        <w:t>5</w:t>
      </w:r>
      <w:r w:rsidRPr="00595101">
        <w:rPr>
          <w:rFonts w:eastAsia="Arial" w:cs="Arial"/>
          <w:color w:val="FF0000"/>
          <w:shd w:val="clear" w:color="auto" w:fill="FFFFFF"/>
        </w:rPr>
        <w:t xml:space="preserve"> </w:t>
      </w:r>
      <w:r>
        <w:rPr>
          <w:rFonts w:eastAsia="Arial" w:cs="Arial"/>
          <w:color w:val="000000"/>
          <w:shd w:val="clear" w:color="auto" w:fill="FFFFFF"/>
        </w:rPr>
        <w:t>par application d’un coefficient qui sera appliqué à chaque note de tous les candidats.</w:t>
      </w:r>
      <w:r w:rsidRPr="00F60A89">
        <w:t xml:space="preserve"> </w:t>
      </w:r>
      <w:r w:rsidRPr="00F60A89">
        <w:rPr>
          <w:rFonts w:eastAsia="Arial" w:cs="Arial"/>
          <w:color w:val="000000"/>
          <w:shd w:val="clear" w:color="auto" w:fill="FFFFFF"/>
        </w:rPr>
        <w:t>Les valeurs seront arrêtées 2 chiffres après la virgule.</w:t>
      </w:r>
    </w:p>
    <w:p w14:paraId="57F4826C" w14:textId="77777777" w:rsidR="004D4EAC" w:rsidRPr="00FC7DC4" w:rsidRDefault="004D4EAC" w:rsidP="004D4EAC">
      <w:pPr>
        <w:rPr>
          <w:rFonts w:cs="Arial"/>
        </w:rPr>
      </w:pPr>
    </w:p>
    <w:p w14:paraId="5A3C54D5" w14:textId="77777777" w:rsidR="004D4EAC" w:rsidRPr="004D4EAC" w:rsidRDefault="004D4EAC" w:rsidP="004D4EAC">
      <w:pPr>
        <w:rPr>
          <w:rFonts w:cs="Arial"/>
          <w:b/>
          <w:bCs/>
          <w:iCs/>
          <w:u w:val="single"/>
        </w:rPr>
      </w:pPr>
      <w:r w:rsidRPr="004D4EAC">
        <w:rPr>
          <w:rFonts w:eastAsia="Arial" w:cs="Arial"/>
          <w:b/>
          <w:color w:val="000000"/>
          <w:u w:val="single"/>
          <w:shd w:val="clear" w:color="auto" w:fill="FFFFFF"/>
        </w:rPr>
        <w:t xml:space="preserve">Méthode de notation du </w:t>
      </w:r>
      <w:r w:rsidRPr="004D4EAC">
        <w:rPr>
          <w:rFonts w:cs="Arial"/>
          <w:b/>
          <w:bCs/>
          <w:iCs/>
          <w:u w:val="single"/>
        </w:rPr>
        <w:t>Prix des prestations</w:t>
      </w:r>
    </w:p>
    <w:p w14:paraId="578F42EC" w14:textId="77777777" w:rsidR="004D4EAC" w:rsidRDefault="004D4EAC" w:rsidP="004D4EAC">
      <w:pPr>
        <w:rPr>
          <w:rFonts w:cs="Arial"/>
        </w:rPr>
      </w:pPr>
      <w:r w:rsidRPr="00FC7DC4">
        <w:rPr>
          <w:rFonts w:cs="Arial"/>
        </w:rPr>
        <w:t xml:space="preserve">Ce critère sera noté sur </w:t>
      </w:r>
      <w:r>
        <w:rPr>
          <w:rFonts w:cs="Arial"/>
        </w:rPr>
        <w:t>35</w:t>
      </w:r>
      <w:r w:rsidRPr="00FC7DC4">
        <w:rPr>
          <w:rFonts w:cs="Arial"/>
        </w:rPr>
        <w:t>.</w:t>
      </w:r>
    </w:p>
    <w:p w14:paraId="2E0745E1" w14:textId="77777777" w:rsidR="004D4EAC" w:rsidRDefault="004D4EAC" w:rsidP="004D4EAC">
      <w:pPr>
        <w:rPr>
          <w:rFonts w:cs="Arial"/>
        </w:rPr>
      </w:pPr>
      <w:r w:rsidRPr="00FC7DC4">
        <w:rPr>
          <w:rFonts w:cs="Arial"/>
        </w:rPr>
        <w:t>La méthode de calcul utilisée pour la notation de ce critère est la suivante :</w:t>
      </w:r>
    </w:p>
    <w:p w14:paraId="6810A306" w14:textId="77777777" w:rsidR="004D4EAC" w:rsidRPr="00FC7DC4" w:rsidRDefault="004D4EAC" w:rsidP="004D4EAC">
      <w:pPr>
        <w:rPr>
          <w:rFonts w:cs="Arial"/>
        </w:rPr>
      </w:pPr>
    </w:p>
    <w:p w14:paraId="614B18A9" w14:textId="77777777" w:rsidR="004D4EAC" w:rsidRPr="00FC7DC4" w:rsidRDefault="004D4EAC" w:rsidP="004D4EAC">
      <w:pPr>
        <w:rPr>
          <w:rFonts w:cs="Arial"/>
          <w:b/>
          <w:bCs/>
        </w:rPr>
      </w:pPr>
      <w:r w:rsidRPr="00FC7DC4">
        <w:rPr>
          <w:rFonts w:cs="Arial"/>
          <w:b/>
          <w:bCs/>
        </w:rPr>
        <w:t>Note de l'offre = (Montant de l'offre moins-</w:t>
      </w:r>
      <w:proofErr w:type="spellStart"/>
      <w:r w:rsidRPr="00FC7DC4">
        <w:rPr>
          <w:rFonts w:cs="Arial"/>
          <w:b/>
          <w:bCs/>
        </w:rPr>
        <w:t>disante</w:t>
      </w:r>
      <w:proofErr w:type="spellEnd"/>
      <w:r w:rsidRPr="00FC7DC4">
        <w:rPr>
          <w:rFonts w:cs="Arial"/>
          <w:b/>
          <w:bCs/>
        </w:rPr>
        <w:t xml:space="preserve"> / Montant de l'offre à noter) </w:t>
      </w:r>
      <w:r>
        <w:rPr>
          <w:rFonts w:cs="Arial"/>
          <w:b/>
          <w:bCs/>
        </w:rPr>
        <w:t>x 35</w:t>
      </w:r>
    </w:p>
    <w:p w14:paraId="18FDF26C" w14:textId="77777777" w:rsidR="004D4EAC" w:rsidRPr="00FC7DC4" w:rsidRDefault="004D4EAC" w:rsidP="004D4EAC">
      <w:pPr>
        <w:rPr>
          <w:rFonts w:cs="Arial"/>
        </w:rPr>
      </w:pPr>
      <w:r w:rsidRPr="00FC7DC4">
        <w:rPr>
          <w:rFonts w:cs="Arial"/>
        </w:rPr>
        <w:t>Montant de l'offre moins-</w:t>
      </w:r>
      <w:proofErr w:type="spellStart"/>
      <w:r w:rsidRPr="00FC7DC4">
        <w:rPr>
          <w:rFonts w:cs="Arial"/>
        </w:rPr>
        <w:t>disante</w:t>
      </w:r>
      <w:proofErr w:type="spellEnd"/>
      <w:r w:rsidRPr="00FC7DC4">
        <w:rPr>
          <w:rFonts w:cs="Arial"/>
        </w:rPr>
        <w:t xml:space="preserve"> = correspond au prix de l'offre la moins chère (offres anormalement basses exclues).</w:t>
      </w:r>
    </w:p>
    <w:p w14:paraId="6149E9B5" w14:textId="77777777" w:rsidR="004D4EAC" w:rsidRPr="00FC7DC4" w:rsidRDefault="004D4EAC" w:rsidP="004D4EAC">
      <w:pPr>
        <w:rPr>
          <w:rFonts w:cs="Arial"/>
        </w:rPr>
      </w:pPr>
      <w:r w:rsidRPr="00FC7DC4">
        <w:rPr>
          <w:rFonts w:cs="Arial"/>
        </w:rPr>
        <w:t>Montant de l'offre à noter = correspond au prix de l'offre à évaluer.</w:t>
      </w:r>
    </w:p>
    <w:p w14:paraId="6B97A1BD" w14:textId="77777777" w:rsidR="004D4EAC" w:rsidRPr="00FC7DC4" w:rsidRDefault="004D4EAC" w:rsidP="004D4EAC">
      <w:pPr>
        <w:rPr>
          <w:rFonts w:cs="Arial"/>
        </w:rPr>
      </w:pPr>
      <w:r w:rsidRPr="00FC7DC4">
        <w:rPr>
          <w:rFonts w:cs="Arial"/>
        </w:rPr>
        <w:t>Les valeurs seront arrêtées 2 chiffres après la virgule.</w:t>
      </w:r>
    </w:p>
    <w:p w14:paraId="3324B976" w14:textId="77777777" w:rsidR="004D4EAC" w:rsidRDefault="004D4EAC" w:rsidP="004D4EAC"/>
    <w:p w14:paraId="22EBA9A1" w14:textId="77777777" w:rsidR="004D4EAC" w:rsidRDefault="004D4EAC" w:rsidP="004D4EAC">
      <w:r w:rsidRPr="004D4EAC">
        <w:rPr>
          <w:u w:val="single"/>
        </w:rPr>
        <w:t>Précision </w:t>
      </w:r>
      <w:r>
        <w:t>: le montant de l’offre pris en considération est le montant de l’offre pour la tranche ferme auquel sont additionnés les montants des 3 tranches optionnelles.</w:t>
      </w:r>
    </w:p>
    <w:p w14:paraId="45D73D16" w14:textId="77777777" w:rsidR="004D4EAC" w:rsidRDefault="004D4EAC" w:rsidP="004D4EAC"/>
    <w:p w14:paraId="6D4F4649" w14:textId="77777777" w:rsidR="004D4EAC" w:rsidRPr="004D4EAC" w:rsidRDefault="004D4EAC" w:rsidP="004D4EAC">
      <w:pPr>
        <w:rPr>
          <w:b/>
          <w:u w:val="single"/>
        </w:rPr>
      </w:pPr>
      <w:r w:rsidRPr="004D4EAC">
        <w:rPr>
          <w:b/>
          <w:u w:val="single"/>
        </w:rPr>
        <w:t>Note Finale</w:t>
      </w:r>
    </w:p>
    <w:p w14:paraId="76443E35" w14:textId="77777777" w:rsidR="00D91F83" w:rsidRDefault="00D91F83">
      <w:r w:rsidRPr="00D91F83">
        <w:t>Chaque candidat se verra attribuer une note globale sur /100 (arrondie</w:t>
      </w:r>
      <w:r>
        <w:t xml:space="preserve"> à 2 chiffres après la virgule) résultant de l’addition des notes qu’il a obtenu sur chacun des critères.</w:t>
      </w:r>
    </w:p>
    <w:p w14:paraId="3313767C" w14:textId="77777777" w:rsidR="00D91F83" w:rsidRDefault="00D91F83"/>
    <w:p w14:paraId="0CB53703" w14:textId="77777777" w:rsidR="001524CF" w:rsidRDefault="00BB2019" w:rsidP="009401F2">
      <w:pPr>
        <w:pStyle w:val="Titre2"/>
        <w:numPr>
          <w:ilvl w:val="1"/>
          <w:numId w:val="16"/>
        </w:numPr>
      </w:pPr>
      <w:bookmarkStart w:id="49" w:name="_Toc239426448"/>
      <w:r>
        <w:t>Durée de validité des offres</w:t>
      </w:r>
      <w:bookmarkEnd w:id="49"/>
    </w:p>
    <w:p w14:paraId="1F0C17E7" w14:textId="692D221E" w:rsidR="001524CF" w:rsidRDefault="00D96925">
      <w:r>
        <w:rPr>
          <w:rFonts w:eastAsia="Arial" w:cs="Arial"/>
          <w:color w:val="000000"/>
          <w:shd w:val="clear" w:color="auto" w:fill="FFFFFF"/>
        </w:rPr>
        <w:t>Le délai de validité des offres est fixé dans l’avis d’appel public à la concurrence.</w:t>
      </w:r>
    </w:p>
    <w:p w14:paraId="2DFDBA08" w14:textId="53B7687A" w:rsidR="001524CF" w:rsidRDefault="00BB2019">
      <w:pPr>
        <w:rPr>
          <w:rFonts w:eastAsia="Arial" w:cs="Arial"/>
          <w:color w:val="000000"/>
          <w:shd w:val="clear" w:color="auto" w:fill="FFFFFF"/>
        </w:rPr>
      </w:pPr>
      <w:r>
        <w:rPr>
          <w:rFonts w:eastAsia="Arial" w:cs="Arial"/>
          <w:color w:val="000000"/>
          <w:shd w:val="clear" w:color="auto" w:fill="FFFFFF"/>
        </w:rPr>
        <w:t>En tant que de besoin, l'acheteur peut solliciter des candidats ou des soumissionnaires la prorogation du délai de validité des offres.</w:t>
      </w:r>
    </w:p>
    <w:p w14:paraId="79D698D3" w14:textId="77777777" w:rsidR="001524CF" w:rsidRDefault="00BB2019">
      <w:r>
        <w:rPr>
          <w:rFonts w:eastAsia="Arial" w:cs="Arial"/>
          <w:color w:val="000000"/>
          <w:shd w:val="clear" w:color="auto" w:fill="FFFFFF"/>
        </w:rPr>
        <w:t>Pour ce faire il transmet, pour accord, sa demande à l'ensemble des candidats ou soumissionnaires via la plateforme PLACE. La demande précise la durée de prorogation de la validité des offres.</w:t>
      </w:r>
    </w:p>
    <w:p w14:paraId="38B1C147" w14:textId="77777777" w:rsidR="001524CF" w:rsidRDefault="00BB2019">
      <w:r>
        <w:rPr>
          <w:rFonts w:eastAsia="Arial" w:cs="Arial"/>
          <w:color w:val="000000"/>
          <w:shd w:val="clear" w:color="auto" w:fill="FFFFFF"/>
        </w:rPr>
        <w:t>Si le candidat ou le soumissionnaire n'accepte pas de maintenir son offre, l'acheteur poursuit la procédure avec les seuls candidats ou soumissionnaires ayant accepté la prorogation du délai de validité de leur offre.</w:t>
      </w:r>
    </w:p>
    <w:p w14:paraId="1650868E" w14:textId="77777777" w:rsidR="001524CF" w:rsidRDefault="00BB2019" w:rsidP="009401F2">
      <w:pPr>
        <w:pStyle w:val="Titre2"/>
        <w:numPr>
          <w:ilvl w:val="1"/>
          <w:numId w:val="16"/>
        </w:numPr>
      </w:pPr>
      <w:bookmarkStart w:id="50" w:name="_Toc239426449"/>
      <w:r>
        <w:t>Echantillons</w:t>
      </w:r>
      <w:bookmarkEnd w:id="50"/>
    </w:p>
    <w:p w14:paraId="2A46AD2F" w14:textId="77777777" w:rsidR="001524CF" w:rsidRDefault="00BB2019">
      <w:r>
        <w:rPr>
          <w:rFonts w:eastAsia="Arial" w:cs="Arial"/>
          <w:color w:val="000000"/>
          <w:shd w:val="clear" w:color="auto" w:fill="FFFFFF"/>
        </w:rPr>
        <w:t>. Sans objet</w:t>
      </w:r>
    </w:p>
    <w:p w14:paraId="746EB55E" w14:textId="77777777" w:rsidR="001524CF" w:rsidRDefault="00BB2019" w:rsidP="009401F2">
      <w:pPr>
        <w:pStyle w:val="Titre1"/>
        <w:numPr>
          <w:ilvl w:val="0"/>
          <w:numId w:val="16"/>
        </w:numPr>
      </w:pPr>
      <w:bookmarkStart w:id="51" w:name="_Toc239426450"/>
      <w:r>
        <w:t>ATTRIBUTION DU MARCHE</w:t>
      </w:r>
      <w:bookmarkEnd w:id="51"/>
    </w:p>
    <w:p w14:paraId="5630DA6C" w14:textId="77777777" w:rsidR="001524CF" w:rsidRDefault="00BB2019">
      <w:r>
        <w:rPr>
          <w:rFonts w:eastAsia="Arial" w:cs="Arial"/>
          <w:color w:val="000000"/>
          <w:shd w:val="clear" w:color="auto" w:fill="FFFFFF"/>
        </w:rPr>
        <w:t>Le marché est attribué au soumissionnaire dont l'offre est économiquement la plus avantageuse, au regard des critères d'attribution énoncés dans le présent règlement de la consultation.</w:t>
      </w:r>
    </w:p>
    <w:p w14:paraId="2B384411" w14:textId="410E231C" w:rsidR="001524CF" w:rsidRDefault="00BB2019">
      <w:pPr>
        <w:rPr>
          <w:rFonts w:eastAsia="Arial" w:cs="Arial"/>
          <w:color w:val="000000"/>
          <w:shd w:val="clear" w:color="auto" w:fill="FFFFFF"/>
        </w:rPr>
      </w:pPr>
      <w:r>
        <w:rPr>
          <w:rFonts w:eastAsia="Arial" w:cs="Arial"/>
          <w:color w:val="000000"/>
          <w:shd w:val="clear" w:color="auto" w:fill="FFFFFF"/>
        </w:rPr>
        <w:t>Les soumissionnaires évincés sont informés du rejet de leur offre dans les conditions fixées aux articles à l'article R.2181-1 et suivants du code de la commande publique.</w:t>
      </w:r>
    </w:p>
    <w:p w14:paraId="1736749C" w14:textId="77777777" w:rsidR="00D96925" w:rsidRDefault="00D96925" w:rsidP="00D96925"/>
    <w:p w14:paraId="1F2455BF" w14:textId="1AF9030E" w:rsidR="00D96925" w:rsidRDefault="00D96925" w:rsidP="00D96925">
      <w:pPr>
        <w:pStyle w:val="Titre2"/>
        <w:numPr>
          <w:ilvl w:val="1"/>
          <w:numId w:val="16"/>
        </w:numPr>
      </w:pPr>
      <w:bookmarkStart w:id="52" w:name="_Toc239426451"/>
      <w:r>
        <w:t>Avis du Préfet de Région</w:t>
      </w:r>
      <w:bookmarkEnd w:id="52"/>
    </w:p>
    <w:p w14:paraId="5665B05A" w14:textId="510587D5" w:rsidR="00D96925" w:rsidRDefault="00D96925" w:rsidP="00D96925">
      <w:pPr>
        <w:rPr>
          <w:rFonts w:eastAsia="Arial" w:cs="Arial"/>
          <w:color w:val="000000"/>
          <w:shd w:val="clear" w:color="auto" w:fill="FFFFFF"/>
        </w:rPr>
      </w:pPr>
    </w:p>
    <w:p w14:paraId="2F1C5154" w14:textId="77777777" w:rsidR="00D96925" w:rsidRDefault="00D96925" w:rsidP="00D96925">
      <w:pPr>
        <w:rPr>
          <w:rFonts w:cs="Arial"/>
        </w:rPr>
      </w:pPr>
      <w:r w:rsidRPr="00687131">
        <w:rPr>
          <w:rFonts w:cs="Arial"/>
        </w:rPr>
        <w:t>Conformément à l'article R.523-43-1 du Code du patrimoine, préalablement au choix de l'opérateur, le pouvoir adjudicateur transmet au préfet de région l'ensemble des offres recevables ainsi que le présent règlement de la consultation.</w:t>
      </w:r>
    </w:p>
    <w:p w14:paraId="0AA82446" w14:textId="77777777" w:rsidR="00D96925" w:rsidRDefault="00D96925" w:rsidP="00D96925">
      <w:pPr>
        <w:rPr>
          <w:rFonts w:ascii="ArialMT" w:hAnsi="ArialMT" w:cs="ArialMT"/>
          <w:szCs w:val="20"/>
        </w:rPr>
      </w:pPr>
      <w:r>
        <w:rPr>
          <w:rFonts w:cs="Arial"/>
          <w:color w:val="3A3A3A"/>
          <w:shd w:val="clear" w:color="auto" w:fill="FFFFFF"/>
        </w:rPr>
        <w:t xml:space="preserve">Ces offres comprennent notamment le projet scientifique d'intervention et les conditions de sa mise en œuvre. Ce projet détermine les modalités de la réalisation de l'opération archéologique prescrite, notamment les méthodes et techniques employées, les mesures de prévention des risques, les mesures de prévention en matière d'hygiène et de sécurité, ainsi que les moyens humains et matériels prévus. Il est établi par l'opérateur, sur la base du cahier </w:t>
      </w:r>
      <w:proofErr w:type="gramStart"/>
      <w:r>
        <w:rPr>
          <w:rFonts w:cs="Arial"/>
          <w:color w:val="3A3A3A"/>
          <w:shd w:val="clear" w:color="auto" w:fill="FFFFFF"/>
        </w:rPr>
        <w:t>des charges scientifique</w:t>
      </w:r>
      <w:proofErr w:type="gramEnd"/>
      <w:r>
        <w:rPr>
          <w:rFonts w:cs="Arial"/>
          <w:color w:val="3A3A3A"/>
          <w:shd w:val="clear" w:color="auto" w:fill="FFFFFF"/>
        </w:rPr>
        <w:t> transmis par l’</w:t>
      </w:r>
      <w:r>
        <w:rPr>
          <w:rFonts w:ascii="ArialMT" w:hAnsi="ArialMT" w:cs="ArialMT"/>
          <w:szCs w:val="20"/>
        </w:rPr>
        <w:t xml:space="preserve">Arrêté préfectoral n° 2026-605 du 26 juin 2026. </w:t>
      </w:r>
    </w:p>
    <w:p w14:paraId="405449F4" w14:textId="77777777" w:rsidR="00D96925" w:rsidRDefault="00D96925" w:rsidP="00D96925">
      <w:pPr>
        <w:rPr>
          <w:rFonts w:ascii="ArialMT" w:hAnsi="ArialMT" w:cs="ArialMT"/>
          <w:szCs w:val="20"/>
        </w:rPr>
      </w:pPr>
      <w:r>
        <w:rPr>
          <w:rFonts w:ascii="ArialMT" w:hAnsi="ArialMT" w:cs="ArialMT"/>
          <w:szCs w:val="20"/>
        </w:rPr>
        <w:t xml:space="preserve">L’analyse des offres sera également transmise pour avis au préfet de région. </w:t>
      </w:r>
    </w:p>
    <w:p w14:paraId="04D593E0" w14:textId="77777777" w:rsidR="00D96925" w:rsidRDefault="00D96925" w:rsidP="00D96925">
      <w:pPr>
        <w:rPr>
          <w:rFonts w:cs="Arial"/>
        </w:rPr>
      </w:pPr>
      <w:r w:rsidRPr="00687131">
        <w:rPr>
          <w:rFonts w:cs="Arial"/>
        </w:rPr>
        <w:t>Le préfet de région transmet au pouvoir adjudicateur un avis motivé sur chacune des offres dans un délai d'un mois à compter de la réception de l'ensemble des offres.</w:t>
      </w:r>
    </w:p>
    <w:p w14:paraId="01B87FF0" w14:textId="77777777" w:rsidR="00D96925" w:rsidRPr="00687131" w:rsidRDefault="00D96925" w:rsidP="00D96925">
      <w:pPr>
        <w:rPr>
          <w:rFonts w:cs="Arial"/>
        </w:rPr>
      </w:pPr>
      <w:r w:rsidRPr="00687131">
        <w:rPr>
          <w:rFonts w:cs="Arial"/>
        </w:rPr>
        <w:t>Le choix de l'attributaire intervient après réception de ces avis ou, à défaut, après expiration du délai réglementaire précité, dans le respect des critères et modalités de jugement des offres définis au présent règlement de la consultation.</w:t>
      </w:r>
    </w:p>
    <w:p w14:paraId="70D1431C" w14:textId="77777777" w:rsidR="00D96925" w:rsidRDefault="00D96925"/>
    <w:p w14:paraId="28980A0F" w14:textId="77777777" w:rsidR="001524CF" w:rsidRDefault="00BB2019" w:rsidP="009401F2">
      <w:pPr>
        <w:pStyle w:val="Titre2"/>
        <w:numPr>
          <w:ilvl w:val="1"/>
          <w:numId w:val="16"/>
        </w:numPr>
      </w:pPr>
      <w:bookmarkStart w:id="53" w:name="_Toc239426452"/>
      <w:r>
        <w:t>Vérification des motifs d'exclusion : transmission des moyens de preuve</w:t>
      </w:r>
      <w:bookmarkEnd w:id="53"/>
    </w:p>
    <w:p w14:paraId="6BC698AB" w14:textId="77777777" w:rsidR="001524CF" w:rsidRDefault="00BB2019">
      <w:r>
        <w:rPr>
          <w:rFonts w:eastAsia="Arial" w:cs="Arial"/>
          <w:color w:val="000000"/>
          <w:shd w:val="clear" w:color="auto" w:fill="FFFFFF"/>
        </w:rPr>
        <w:t>Le soumissionnaire auquel il est envisagé d'attribuer le marché public n'est pas tenu de fournir les moyens de preuves que l'acheteur peut obtenir:</w:t>
      </w:r>
    </w:p>
    <w:p w14:paraId="3CDBD34E" w14:textId="77777777" w:rsidR="001524CF" w:rsidRDefault="00BB2019">
      <w:r>
        <w:rPr>
          <w:rFonts w:eastAsia="Arial" w:cs="Arial"/>
          <w:color w:val="000000"/>
          <w:shd w:val="clear" w:color="auto" w:fill="FFFFFF"/>
        </w:rPr>
        <w:t>- directement par le biais d'un système électronique de mise à disposition d'informations administré par un organisme officiel</w:t>
      </w:r>
    </w:p>
    <w:p w14:paraId="5846227D" w14:textId="77777777" w:rsidR="001524CF" w:rsidRDefault="00BB2019">
      <w:r>
        <w:rPr>
          <w:rFonts w:eastAsia="Arial" w:cs="Arial"/>
          <w:color w:val="000000"/>
          <w:shd w:val="clear" w:color="auto" w:fill="FFFFFF"/>
        </w:rPr>
        <w:t>- d'un espace de stockage numérique, à condition que figurent dans son dossier de candidature toutes les informations nécessaires à la consultation de ce système ou de cet espace et que l'accès soit gratuit.</w:t>
      </w:r>
    </w:p>
    <w:p w14:paraId="15A5F65F" w14:textId="77777777" w:rsidR="001524CF" w:rsidRDefault="00BB2019">
      <w:r>
        <w:rPr>
          <w:rFonts w:eastAsia="Arial" w:cs="Arial"/>
          <w:color w:val="000000"/>
          <w:shd w:val="clear" w:color="auto" w:fill="FFFFFF"/>
        </w:rPr>
        <w:t xml:space="preserve">Le soumissionnaire n'est pas tenu de fournir les moyens de preuves déjà transmis à l'acheteur dans le cadre d'une précédente consultation et qui demeurent valables. Dans ce cas, il indique les moyens de preuves concernés ainsi que la référence de la ou des consultation(s) pour la ou lesquelles ces moyens de preuve ont déjà été transmis. En cas d'impossibilité de se procurer les moyens de preuve directement auprès des administrations ou organismes, l'acheteur en demande communication au soumissionnaire </w:t>
      </w:r>
    </w:p>
    <w:p w14:paraId="1AE94FA3"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Le soumissionnaire auquel il est envisagé d'attribuer le marché public fournit dans le délai fixé dans le courrier envoyé par voie dématérialisée l'informant que son offre est susceptible d'être retenue, les documents suivants : </w:t>
      </w:r>
    </w:p>
    <w:p w14:paraId="03A0F1BE"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 En cas de redressement judiciaire, ou une procédure équivalente régie par un droit étranger, la copie du ou des jugements prononcés; </w:t>
      </w:r>
    </w:p>
    <w:p w14:paraId="5066AB1D"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Le cas échéant, si le soumissionnaire emploie des salariés étrangers, la liste nominative des salariés étrangers qu'il emploie et soumis à l'autorisation de travail prévue à l'article L.5221-2 du code du travail. Cette liste doit comporter toutes les informations figurant à l'article D.8254-2 du code du travail (1° Sa date d'embauche ; 2° Sa nationalité ; 3° Le type et le numéro d'ordre du titre valant autorisation de travail; </w:t>
      </w:r>
    </w:p>
    <w:p w14:paraId="0DBF4E01" w14:textId="77777777" w:rsidR="00BB5265" w:rsidRDefault="00BB2019">
      <w:pPr>
        <w:rPr>
          <w:rFonts w:eastAsia="Arial" w:cs="Arial"/>
          <w:color w:val="000000"/>
          <w:shd w:val="clear" w:color="auto" w:fill="FFFFFF"/>
        </w:rPr>
      </w:pPr>
      <w:r>
        <w:rPr>
          <w:rFonts w:eastAsia="Arial" w:cs="Arial"/>
          <w:b/>
          <w:color w:val="000000"/>
          <w:shd w:val="clear" w:color="auto" w:fill="FFFFFF"/>
        </w:rPr>
        <w:t>Lorsque le soumissionnaire est établi en France</w:t>
      </w:r>
      <w:r>
        <w:rPr>
          <w:rFonts w:eastAsia="Arial" w:cs="Arial"/>
          <w:color w:val="000000"/>
          <w:shd w:val="clear" w:color="auto" w:fill="FFFFFF"/>
        </w:rPr>
        <w:t xml:space="preserve"> : son numéro unique d'identification permettant à l'acheteur d'accéder aux informations pertinentes par le biais d'un système électronique mentionné au 1° de l'article R. 2143-13 du CCP; </w:t>
      </w:r>
    </w:p>
    <w:p w14:paraId="7F20475D" w14:textId="77777777" w:rsidR="001524CF" w:rsidRDefault="00BB2019">
      <w:r>
        <w:rPr>
          <w:rFonts w:eastAsia="Arial" w:cs="Arial"/>
          <w:b/>
          <w:color w:val="000000"/>
          <w:shd w:val="clear" w:color="auto" w:fill="FFFFFF"/>
        </w:rPr>
        <w:t>Lorsque le soumissionnaire est établi en France :</w:t>
      </w:r>
      <w:r>
        <w:rPr>
          <w:rFonts w:eastAsia="Arial" w:cs="Arial"/>
          <w:color w:val="000000"/>
          <w:shd w:val="clear" w:color="auto" w:fill="FFFFFF"/>
        </w:rPr>
        <w:t xml:space="preserve"> Pour les entreprises en cours d'inscription - un récépissé de dépôt de déclaration auprès d'un centre de formalités des entreprises (CFE); Le cas échéant, dans le cas où elles ne sont pas disponibles sur PLACE, le(s) certificat(s) délivré(s) par les administrations et organismes compétents suivant(s) :</w:t>
      </w:r>
    </w:p>
    <w:p w14:paraId="145EB42C" w14:textId="77777777" w:rsidR="001524CF" w:rsidRDefault="001524CF"/>
    <w:p w14:paraId="1032B95B" w14:textId="77777777" w:rsidR="001524CF" w:rsidRDefault="00BB2019" w:rsidP="00311C1B">
      <w:pPr>
        <w:numPr>
          <w:ilvl w:val="0"/>
          <w:numId w:val="17"/>
        </w:numPr>
      </w:pPr>
      <w:proofErr w:type="gramStart"/>
      <w:r>
        <w:rPr>
          <w:rFonts w:eastAsia="Arial" w:cs="Arial"/>
          <w:color w:val="000000"/>
          <w:shd w:val="clear" w:color="auto" w:fill="FFFFFF"/>
        </w:rPr>
        <w:t>certificat</w:t>
      </w:r>
      <w:proofErr w:type="gramEnd"/>
      <w:r>
        <w:rPr>
          <w:rFonts w:eastAsia="Arial" w:cs="Arial"/>
          <w:color w:val="000000"/>
          <w:shd w:val="clear" w:color="auto" w:fill="FFFFFF"/>
        </w:rPr>
        <w:t xml:space="preserve"> de conformité aux obligations fiscales (au titre de l'impôt sur le revenu, de l'impôt sur les sociétés et/ou de la taxe sur la valeur ajoutée (TVA)</w:t>
      </w:r>
    </w:p>
    <w:p w14:paraId="04FD8279" w14:textId="77777777" w:rsidR="001524CF" w:rsidRDefault="00BB2019" w:rsidP="00311C1B">
      <w:pPr>
        <w:numPr>
          <w:ilvl w:val="0"/>
          <w:numId w:val="17"/>
        </w:numPr>
      </w:pPr>
      <w:proofErr w:type="gramStart"/>
      <w:r>
        <w:rPr>
          <w:rFonts w:eastAsia="Arial" w:cs="Arial"/>
          <w:color w:val="000000"/>
          <w:shd w:val="clear" w:color="auto" w:fill="FFFFFF"/>
        </w:rPr>
        <w:t>certificat</w:t>
      </w:r>
      <w:proofErr w:type="gramEnd"/>
      <w:r>
        <w:rPr>
          <w:rFonts w:eastAsia="Arial" w:cs="Arial"/>
          <w:color w:val="000000"/>
          <w:shd w:val="clear" w:color="auto" w:fill="FFFFFF"/>
        </w:rPr>
        <w:t xml:space="preserve"> de l'article L. 243-15 du code de la sécurité sociale, connu sous le nom d'attestation de vigilance</w:t>
      </w:r>
    </w:p>
    <w:p w14:paraId="0C830818" w14:textId="77777777" w:rsidR="001524CF" w:rsidRDefault="00BB2019" w:rsidP="00311C1B">
      <w:pPr>
        <w:numPr>
          <w:ilvl w:val="0"/>
          <w:numId w:val="17"/>
        </w:numPr>
      </w:pPr>
      <w:r>
        <w:rPr>
          <w:rFonts w:eastAsia="Arial" w:cs="Arial"/>
          <w:color w:val="000000"/>
          <w:shd w:val="clear" w:color="auto" w:fill="FFFFFF"/>
        </w:rPr>
        <w:t xml:space="preserve">pour tout employeur occupant au moins vingt salariés, le certificat délivré par l'association de gestion du fonds de développement pour l'insertion professionnelle des personnes handicapées (AGEFIPH), concernant le respect des dispositions des articles L. 5212-1 à L. 5212-11 du code du travail relatives à l'emploi des travailleurs handicapés </w:t>
      </w: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un document mentionnant son numéro individuel d'identification, attribué en application de l'article 286 ter du code général des impôts. Si le soumissionnaire n'est pas établie dans un pays de l'Union européenne, un document mentionnant l'identité et l'adresse du candidat ou les coordonnées de son représentant fiscal ponctuel en France; </w:t>
      </w: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un document attestant de la régularité de la situation sociale du cocontractant au regard du règlement (CE) n°883/2004 du 29 avril 2004 ou d'une convention internationale de sécurité sociale et, lorsque la législation du pays de domiciliation le prévoit, un document émanant de l'organisme gérant le régime social obligatoire et mentionnant que le cocontractant est à jour de ses déclarations sociales et du paiement des cotisations afférentes, ou un document équivalent ou, à défaut, une attestation de fourniture des déclarations sociales et de paiement des cotisations et contributions de sécurité sociale prévue à l' article L. 243-15 du code de la sécurité sociale; </w:t>
      </w: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un extrait du registre pertinent au sens de l'article R.2143-9 du code de la commande publique, ou un document équivalent délivré par l'autorité judiciaire ou administrative compétente du pays d'origine, attestant de l'absence de cas d'exclusion. Pour les entreprises en cours de création, un document datant de moins de 6 mois émanant de l'autorité habilitée à recevoir l'inscription au registre professionnel et attestant de la demande d'immatriculation audit registre; </w:t>
      </w: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Le cas échéant, en cas de recours à des travailleurs détachés, dans les conditions définies à l'article L.1262-1 du code du travail :</w:t>
      </w:r>
    </w:p>
    <w:p w14:paraId="19DA33AC" w14:textId="77777777" w:rsidR="001524CF" w:rsidRDefault="00BB2019">
      <w:r>
        <w:rPr>
          <w:rFonts w:eastAsia="Arial" w:cs="Arial"/>
          <w:color w:val="000000"/>
          <w:shd w:val="clear" w:color="auto" w:fill="FFFFFF"/>
        </w:rPr>
        <w:t>a) L'accusé de réception de la déclaration de détachement effectuée sur le télé-service " SIPSI " du ministère chargé du travail, conformément aux articles R. 1263-5 et R. 1263-7 du code du travail;</w:t>
      </w:r>
    </w:p>
    <w:p w14:paraId="62FD14BD" w14:textId="77777777" w:rsidR="001524CF" w:rsidRDefault="00BB2019">
      <w:r>
        <w:rPr>
          <w:rFonts w:eastAsia="Arial" w:cs="Arial"/>
          <w:color w:val="000000"/>
          <w:shd w:val="clear" w:color="auto" w:fill="FFFFFF"/>
        </w:rPr>
        <w:t xml:space="preserve">b) Une attestation sur l'honneur certifiant que le cocontractant s'est, le cas échéant, acquitté du paiement des sommes dues au titre des amendes prévues aux articles L. 1263-6, L. 1264-1, L. 1264-2 et L. 8115-1 du code du travail. Cette attestation comporte les nom, prénom, raison sociale du cocontractant et la signature de son représentant légal. </w:t>
      </w: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Lorsque les autorités compétentes du pays d'origine ou d'établissement du soumissionnaire ne délivrent pas les moyens de preuve ou si les documents délivrés ne mentionnent pas tous les cas d'interdiction de soumissionner, le soumissionnaire peut fournir une déclaration sous serment, ou dans les pays où une telle procédure n'existe pas, par une déclaration solennelle faite par l'intéressé devant une autorité judiciaire ou administrative, un notaire ou un organisme professionnel qualifié de pays d'origine ou d'établissement</w:t>
      </w:r>
    </w:p>
    <w:p w14:paraId="22118CE6" w14:textId="77777777" w:rsidR="001524CF" w:rsidRDefault="00BB2019">
      <w:r>
        <w:rPr>
          <w:rFonts w:eastAsia="Arial" w:cs="Arial"/>
          <w:color w:val="000000"/>
          <w:u w:val="single"/>
          <w:shd w:val="clear" w:color="auto" w:fill="FFFFFF"/>
        </w:rPr>
        <w:t>Motif d'exclusion lié au non-respect de l'obligation des entreprises d'établir un bilan de leurs émissions de gaz à effet de serre</w:t>
      </w:r>
    </w:p>
    <w:p w14:paraId="16571F29" w14:textId="77777777" w:rsidR="001524CF" w:rsidRDefault="00BB2019">
      <w:r>
        <w:rPr>
          <w:rFonts w:eastAsia="Arial" w:cs="Arial"/>
          <w:color w:val="000000"/>
          <w:shd w:val="clear" w:color="auto" w:fill="FFFFFF"/>
        </w:rPr>
        <w:t>Les soumissionnaires présentent, à la demande de l'acheteur, leur bilan des émissions de gaz à effet de serre (BEGES) établi conformément à l'article L.229-25 du Code de l'environnement. En l'absence de présentation de celui-ci dans le délai fixé par l'acheteur, l'acheteur se réserve le droit d'exclure le(s) soumissionnaire(s) concerné(s) de la procédure.</w:t>
      </w:r>
    </w:p>
    <w:p w14:paraId="275325F0" w14:textId="77777777" w:rsidR="001524CF" w:rsidRDefault="00BB2019" w:rsidP="009401F2">
      <w:pPr>
        <w:pStyle w:val="Titre2"/>
        <w:numPr>
          <w:ilvl w:val="1"/>
          <w:numId w:val="16"/>
        </w:numPr>
      </w:pPr>
      <w:bookmarkStart w:id="54" w:name="_Toc239426453"/>
      <w:r>
        <w:t>Interdiction d'attribution</w:t>
      </w:r>
      <w:bookmarkEnd w:id="54"/>
    </w:p>
    <w:p w14:paraId="3BE32AF3" w14:textId="77777777" w:rsidR="001524CF" w:rsidRDefault="00BB2019">
      <w:r>
        <w:rPr>
          <w:rFonts w:eastAsia="Arial" w:cs="Arial"/>
          <w:color w:val="000000"/>
          <w:shd w:val="clear" w:color="auto" w:fill="FFFFFF"/>
        </w:rPr>
        <w:t>Est exclu de la procédure tout candidat auquel l'acheteur ne peut attribuer le contrat, en application d'une interdiction émanant d'un texte d'applicabilité directe (accords internationaux, règlement européen...)</w:t>
      </w:r>
    </w:p>
    <w:p w14:paraId="14F3800D" w14:textId="77777777" w:rsidR="001524CF" w:rsidRDefault="00BB2019" w:rsidP="009401F2">
      <w:pPr>
        <w:pStyle w:val="Titre2"/>
        <w:numPr>
          <w:ilvl w:val="1"/>
          <w:numId w:val="16"/>
        </w:numPr>
      </w:pPr>
      <w:bookmarkStart w:id="55" w:name="_Toc239426454"/>
      <w:r>
        <w:t>Mise au point</w:t>
      </w:r>
      <w:bookmarkEnd w:id="55"/>
    </w:p>
    <w:p w14:paraId="5C84290B" w14:textId="77777777" w:rsidR="001524CF" w:rsidRDefault="00BB2019">
      <w:r>
        <w:rPr>
          <w:rFonts w:eastAsia="Arial" w:cs="Arial"/>
          <w:color w:val="000000"/>
        </w:rPr>
        <w:t>[Chapitre optionnel]</w:t>
      </w:r>
    </w:p>
    <w:p w14:paraId="55277F49" w14:textId="77777777" w:rsidR="001524CF" w:rsidRDefault="00BB2019" w:rsidP="009401F2">
      <w:pPr>
        <w:pStyle w:val="Titre2"/>
        <w:numPr>
          <w:ilvl w:val="1"/>
          <w:numId w:val="16"/>
        </w:numPr>
      </w:pPr>
      <w:bookmarkStart w:id="56" w:name="_Toc239426455"/>
      <w:r>
        <w:t>Signature du marché</w:t>
      </w:r>
      <w:bookmarkEnd w:id="56"/>
    </w:p>
    <w:p w14:paraId="674AE9C3" w14:textId="77777777" w:rsidR="001524CF" w:rsidRDefault="00BB2019">
      <w:r>
        <w:rPr>
          <w:rFonts w:eastAsia="Arial" w:cs="Arial"/>
          <w:color w:val="000000"/>
          <w:shd w:val="clear" w:color="auto" w:fill="FFFFFF"/>
        </w:rPr>
        <w:t xml:space="preserve">Le marché est signé électroniquement par le soumissionnaire retenu au moyen de l'acte d'engagement </w:t>
      </w:r>
      <w:r w:rsidR="00BB5265">
        <w:rPr>
          <w:rFonts w:eastAsia="Arial" w:cs="Arial"/>
          <w:color w:val="000000"/>
          <w:shd w:val="clear" w:color="auto" w:fill="FFFFFF"/>
        </w:rPr>
        <w:t>qu’il a remis avec son offre</w:t>
      </w:r>
      <w:r>
        <w:rPr>
          <w:rFonts w:eastAsia="Arial" w:cs="Arial"/>
          <w:color w:val="000000"/>
          <w:shd w:val="clear" w:color="auto" w:fill="FFFFFF"/>
        </w:rPr>
        <w:t>.</w:t>
      </w:r>
    </w:p>
    <w:p w14:paraId="3FF6BA4D" w14:textId="4B3926A2" w:rsidR="001524CF" w:rsidRDefault="00BB2019">
      <w:pPr>
        <w:rPr>
          <w:rFonts w:eastAsia="Arial" w:cs="Arial"/>
          <w:color w:val="000000"/>
          <w:shd w:val="clear" w:color="auto" w:fill="FFFFFF"/>
        </w:rPr>
      </w:pPr>
      <w:r>
        <w:rPr>
          <w:rFonts w:eastAsia="Arial" w:cs="Arial"/>
          <w:color w:val="000000"/>
          <w:shd w:val="clear" w:color="auto" w:fill="FFFFFF"/>
        </w:rPr>
        <w:t>La signature électronique doit respecter les exigences prévues à l'article "MODALITES DE SIGNATURE E</w:t>
      </w:r>
      <w:r w:rsidR="00BB5265">
        <w:rPr>
          <w:rFonts w:eastAsia="Arial" w:cs="Arial"/>
          <w:color w:val="000000"/>
          <w:shd w:val="clear" w:color="auto" w:fill="FFFFFF"/>
        </w:rPr>
        <w:t xml:space="preserve">LECTRONIQUE" </w:t>
      </w:r>
    </w:p>
    <w:p w14:paraId="45B5F62F" w14:textId="77777777" w:rsidR="000B303C" w:rsidRDefault="000B303C" w:rsidP="000B303C"/>
    <w:p w14:paraId="70B23247" w14:textId="5DD4D6CB" w:rsidR="000B303C" w:rsidRDefault="000B303C" w:rsidP="000B303C">
      <w:pPr>
        <w:pStyle w:val="Titre2"/>
        <w:numPr>
          <w:ilvl w:val="1"/>
          <w:numId w:val="16"/>
        </w:numPr>
      </w:pPr>
      <w:bookmarkStart w:id="57" w:name="_Toc239426456"/>
      <w:r>
        <w:t>Autorisation de fouilles</w:t>
      </w:r>
      <w:bookmarkEnd w:id="57"/>
    </w:p>
    <w:p w14:paraId="74F02522" w14:textId="1B62964A" w:rsidR="000B303C" w:rsidRDefault="000B303C" w:rsidP="000B303C">
      <w:pPr>
        <w:rPr>
          <w:rFonts w:cs="Arial"/>
        </w:rPr>
      </w:pPr>
      <w:r w:rsidRPr="00687131">
        <w:rPr>
          <w:rFonts w:cs="Arial"/>
        </w:rPr>
        <w:t>À l'issue de la procédure de passation et après choix de l'opérateur, la réalisation de l'opération de fouille est soumise à l'autorisation prévue par le Code du patrimoine.</w:t>
      </w:r>
    </w:p>
    <w:p w14:paraId="55C70E0E" w14:textId="77777777" w:rsidR="000B303C" w:rsidRDefault="000B303C" w:rsidP="000B303C">
      <w:pPr>
        <w:rPr>
          <w:rFonts w:cs="Arial"/>
        </w:rPr>
      </w:pPr>
      <w:r w:rsidRPr="00687131">
        <w:rPr>
          <w:rFonts w:cs="Arial"/>
        </w:rPr>
        <w:t>La demande d'autorisation de fouilles est présentée au préfet de région dans les conditions prévues par les dispositions du Code du patrimoine.</w:t>
      </w:r>
    </w:p>
    <w:p w14:paraId="6A2CC69E" w14:textId="77777777" w:rsidR="000B303C" w:rsidRDefault="000B303C" w:rsidP="000B303C">
      <w:pPr>
        <w:rPr>
          <w:rFonts w:cs="Arial"/>
        </w:rPr>
      </w:pPr>
      <w:r w:rsidRPr="00687131">
        <w:rPr>
          <w:rFonts w:cs="Arial"/>
        </w:rPr>
        <w:t>Le démarrage effectif des prestations de terrain est subordonné à la délivrance de cette autorisation et à la notification de l'ordre de service prescrivant le commencement des prestations.</w:t>
      </w:r>
    </w:p>
    <w:p w14:paraId="7F5242E5" w14:textId="77777777" w:rsidR="000B303C" w:rsidRDefault="000B303C" w:rsidP="000B303C"/>
    <w:p w14:paraId="11DD4687" w14:textId="64443C28" w:rsidR="000B303C" w:rsidRDefault="000B303C" w:rsidP="000B303C">
      <w:pPr>
        <w:pStyle w:val="Titre2"/>
        <w:numPr>
          <w:ilvl w:val="1"/>
          <w:numId w:val="16"/>
        </w:numPr>
      </w:pPr>
      <w:bookmarkStart w:id="58" w:name="_Toc239426457"/>
      <w:r>
        <w:t>Portée de la notification du marché</w:t>
      </w:r>
      <w:bookmarkEnd w:id="58"/>
    </w:p>
    <w:p w14:paraId="75E9CE06" w14:textId="5024E645" w:rsidR="000B303C" w:rsidRDefault="000B303C" w:rsidP="000B303C">
      <w:pPr>
        <w:rPr>
          <w:rFonts w:eastAsia="Arial" w:cs="Arial"/>
          <w:color w:val="000000"/>
          <w:shd w:val="clear" w:color="auto" w:fill="FFFFFF"/>
        </w:rPr>
      </w:pPr>
      <w:r>
        <w:rPr>
          <w:rFonts w:eastAsia="Arial" w:cs="Arial"/>
          <w:color w:val="000000"/>
          <w:shd w:val="clear" w:color="auto" w:fill="FFFFFF"/>
        </w:rPr>
        <w:t>La notification du marché n’est effective et ne produit d’effet que sous réserve de la réception par le titulaire de l’autorisation de fouilles visée ci-dessus.</w:t>
      </w:r>
    </w:p>
    <w:p w14:paraId="17F7CA0F" w14:textId="77777777" w:rsidR="000B303C" w:rsidRDefault="000B303C"/>
    <w:p w14:paraId="7755FB5A" w14:textId="77777777" w:rsidR="001524CF" w:rsidRDefault="00BB2019" w:rsidP="000B303C">
      <w:pPr>
        <w:pStyle w:val="Titre1"/>
        <w:numPr>
          <w:ilvl w:val="0"/>
          <w:numId w:val="16"/>
        </w:numPr>
      </w:pPr>
      <w:bookmarkStart w:id="59" w:name="_Toc239426458"/>
      <w:r>
        <w:t>LANGUE</w:t>
      </w:r>
      <w:bookmarkEnd w:id="59"/>
    </w:p>
    <w:p w14:paraId="3898B4AA" w14:textId="77777777" w:rsidR="001524CF" w:rsidRDefault="00BB2019">
      <w:r>
        <w:rPr>
          <w:rFonts w:eastAsia="Arial" w:cs="Arial"/>
          <w:color w:val="000000"/>
          <w:shd w:val="clear" w:color="auto" w:fill="FFFFFF"/>
        </w:rPr>
        <w:t>Les documents et informations doivent être rédigés en langue française ou, à défaut, être accompagnées d'une traduction en français.</w:t>
      </w:r>
    </w:p>
    <w:p w14:paraId="5557B918" w14:textId="77777777" w:rsidR="001524CF" w:rsidRDefault="00BB2019">
      <w:r>
        <w:rPr>
          <w:rFonts w:eastAsia="Arial" w:cs="Arial"/>
          <w:color w:val="000000"/>
          <w:shd w:val="clear" w:color="auto" w:fill="FFFFFF"/>
        </w:rPr>
        <w:t>En cas de candidature sous forme de DUME, ce dernier doit être rédigé en français.</w:t>
      </w:r>
    </w:p>
    <w:p w14:paraId="2164B7AB" w14:textId="77777777" w:rsidR="001524CF" w:rsidRDefault="00BB2019" w:rsidP="000B303C">
      <w:pPr>
        <w:pStyle w:val="Titre1"/>
        <w:numPr>
          <w:ilvl w:val="0"/>
          <w:numId w:val="16"/>
        </w:numPr>
      </w:pPr>
      <w:bookmarkStart w:id="60" w:name="_Toc239426459"/>
      <w:r>
        <w:t>CONTENTIEUX</w:t>
      </w:r>
      <w:bookmarkEnd w:id="60"/>
    </w:p>
    <w:p w14:paraId="2FE6EED1" w14:textId="77777777" w:rsidR="006D7E2B" w:rsidRDefault="006D7E2B" w:rsidP="00BB5265">
      <w:pPr>
        <w:spacing w:before="0"/>
        <w:rPr>
          <w:rFonts w:eastAsia="Arial" w:cs="Arial"/>
          <w:color w:val="000000"/>
          <w:shd w:val="clear" w:color="auto" w:fill="FFFFFF"/>
        </w:rPr>
      </w:pPr>
    </w:p>
    <w:p w14:paraId="49649DA5" w14:textId="77777777" w:rsidR="00BB5265" w:rsidRPr="00BB5265" w:rsidRDefault="00BB2019" w:rsidP="00BB5265">
      <w:pPr>
        <w:spacing w:before="0"/>
        <w:rPr>
          <w:rFonts w:eastAsia="Arial" w:cs="Arial"/>
          <w:color w:val="000000"/>
          <w:shd w:val="clear" w:color="auto" w:fill="FFFFFF"/>
        </w:rPr>
      </w:pPr>
      <w:r>
        <w:rPr>
          <w:rFonts w:eastAsia="Arial" w:cs="Arial"/>
          <w:color w:val="000000"/>
          <w:shd w:val="clear" w:color="auto" w:fill="FFFFFF"/>
        </w:rPr>
        <w:t xml:space="preserve">Le tribunal compétent est le tribunal administratif de </w:t>
      </w:r>
      <w:r w:rsidR="00BB5265" w:rsidRPr="00BB5265">
        <w:rPr>
          <w:rFonts w:eastAsia="Arial" w:cs="Arial"/>
          <w:color w:val="000000"/>
          <w:shd w:val="clear" w:color="auto" w:fill="FFFFFF"/>
        </w:rPr>
        <w:t>Clermont-Ferrand</w:t>
      </w:r>
    </w:p>
    <w:p w14:paraId="340094FD" w14:textId="77777777" w:rsidR="00BB5265" w:rsidRPr="00BB5265" w:rsidRDefault="00BB5265" w:rsidP="00BB5265">
      <w:pPr>
        <w:spacing w:before="0"/>
        <w:rPr>
          <w:rFonts w:eastAsia="Arial" w:cs="Arial"/>
          <w:color w:val="000000"/>
          <w:shd w:val="clear" w:color="auto" w:fill="FFFFFF"/>
        </w:rPr>
      </w:pPr>
      <w:r w:rsidRPr="00BB5265">
        <w:rPr>
          <w:rFonts w:eastAsia="Arial" w:cs="Arial"/>
          <w:color w:val="000000"/>
          <w:shd w:val="clear" w:color="auto" w:fill="FFFFFF"/>
        </w:rPr>
        <w:t>6 cours Sablon</w:t>
      </w:r>
    </w:p>
    <w:p w14:paraId="156083C8" w14:textId="77777777" w:rsidR="00BB5265" w:rsidRPr="00BB5265" w:rsidRDefault="00BB5265" w:rsidP="00BB5265">
      <w:pPr>
        <w:spacing w:before="0"/>
        <w:rPr>
          <w:rFonts w:eastAsia="Arial" w:cs="Arial"/>
          <w:color w:val="000000"/>
          <w:shd w:val="clear" w:color="auto" w:fill="FFFFFF"/>
        </w:rPr>
      </w:pPr>
      <w:r w:rsidRPr="00BB5265">
        <w:rPr>
          <w:rFonts w:eastAsia="Arial" w:cs="Arial"/>
          <w:color w:val="000000"/>
          <w:shd w:val="clear" w:color="auto" w:fill="FFFFFF"/>
        </w:rPr>
        <w:t>63033 CLERMONT FERRAND CEDEX 1</w:t>
      </w:r>
    </w:p>
    <w:p w14:paraId="32AC4947" w14:textId="77777777" w:rsidR="00BB5265" w:rsidRPr="00BB5265" w:rsidRDefault="00BB5265" w:rsidP="00BB5265">
      <w:pPr>
        <w:spacing w:before="0"/>
        <w:rPr>
          <w:rFonts w:eastAsia="Arial" w:cs="Arial"/>
          <w:color w:val="000000"/>
          <w:shd w:val="clear" w:color="auto" w:fill="FFFFFF"/>
        </w:rPr>
      </w:pPr>
    </w:p>
    <w:p w14:paraId="1683F66C" w14:textId="77777777" w:rsidR="00BB5265" w:rsidRPr="00BB5265" w:rsidRDefault="00BB5265" w:rsidP="00BB5265">
      <w:pPr>
        <w:spacing w:before="0"/>
        <w:rPr>
          <w:rFonts w:eastAsia="Arial" w:cs="Arial"/>
          <w:color w:val="000000"/>
          <w:shd w:val="clear" w:color="auto" w:fill="FFFFFF"/>
        </w:rPr>
      </w:pPr>
      <w:r w:rsidRPr="00BB5265">
        <w:rPr>
          <w:rFonts w:eastAsia="Arial" w:cs="Arial"/>
          <w:color w:val="000000"/>
          <w:shd w:val="clear" w:color="auto" w:fill="FFFFFF"/>
        </w:rPr>
        <w:t>Tél : 04 73 14 61 00</w:t>
      </w:r>
    </w:p>
    <w:p w14:paraId="5F91479A" w14:textId="77777777" w:rsidR="00BB5265" w:rsidRPr="00BB5265" w:rsidRDefault="00BB5265" w:rsidP="00BB5265">
      <w:pPr>
        <w:spacing w:before="0"/>
        <w:rPr>
          <w:rFonts w:eastAsia="Arial" w:cs="Arial"/>
          <w:color w:val="000000"/>
          <w:shd w:val="clear" w:color="auto" w:fill="FFFFFF"/>
        </w:rPr>
      </w:pPr>
      <w:r w:rsidRPr="00BB5265">
        <w:rPr>
          <w:rFonts w:eastAsia="Arial" w:cs="Arial"/>
          <w:color w:val="000000"/>
          <w:shd w:val="clear" w:color="auto" w:fill="FFFFFF"/>
        </w:rPr>
        <w:t>Télécopie : 04 73 14 61 22</w:t>
      </w:r>
    </w:p>
    <w:p w14:paraId="6374CBE4" w14:textId="77777777" w:rsidR="00BB5265" w:rsidRPr="00BB5265" w:rsidRDefault="00BB5265" w:rsidP="00BB5265">
      <w:pPr>
        <w:spacing w:before="0"/>
        <w:rPr>
          <w:rFonts w:eastAsia="Arial" w:cs="Arial"/>
          <w:color w:val="000000"/>
          <w:shd w:val="clear" w:color="auto" w:fill="FFFFFF"/>
        </w:rPr>
      </w:pPr>
      <w:r w:rsidRPr="00BB5265">
        <w:rPr>
          <w:rFonts w:eastAsia="Arial" w:cs="Arial"/>
          <w:color w:val="000000"/>
          <w:shd w:val="clear" w:color="auto" w:fill="FFFFFF"/>
        </w:rPr>
        <w:t>Courriel : greffe.ta-clermont-ferrand@juradm.fr</w:t>
      </w:r>
    </w:p>
    <w:p w14:paraId="12BEC7B7" w14:textId="77777777" w:rsidR="00BB5265" w:rsidRPr="00BB5265" w:rsidRDefault="00BB5265" w:rsidP="00BB5265">
      <w:pPr>
        <w:spacing w:before="0"/>
        <w:rPr>
          <w:rFonts w:eastAsia="Arial" w:cs="Arial"/>
          <w:color w:val="000000"/>
          <w:shd w:val="clear" w:color="auto" w:fill="FFFFFF"/>
        </w:rPr>
      </w:pPr>
    </w:p>
    <w:p w14:paraId="3C0081CF" w14:textId="77777777" w:rsidR="001524CF" w:rsidRDefault="00BB5265" w:rsidP="00BB5265">
      <w:r w:rsidRPr="00BB5265">
        <w:rPr>
          <w:rFonts w:eastAsia="Arial" w:cs="Arial"/>
          <w:color w:val="000000"/>
          <w:shd w:val="clear" w:color="auto" w:fill="FFFFFF"/>
        </w:rPr>
        <w:t xml:space="preserve">Les voies de recours ouvertes aux candidats sont les suivantes : Référé </w:t>
      </w:r>
      <w:proofErr w:type="spellStart"/>
      <w:r w:rsidRPr="00BB5265">
        <w:rPr>
          <w:rFonts w:eastAsia="Arial" w:cs="Arial"/>
          <w:color w:val="000000"/>
          <w:shd w:val="clear" w:color="auto" w:fill="FFFFFF"/>
        </w:rPr>
        <w:t>pré-contractuel</w:t>
      </w:r>
      <w:proofErr w:type="spellEnd"/>
      <w:r w:rsidRPr="00BB5265">
        <w:rPr>
          <w:rFonts w:eastAsia="Arial" w:cs="Arial"/>
          <w:color w:val="000000"/>
          <w:shd w:val="clear" w:color="auto" w:fill="FFFFFF"/>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r w:rsidR="00BB2019">
        <w:rPr>
          <w:rFonts w:eastAsia="Arial" w:cs="Arial"/>
          <w:color w:val="000000"/>
          <w:shd w:val="clear" w:color="auto" w:fill="FFFFFF"/>
        </w:rPr>
        <w:t>:</w:t>
      </w:r>
    </w:p>
    <w:p w14:paraId="7A80C33A" w14:textId="77777777" w:rsidR="001524CF" w:rsidRDefault="00BB2019" w:rsidP="000B303C">
      <w:pPr>
        <w:pStyle w:val="Titre1"/>
        <w:numPr>
          <w:ilvl w:val="0"/>
          <w:numId w:val="16"/>
        </w:numPr>
      </w:pPr>
      <w:bookmarkStart w:id="61" w:name="_Toc239426460"/>
      <w:r>
        <w:t>MODALITES DE SIGNATURE ELECTRONIQUE</w:t>
      </w:r>
      <w:bookmarkEnd w:id="61"/>
    </w:p>
    <w:p w14:paraId="38CE90E4" w14:textId="6929B3EA" w:rsidR="001524CF" w:rsidRDefault="00BB2019">
      <w:r>
        <w:rPr>
          <w:rFonts w:eastAsia="Arial" w:cs="Arial"/>
          <w:color w:val="000000"/>
          <w:shd w:val="clear" w:color="auto" w:fill="FFFFFF"/>
        </w:rPr>
        <w:t>La signature s'effectue : par voie électronique</w:t>
      </w:r>
    </w:p>
    <w:p w14:paraId="67994860" w14:textId="77777777" w:rsidR="001524CF" w:rsidRDefault="00BB2019">
      <w:r>
        <w:rPr>
          <w:rFonts w:eastAsia="Arial" w:cs="Arial"/>
          <w:color w:val="000000"/>
          <w:shd w:val="clear" w:color="auto" w:fill="FFFFFF"/>
        </w:rPr>
        <w:t>Chaque document à signer doit être signé individuellement.</w:t>
      </w:r>
    </w:p>
    <w:p w14:paraId="7E7A8B00" w14:textId="77777777" w:rsidR="001524CF" w:rsidRDefault="00BB2019">
      <w:r>
        <w:rPr>
          <w:rFonts w:eastAsia="Arial" w:cs="Arial"/>
          <w:color w:val="000000"/>
          <w:shd w:val="clear" w:color="auto" w:fill="FFFFFF"/>
        </w:rPr>
        <w:t>Un dossier compressé signé ne vaut pas signature des documents qu'il contient. Quel que soit le format du dossier compressé, chaque document pour lequel une signature est requise doit être signé séparément.</w:t>
      </w:r>
    </w:p>
    <w:p w14:paraId="3E337011" w14:textId="77777777" w:rsidR="001524CF" w:rsidRDefault="00BB2019">
      <w:r>
        <w:rPr>
          <w:rFonts w:eastAsia="Arial" w:cs="Arial"/>
          <w:color w:val="000000"/>
          <w:shd w:val="clear" w:color="auto" w:fill="FFFFFF"/>
        </w:rPr>
        <w:t xml:space="preserve">Des renseignements complémentaires au sujet </w:t>
      </w:r>
      <w:proofErr w:type="gramStart"/>
      <w:r>
        <w:rPr>
          <w:rFonts w:eastAsia="Arial" w:cs="Arial"/>
          <w:color w:val="000000"/>
          <w:shd w:val="clear" w:color="auto" w:fill="FFFFFF"/>
        </w:rPr>
        <w:t>de la signature électroniques</w:t>
      </w:r>
      <w:proofErr w:type="gramEnd"/>
      <w:r>
        <w:rPr>
          <w:rFonts w:eastAsia="Arial" w:cs="Arial"/>
          <w:color w:val="000000"/>
          <w:shd w:val="clear" w:color="auto" w:fill="FFFFFF"/>
        </w:rPr>
        <w:t xml:space="preserve"> peuvent être obtenus :</w:t>
      </w:r>
    </w:p>
    <w:p w14:paraId="565F19C3" w14:textId="77777777" w:rsidR="001524CF" w:rsidRDefault="00BB2019">
      <w:r>
        <w:rPr>
          <w:rFonts w:eastAsia="Arial" w:cs="Arial"/>
          <w:color w:val="000000"/>
          <w:shd w:val="clear" w:color="auto" w:fill="FFFFFF"/>
        </w:rPr>
        <w:t>- dans PLACE (guide d'utilisation- utilisateur entreprise) ;</w:t>
      </w:r>
    </w:p>
    <w:p w14:paraId="196C22A9" w14:textId="77777777" w:rsidR="001524CF" w:rsidRDefault="00BB2019">
      <w:r>
        <w:rPr>
          <w:rFonts w:eastAsia="Arial" w:cs="Arial"/>
          <w:color w:val="000000"/>
          <w:shd w:val="clear" w:color="auto" w:fill="FFFFFF"/>
        </w:rPr>
        <w:t>- dans le guide « très pratique » sur la dématérialisation des marchés public (version opérateurs économiques) disponible sur le site internet de la Direction des Affaires juridiques des ministères économiques et financiers</w:t>
      </w:r>
    </w:p>
    <w:p w14:paraId="647A788C" w14:textId="77777777" w:rsidR="001524CF" w:rsidRDefault="00BB2019">
      <w:r>
        <w:rPr>
          <w:rFonts w:eastAsia="Arial" w:cs="Arial"/>
          <w:color w:val="000000"/>
          <w:shd w:val="clear" w:color="auto" w:fill="FFFFFF"/>
        </w:rPr>
        <w:t>En application de l'arrêté du 22 mars 2019 relatif à la signature électronique des contrats de la commande publique, le signataire doit respecter les conditions relatives :</w:t>
      </w:r>
    </w:p>
    <w:p w14:paraId="496F73D1" w14:textId="77777777" w:rsidR="001524CF" w:rsidRDefault="00BB2019">
      <w:r>
        <w:rPr>
          <w:rFonts w:eastAsia="Arial" w:cs="Arial"/>
          <w:color w:val="000000"/>
          <w:shd w:val="clear" w:color="auto" w:fill="FFFFFF"/>
        </w:rPr>
        <w:t>1. au certificat de signature électronique;</w:t>
      </w:r>
    </w:p>
    <w:p w14:paraId="53BAF46A" w14:textId="77777777" w:rsidR="001524CF" w:rsidRDefault="00BB2019">
      <w:r>
        <w:rPr>
          <w:rFonts w:eastAsia="Arial" w:cs="Arial"/>
          <w:color w:val="000000"/>
          <w:shd w:val="clear" w:color="auto" w:fill="FFFFFF"/>
        </w:rPr>
        <w:t>2. à l'outil de signature électronique (appelé aussi « dispositif de création de signature électronique »)</w:t>
      </w:r>
    </w:p>
    <w:p w14:paraId="463F5808" w14:textId="77777777" w:rsidR="001524CF" w:rsidRDefault="00BB2019">
      <w:r>
        <w:rPr>
          <w:rFonts w:eastAsia="Arial" w:cs="Arial"/>
          <w:color w:val="000000"/>
          <w:shd w:val="clear" w:color="auto" w:fill="FFFFFF"/>
        </w:rPr>
        <w:t>La signature électronique doit reposer sur un certificat qualifié, conforme au Règlement (UE) n° 910/2014 du Parlement européen et du Conseil du 23 juillet 2014 sur l'identification électronique et les services de confiance pour les transactions électroniques au sein du marché intérieur (</w:t>
      </w:r>
      <w:proofErr w:type="spellStart"/>
      <w:r>
        <w:rPr>
          <w:rFonts w:eastAsia="Arial" w:cs="Arial"/>
          <w:color w:val="000000"/>
          <w:shd w:val="clear" w:color="auto" w:fill="FFFFFF"/>
        </w:rPr>
        <w:t>eIDAS</w:t>
      </w:r>
      <w:proofErr w:type="spellEnd"/>
      <w:r>
        <w:rPr>
          <w:rFonts w:eastAsia="Arial" w:cs="Arial"/>
          <w:color w:val="000000"/>
          <w:shd w:val="clear" w:color="auto" w:fill="FFFFFF"/>
        </w:rPr>
        <w:t>).</w:t>
      </w:r>
    </w:p>
    <w:p w14:paraId="0720F65D" w14:textId="77777777" w:rsidR="001524CF" w:rsidRDefault="00BB2019">
      <w:r>
        <w:rPr>
          <w:rFonts w:eastAsia="Arial" w:cs="Arial"/>
          <w:color w:val="000000"/>
          <w:shd w:val="clear" w:color="auto" w:fill="FFFFFF"/>
        </w:rPr>
        <w:t>Sont autorisées :</w:t>
      </w:r>
    </w:p>
    <w:p w14:paraId="1697FDE4" w14:textId="77777777" w:rsidR="001524CF" w:rsidRDefault="00BB2019">
      <w:r>
        <w:rPr>
          <w:rFonts w:eastAsia="Arial" w:cs="Arial"/>
          <w:color w:val="000000"/>
          <w:shd w:val="clear" w:color="auto" w:fill="FFFFFF"/>
        </w:rPr>
        <w:t>- la signature électronique avancée avec certificat qualifié (niveau 3)</w:t>
      </w:r>
    </w:p>
    <w:p w14:paraId="5FF3DED4" w14:textId="77777777" w:rsidR="001524CF" w:rsidRDefault="00BB2019">
      <w:r>
        <w:rPr>
          <w:rFonts w:eastAsia="Arial" w:cs="Arial"/>
          <w:color w:val="000000"/>
          <w:shd w:val="clear" w:color="auto" w:fill="FFFFFF"/>
        </w:rPr>
        <w:t>- la signature électronique qualifiée (niveau 4)</w:t>
      </w:r>
    </w:p>
    <w:p w14:paraId="29B86467" w14:textId="77777777" w:rsidR="001524CF" w:rsidRDefault="001524CF"/>
    <w:p w14:paraId="21F080C9" w14:textId="77777777" w:rsidR="001524CF" w:rsidRDefault="00BB2019">
      <w:r>
        <w:rPr>
          <w:rFonts w:eastAsia="Arial" w:cs="Arial"/>
          <w:color w:val="000000"/>
          <w:u w:val="single"/>
          <w:shd w:val="clear" w:color="auto" w:fill="FFFFFF"/>
        </w:rPr>
        <w:t xml:space="preserve">1er cas : certificat qualifié délivré par un prestataire de service de confiance qualifié et répondant aux exigences du règlement européen </w:t>
      </w:r>
      <w:proofErr w:type="spellStart"/>
      <w:r>
        <w:rPr>
          <w:rFonts w:eastAsia="Arial" w:cs="Arial"/>
          <w:color w:val="000000"/>
          <w:u w:val="single"/>
          <w:shd w:val="clear" w:color="auto" w:fill="FFFFFF"/>
        </w:rPr>
        <w:t>eIDAS</w:t>
      </w:r>
      <w:proofErr w:type="spellEnd"/>
      <w:r>
        <w:rPr>
          <w:rFonts w:eastAsia="Arial" w:cs="Arial"/>
          <w:color w:val="000000"/>
          <w:shd w:val="clear" w:color="auto" w:fill="FFFFFF"/>
        </w:rPr>
        <w:t>.</w:t>
      </w:r>
    </w:p>
    <w:p w14:paraId="22896FCB" w14:textId="77777777" w:rsidR="001524CF" w:rsidRDefault="00BB2019">
      <w:r>
        <w:rPr>
          <w:rFonts w:eastAsia="Arial" w:cs="Arial"/>
          <w:color w:val="000000"/>
          <w:shd w:val="clear" w:color="auto" w:fill="FFFFFF"/>
        </w:rPr>
        <w:t xml:space="preserve">Un prestataire de service de confiance qualifié est un prestataire qui fournit un ou des services de confiance qualifiés et a obtenu le statut qualifié </w:t>
      </w:r>
      <w:proofErr w:type="spellStart"/>
      <w:r>
        <w:rPr>
          <w:rFonts w:eastAsia="Arial" w:cs="Arial"/>
          <w:color w:val="000000"/>
          <w:shd w:val="clear" w:color="auto" w:fill="FFFFFF"/>
        </w:rPr>
        <w:t>del'organe</w:t>
      </w:r>
      <w:proofErr w:type="spellEnd"/>
      <w:r>
        <w:rPr>
          <w:rFonts w:eastAsia="Arial" w:cs="Arial"/>
          <w:color w:val="000000"/>
          <w:shd w:val="clear" w:color="auto" w:fill="FFFFFF"/>
        </w:rPr>
        <w:t xml:space="preserve"> chargé du contrôle (article 3.20 du règlement </w:t>
      </w:r>
      <w:proofErr w:type="spellStart"/>
      <w:r>
        <w:rPr>
          <w:rFonts w:eastAsia="Arial" w:cs="Arial"/>
          <w:color w:val="000000"/>
          <w:shd w:val="clear" w:color="auto" w:fill="FFFFFF"/>
        </w:rPr>
        <w:t>eIDAS</w:t>
      </w:r>
      <w:proofErr w:type="spellEnd"/>
      <w:r>
        <w:rPr>
          <w:rFonts w:eastAsia="Arial" w:cs="Arial"/>
          <w:color w:val="000000"/>
          <w:shd w:val="clear" w:color="auto" w:fill="FFFFFF"/>
        </w:rPr>
        <w:t>). Des listes de prestataires de confiance sont disponibles :</w:t>
      </w:r>
    </w:p>
    <w:p w14:paraId="0D92913F" w14:textId="77777777" w:rsidR="001524CF" w:rsidRDefault="00BB2019">
      <w:r>
        <w:rPr>
          <w:rFonts w:eastAsia="Arial" w:cs="Arial"/>
          <w:color w:val="000000"/>
          <w:shd w:val="clear" w:color="auto" w:fill="FFFFFF"/>
        </w:rPr>
        <w:t>- sur le site de l'Agence nationale de la sécurité des systèmes d'information (ANSSI)</w:t>
      </w:r>
    </w:p>
    <w:p w14:paraId="4ADAD0D6" w14:textId="77777777" w:rsidR="001524CF" w:rsidRDefault="00BB2019">
      <w:r>
        <w:rPr>
          <w:rFonts w:eastAsia="Arial" w:cs="Arial"/>
          <w:color w:val="000000"/>
          <w:shd w:val="clear" w:color="auto" w:fill="FFFFFF"/>
        </w:rPr>
        <w:t>- sur le site de la commission européenne : https://ec.europa.eu/digital-single-market/en/news/cef-esignature-trusted-list-browser-now-available)</w:t>
      </w:r>
    </w:p>
    <w:p w14:paraId="478A8F5D" w14:textId="77777777" w:rsidR="001524CF" w:rsidRDefault="00BB2019">
      <w:r>
        <w:rPr>
          <w:rFonts w:eastAsia="Arial" w:cs="Arial"/>
          <w:color w:val="000000"/>
          <w:shd w:val="clear" w:color="auto" w:fill="FFFFFF"/>
        </w:rPr>
        <w:t xml:space="preserve">Lorsque le signataire utilise un certificat délivré par un prestataire de service de confiance qualifié répondant aux exigences du règlement européen </w:t>
      </w:r>
      <w:proofErr w:type="spellStart"/>
      <w:r>
        <w:rPr>
          <w:rFonts w:eastAsia="Arial" w:cs="Arial"/>
          <w:color w:val="000000"/>
          <w:shd w:val="clear" w:color="auto" w:fill="FFFFFF"/>
        </w:rPr>
        <w:t>eIDAS</w:t>
      </w:r>
      <w:proofErr w:type="spellEnd"/>
      <w:r>
        <w:rPr>
          <w:rFonts w:eastAsia="Arial" w:cs="Arial"/>
          <w:color w:val="000000"/>
          <w:shd w:val="clear" w:color="auto" w:fill="FFFFFF"/>
        </w:rPr>
        <w:t xml:space="preserve"> et l'outil de création de signature électronique proposé par le profil d'acheteur de l'acheteur, aucun justificatif n'est à fournir sur la procédure de vérification de la signature électronique.</w:t>
      </w:r>
    </w:p>
    <w:p w14:paraId="29AAB2A9" w14:textId="77777777" w:rsidR="001524CF" w:rsidRDefault="001524CF"/>
    <w:p w14:paraId="1494C900" w14:textId="77777777" w:rsidR="001524CF" w:rsidRDefault="00BB2019">
      <w:r>
        <w:rPr>
          <w:rFonts w:eastAsia="Arial" w:cs="Arial"/>
          <w:color w:val="000000"/>
          <w:u w:val="single"/>
          <w:shd w:val="clear" w:color="auto" w:fill="FFFFFF"/>
        </w:rPr>
        <w:t xml:space="preserve">2ème cas : certificat délivré par une autorité de certification, française ou étrangère, qui répond aux exigences équivalentes du règlement européen </w:t>
      </w:r>
      <w:proofErr w:type="spellStart"/>
      <w:r>
        <w:rPr>
          <w:rFonts w:eastAsia="Arial" w:cs="Arial"/>
          <w:color w:val="000000"/>
          <w:u w:val="single"/>
          <w:shd w:val="clear" w:color="auto" w:fill="FFFFFF"/>
        </w:rPr>
        <w:t>eIDAS</w:t>
      </w:r>
      <w:proofErr w:type="spellEnd"/>
      <w:r>
        <w:rPr>
          <w:rFonts w:eastAsia="Arial" w:cs="Arial"/>
          <w:color w:val="000000"/>
          <w:u w:val="single"/>
          <w:shd w:val="clear" w:color="auto" w:fill="FFFFFF"/>
        </w:rPr>
        <w:t xml:space="preserve"> et notamment celles de son annexe I.</w:t>
      </w:r>
    </w:p>
    <w:p w14:paraId="2AEFC30B" w14:textId="77777777" w:rsidR="001524CF" w:rsidRDefault="00BB2019">
      <w:r>
        <w:rPr>
          <w:rFonts w:eastAsia="Arial" w:cs="Arial"/>
          <w:color w:val="000000"/>
          <w:shd w:val="clear" w:color="auto" w:fill="FFFFFF"/>
        </w:rPr>
        <w:t>Le signataire remet lors du dépôt du document signé le mode d'emploi et tous les éléments nécessaires permettant de procéder gratuitement à la vérification de la validité de la signature électronique, conformément à l'article 5 de l'arrêté du 22 mars 2019 relatif à la signature électronique des contrats de la commande publique, notamment, le cas échéant, une notice d'explication en français.</w:t>
      </w:r>
    </w:p>
    <w:p w14:paraId="4B1A3FC2" w14:textId="77777777" w:rsidR="001524CF" w:rsidRDefault="001524CF"/>
    <w:p w14:paraId="490CC93F" w14:textId="77777777" w:rsidR="001524CF" w:rsidRDefault="00BB2019">
      <w:r>
        <w:rPr>
          <w:rFonts w:eastAsia="Arial" w:cs="Arial"/>
          <w:color w:val="000000"/>
          <w:shd w:val="clear" w:color="auto" w:fill="FFFFFF"/>
        </w:rPr>
        <w:t>Les frais éventuels d'acquisition du certificat de signature sont à la charge des candidats.</w:t>
      </w:r>
    </w:p>
    <w:p w14:paraId="0A915294" w14:textId="77777777" w:rsidR="001524CF" w:rsidRDefault="00BB2019">
      <w:r>
        <w:rPr>
          <w:rFonts w:eastAsia="Arial" w:cs="Arial"/>
          <w:color w:val="000000"/>
          <w:shd w:val="clear" w:color="auto" w:fill="FFFFFF"/>
        </w:rPr>
        <w:t>Un certificat qualifié de signature électronique délivré en en application de l'arrêté du 15 juin 2012 relatif à la signature électronique dans les marchés publics (certificat conforme au référentiel général de sécurité « RGS ») reste utilisable jusqu'au terme de sa validité.</w:t>
      </w:r>
    </w:p>
    <w:p w14:paraId="04199F55" w14:textId="77777777" w:rsidR="001524CF" w:rsidRDefault="00BB2019">
      <w:r>
        <w:rPr>
          <w:rFonts w:eastAsia="Arial" w:cs="Arial"/>
          <w:color w:val="000000"/>
          <w:shd w:val="clear" w:color="auto" w:fill="FFFFFF"/>
        </w:rPr>
        <w:t>Exigences relatives à l'outil de signature.</w:t>
      </w:r>
    </w:p>
    <w:p w14:paraId="66022FC2" w14:textId="77777777" w:rsidR="001524CF" w:rsidRDefault="00BB2019">
      <w:r>
        <w:rPr>
          <w:rFonts w:eastAsia="Arial" w:cs="Arial"/>
          <w:color w:val="000000"/>
          <w:shd w:val="clear" w:color="auto" w:fill="FFFFFF"/>
        </w:rPr>
        <w:t>Le signataire utilise l'outil de signature électronique de son choix (logiciel, service en ligne à l'instar du profil d'acheteur de l'acheteur, parapheur électronique, etc.) pour apposer la signature avec le certificat utilisé. L'outil est conforme aux formats réglementaires (</w:t>
      </w:r>
      <w:proofErr w:type="spellStart"/>
      <w:r>
        <w:rPr>
          <w:rFonts w:eastAsia="Arial" w:cs="Arial"/>
          <w:color w:val="000000"/>
          <w:shd w:val="clear" w:color="auto" w:fill="FFFFFF"/>
        </w:rPr>
        <w:t>XAdES</w:t>
      </w:r>
      <w:proofErr w:type="spellEnd"/>
      <w:r>
        <w:rPr>
          <w:rFonts w:eastAsia="Arial" w:cs="Arial"/>
          <w:color w:val="000000"/>
          <w:shd w:val="clear" w:color="auto" w:fill="FFFFFF"/>
        </w:rPr>
        <w:t xml:space="preserve">, </w:t>
      </w:r>
      <w:proofErr w:type="spellStart"/>
      <w:r>
        <w:rPr>
          <w:rFonts w:eastAsia="Arial" w:cs="Arial"/>
          <w:color w:val="000000"/>
          <w:shd w:val="clear" w:color="auto" w:fill="FFFFFF"/>
        </w:rPr>
        <w:t>CAdES</w:t>
      </w:r>
      <w:proofErr w:type="spellEnd"/>
      <w:r>
        <w:rPr>
          <w:rFonts w:eastAsia="Arial" w:cs="Arial"/>
          <w:color w:val="000000"/>
          <w:shd w:val="clear" w:color="auto" w:fill="FFFFFF"/>
        </w:rPr>
        <w:t xml:space="preserve"> ou </w:t>
      </w:r>
      <w:proofErr w:type="spellStart"/>
      <w:r>
        <w:rPr>
          <w:rFonts w:eastAsia="Arial" w:cs="Arial"/>
          <w:color w:val="000000"/>
          <w:shd w:val="clear" w:color="auto" w:fill="FFFFFF"/>
        </w:rPr>
        <w:t>PAdES</w:t>
      </w:r>
      <w:proofErr w:type="spellEnd"/>
      <w:r>
        <w:rPr>
          <w:rFonts w:eastAsia="Arial" w:cs="Arial"/>
          <w:color w:val="000000"/>
          <w:shd w:val="clear" w:color="auto" w:fill="FFFFFF"/>
        </w:rPr>
        <w:t>) et doit produire des jetons de signature.</w:t>
      </w:r>
    </w:p>
    <w:p w14:paraId="7CEF01EF" w14:textId="77777777" w:rsidR="001524CF" w:rsidRDefault="00BB2019">
      <w:r>
        <w:rPr>
          <w:rFonts w:eastAsia="Arial" w:cs="Arial"/>
          <w:color w:val="000000"/>
          <w:shd w:val="clear" w:color="auto" w:fill="FFFFFF"/>
        </w:rPr>
        <w:t xml:space="preserve">S'il utilise un autre outil de signature que celui du profil d'acheteur, cet outil doit être conforme aux exigences du règlement européen </w:t>
      </w:r>
      <w:proofErr w:type="spellStart"/>
      <w:r>
        <w:rPr>
          <w:rFonts w:eastAsia="Arial" w:cs="Arial"/>
          <w:color w:val="000000"/>
          <w:shd w:val="clear" w:color="auto" w:fill="FFFFFF"/>
        </w:rPr>
        <w:t>eIDAS</w:t>
      </w:r>
      <w:proofErr w:type="spellEnd"/>
      <w:r>
        <w:rPr>
          <w:rFonts w:eastAsia="Arial" w:cs="Arial"/>
          <w:color w:val="000000"/>
          <w:shd w:val="clear" w:color="auto" w:fill="FFFFFF"/>
        </w:rPr>
        <w:t xml:space="preserve"> et notamment celles fixées à son annexe II. Le signataire doit transmettre le mode d'emploi permettant à l'acheteur de procéder aux vérifications nécessaires.</w:t>
      </w:r>
    </w:p>
    <w:p w14:paraId="782A3391" w14:textId="77777777" w:rsidR="001524CF" w:rsidRDefault="00BB2019">
      <w:r>
        <w:rPr>
          <w:rFonts w:eastAsia="Arial" w:cs="Arial"/>
          <w:color w:val="000000"/>
          <w:shd w:val="clear" w:color="auto" w:fill="FFFFFF"/>
        </w:rPr>
        <w:t>Quels que soient l'outil utilisé, celui-ci ne doit ni modifier le document signé ni porter atteinte à son intégrité.</w:t>
      </w:r>
    </w:p>
    <w:p w14:paraId="06094AB9" w14:textId="77777777" w:rsidR="001524CF" w:rsidRDefault="00BB2019">
      <w:r>
        <w:rPr>
          <w:rFonts w:eastAsia="Arial" w:cs="Arial"/>
          <w:color w:val="000000"/>
          <w:shd w:val="clear" w:color="auto" w:fill="FFFFFF"/>
        </w:rPr>
        <w:t>Le signataire, titulaire du certificat de signature, doit avoir le pouvoir d'engager la société. Il peut s'agir soit du représentant légal de la société soit d'une personne qui dispose d'une délégation de signature.</w:t>
      </w:r>
    </w:p>
    <w:p w14:paraId="2D84573A" w14:textId="77777777" w:rsidR="001524CF" w:rsidRDefault="00BB2019">
      <w:r>
        <w:rPr>
          <w:rFonts w:eastAsia="Arial" w:cs="Arial"/>
          <w:color w:val="000000"/>
          <w:shd w:val="clear" w:color="auto" w:fill="FFFFFF"/>
        </w:rPr>
        <w:t>Dans la situation d'un groupement d'opérateurs économiques, soit tous les membres du groupement signent, soit le mandataire qui doit justifier des habilitations nécessaires pour représenter les autres membres du groupement.</w:t>
      </w:r>
    </w:p>
    <w:p w14:paraId="49131281" w14:textId="77777777" w:rsidR="001524CF" w:rsidRDefault="00BB2019">
      <w:r>
        <w:rPr>
          <w:rFonts w:eastAsia="Arial" w:cs="Arial"/>
          <w:color w:val="000000"/>
          <w:shd w:val="clear" w:color="auto" w:fill="FFFFFF"/>
        </w:rPr>
        <w:t>[Inclure texte à champ libre]</w:t>
      </w:r>
    </w:p>
    <w:p w14:paraId="7BB9AECF" w14:textId="77777777" w:rsidR="001524CF" w:rsidRDefault="00BB2019" w:rsidP="000B303C">
      <w:pPr>
        <w:pStyle w:val="Titre1"/>
        <w:numPr>
          <w:ilvl w:val="0"/>
          <w:numId w:val="16"/>
        </w:numPr>
      </w:pPr>
      <w:bookmarkStart w:id="62" w:name="_Toc239426461"/>
      <w:r>
        <w:t>AMENAGEMENTS EN CAS DE MENACE SANITAIRE GRAVE APPELANT DES MESURES D'URGENCE</w:t>
      </w:r>
      <w:bookmarkEnd w:id="62"/>
    </w:p>
    <w:p w14:paraId="1D743423" w14:textId="77777777" w:rsidR="001524CF" w:rsidRDefault="00BB2019" w:rsidP="00BB5265">
      <w:r>
        <w:rPr>
          <w:rFonts w:eastAsia="Arial" w:cs="Arial"/>
          <w:color w:val="000000"/>
          <w:shd w:val="clear" w:color="auto" w:fill="FFFFFF"/>
        </w:rPr>
        <w:t xml:space="preserve">En cas de menace sanitaire grave appelant des mesures d'urgence déclarée en cours de consultation, l'acheteur peut aménager certaines modalités de mise en concurrence dans le respect des principes fondamentaux de la commande publique et après information des candidats ou soumissionnaires dans les meilleurs délais. L'acheteur s'assure également de leur possibilité de poursuivre la procédure selon les nouvelles modalités fixées. </w:t>
      </w:r>
    </w:p>
    <w:p w14:paraId="0E00DCCA" w14:textId="77777777" w:rsidR="001524CF" w:rsidRDefault="001524CF"/>
    <w:p w14:paraId="5222DC17" w14:textId="77777777" w:rsidR="001524CF" w:rsidRDefault="00BB2019" w:rsidP="000B303C">
      <w:pPr>
        <w:pStyle w:val="Titre1"/>
        <w:numPr>
          <w:ilvl w:val="0"/>
          <w:numId w:val="16"/>
        </w:numPr>
      </w:pPr>
      <w:bookmarkStart w:id="63" w:name="_Toc239426462"/>
      <w:r>
        <w:t>ANNEXES</w:t>
      </w:r>
      <w:bookmarkEnd w:id="63"/>
    </w:p>
    <w:p w14:paraId="1E624CBA" w14:textId="77777777" w:rsidR="001524CF" w:rsidRDefault="00BB2019">
      <w:proofErr w:type="gramStart"/>
      <w:r>
        <w:rPr>
          <w:rFonts w:eastAsia="Arial" w:cs="Arial"/>
          <w:color w:val="000000"/>
          <w:shd w:val="clear" w:color="auto" w:fill="FFFFFF"/>
        </w:rPr>
        <w:t>sans</w:t>
      </w:r>
      <w:proofErr w:type="gramEnd"/>
      <w:r>
        <w:rPr>
          <w:rFonts w:eastAsia="Arial" w:cs="Arial"/>
          <w:color w:val="000000"/>
          <w:shd w:val="clear" w:color="auto" w:fill="FFFFFF"/>
        </w:rPr>
        <w:t xml:space="preserve"> objet </w:t>
      </w:r>
      <w:r>
        <w:rPr>
          <w:rFonts w:eastAsia="Arial" w:cs="Arial"/>
          <w:b/>
          <w:color w:val="000000"/>
          <w:shd w:val="clear" w:color="auto" w:fill="FFFFFF"/>
        </w:rPr>
        <w:t>(A COMPLETER)</w:t>
      </w:r>
    </w:p>
    <w:sectPr w:rsidR="001524CF" w:rsidSect="002D0972">
      <w:footerReference w:type="default" r:id="rId11"/>
      <w:headerReference w:type="first" r:id="rId12"/>
      <w:pgSz w:w="12240" w:h="15840" w:code="1"/>
      <w:pgMar w:top="1440" w:right="1803" w:bottom="1440" w:left="1803" w:header="318" w:footer="48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4681EE" w14:textId="77777777" w:rsidR="00F65F7D" w:rsidRDefault="00F65F7D">
      <w:r>
        <w:separator/>
      </w:r>
    </w:p>
  </w:endnote>
  <w:endnote w:type="continuationSeparator" w:id="0">
    <w:p w14:paraId="71588817" w14:textId="77777777" w:rsidR="00F65F7D" w:rsidRDefault="00F65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Symbol">
    <w:altName w:val="Times New Roman"/>
    <w:charset w:val="00"/>
    <w:family w:val="auto"/>
    <w:pitch w:val="variable"/>
    <w:sig w:usb0="800000AF" w:usb1="1001ECEA" w:usb2="00000000" w:usb3="00000000" w:csb0="00000001" w:csb1="00000000"/>
  </w:font>
  <w:font w:name="Andale Sans UI">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rial Gras">
    <w:panose1 w:val="020B07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 w:name="simsun, 宋体">
    <w:charset w:val="00"/>
    <w:family w:val="auto"/>
    <w:pitch w:val="variable"/>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AEC2D" w14:textId="4B5034CB" w:rsidR="00F65F7D" w:rsidRDefault="00F65F7D">
    <w:pPr>
      <w:pStyle w:val="Pieddepage"/>
    </w:pPr>
    <w:r>
      <w:rPr>
        <w:color w:val="4472C4" w:themeColor="accent1"/>
      </w:rPr>
      <w:t>RC_</w:t>
    </w:r>
    <w:r w:rsidRPr="00157485">
      <w:t xml:space="preserve"> </w:t>
    </w:r>
    <w:r w:rsidRPr="00157485">
      <w:rPr>
        <w:color w:val="4472C4" w:themeColor="accent1"/>
      </w:rPr>
      <w:t>Fouilles archéologiques préventives pour la construction de l’EHPAD du Centre Hospitalier d’Issoire situé Rue des Capucins – 63500 ISSOIRE</w:t>
    </w:r>
    <w:r>
      <w:rPr>
        <w:color w:val="4472C4" w:themeColor="accent1"/>
      </w:rPr>
      <w:tab/>
    </w:r>
    <w:r>
      <w:tab/>
    </w:r>
    <w:r>
      <w:fldChar w:fldCharType="begin"/>
    </w:r>
    <w:r>
      <w:instrText xml:space="preserve"> PAGE </w:instrText>
    </w:r>
    <w:r>
      <w:fldChar w:fldCharType="separate"/>
    </w:r>
    <w:r w:rsidR="006532BE">
      <w:rPr>
        <w:noProof/>
      </w:rPr>
      <w:t>19</w:t>
    </w:r>
    <w:r>
      <w:fldChar w:fldCharType="end"/>
    </w:r>
    <w:r>
      <w:t>/</w:t>
    </w:r>
    <w:r w:rsidR="006532BE">
      <w:fldChar w:fldCharType="begin"/>
    </w:r>
    <w:r w:rsidR="006532BE">
      <w:instrText xml:space="preserve"> NUMPAGES </w:instrText>
    </w:r>
    <w:r w:rsidR="006532BE">
      <w:fldChar w:fldCharType="separate"/>
    </w:r>
    <w:r w:rsidR="006532BE">
      <w:rPr>
        <w:noProof/>
      </w:rPr>
      <w:t>25</w:t>
    </w:r>
    <w:r w:rsidR="006532B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FE5BA4" w14:textId="77777777" w:rsidR="00F65F7D" w:rsidRDefault="00F65F7D">
      <w:r>
        <w:separator/>
      </w:r>
    </w:p>
  </w:footnote>
  <w:footnote w:type="continuationSeparator" w:id="0">
    <w:p w14:paraId="063F1D54" w14:textId="77777777" w:rsidR="00F65F7D" w:rsidRDefault="00F65F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6D09F" w14:textId="04319023" w:rsidR="00F65F7D" w:rsidRDefault="00F65F7D" w:rsidP="0039660B">
    <w:pPr>
      <w:pStyle w:val="En-tte"/>
      <w:jc w:val="left"/>
    </w:pPr>
    <w:r>
      <w:rPr>
        <w:noProof/>
        <w:lang w:eastAsia="fr-FR" w:bidi="ar-SA"/>
      </w:rPr>
      <w:drawing>
        <wp:inline distT="0" distB="0" distL="0" distR="0" wp14:anchorId="11FEDFCB" wp14:editId="79DC3B8B">
          <wp:extent cx="1828800" cy="128016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1280160"/>
                  </a:xfrm>
                  <a:prstGeom prst="rect">
                    <a:avLst/>
                  </a:prstGeom>
                  <a:noFill/>
                </pic:spPr>
              </pic:pic>
            </a:graphicData>
          </a:graphic>
        </wp:inline>
      </w:drawing>
    </w:r>
    <w:r>
      <w:t xml:space="preserve">                                                                   </w:t>
    </w:r>
    <w:r w:rsidRPr="00A033A6">
      <w:rPr>
        <w:rFonts w:cs="Arial"/>
        <w:noProof/>
        <w:color w:val="4472C4"/>
        <w:sz w:val="50"/>
        <w:szCs w:val="50"/>
        <w:lang w:eastAsia="fr-FR" w:bidi="ar-SA"/>
      </w:rPr>
      <w:drawing>
        <wp:inline distT="0" distB="0" distL="0" distR="0" wp14:anchorId="29C06A8B" wp14:editId="55C42ACA">
          <wp:extent cx="1258318" cy="1242120"/>
          <wp:effectExtent l="0" t="0" r="0" b="0"/>
          <wp:docPr id="33"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6566" cy="125026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C86"/>
    <w:multiLevelType w:val="hybridMultilevel"/>
    <w:tmpl w:val="CEC2628A"/>
    <w:lvl w:ilvl="0" w:tplc="FFFFFFFF">
      <w:start w:val="1"/>
      <w:numFmt w:val="bullet"/>
      <w:lvlText w:val=""/>
      <w:lvlJc w:val="left"/>
      <w:pPr>
        <w:ind w:left="1145" w:hanging="360"/>
      </w:pPr>
      <w:rPr>
        <w:rFonts w:ascii="Symbol" w:hAnsi="Symbol" w:hint="default"/>
      </w:rPr>
    </w:lvl>
    <w:lvl w:ilvl="1" w:tplc="040C0001">
      <w:start w:val="1"/>
      <w:numFmt w:val="bullet"/>
      <w:lvlText w:val=""/>
      <w:lvlJc w:val="left"/>
      <w:pPr>
        <w:ind w:left="1145" w:hanging="360"/>
      </w:pPr>
      <w:rPr>
        <w:rFonts w:ascii="Symbol" w:hAnsi="Symbol"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1" w15:restartNumberingAfterBreak="0">
    <w:nsid w:val="0B741E09"/>
    <w:multiLevelType w:val="hybridMultilevel"/>
    <w:tmpl w:val="0B0E894A"/>
    <w:lvl w:ilvl="0" w:tplc="A97EF060">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EFF04A4"/>
    <w:multiLevelType w:val="hybridMultilevel"/>
    <w:tmpl w:val="86E44D00"/>
    <w:styleLink w:val="Numbering3"/>
    <w:lvl w:ilvl="0" w:tplc="55D438DA">
      <w:start w:val="1"/>
      <w:numFmt w:val="decimal"/>
      <w:pStyle w:val="Numbering3"/>
      <w:lvlText w:val="%1"/>
      <w:lvlJc w:val="left"/>
      <w:pPr>
        <w:ind w:left="1701" w:hanging="1701"/>
      </w:pPr>
    </w:lvl>
    <w:lvl w:ilvl="1" w:tplc="7DCC6B52">
      <w:start w:val="2"/>
      <w:numFmt w:val="decimal"/>
      <w:lvlText w:val="%2"/>
      <w:lvlJc w:val="left"/>
      <w:pPr>
        <w:ind w:left="3402" w:hanging="1701"/>
      </w:pPr>
    </w:lvl>
    <w:lvl w:ilvl="2" w:tplc="91088B82">
      <w:start w:val="3"/>
      <w:numFmt w:val="decimal"/>
      <w:lvlText w:val="%3"/>
      <w:lvlJc w:val="left"/>
      <w:pPr>
        <w:ind w:left="5103" w:hanging="1701"/>
      </w:pPr>
    </w:lvl>
    <w:lvl w:ilvl="3" w:tplc="890E7F60">
      <w:start w:val="4"/>
      <w:numFmt w:val="decimal"/>
      <w:lvlText w:val="%4"/>
      <w:lvlJc w:val="left"/>
      <w:pPr>
        <w:ind w:left="6804" w:hanging="1701"/>
      </w:pPr>
    </w:lvl>
    <w:lvl w:ilvl="4" w:tplc="2B0A9E46">
      <w:start w:val="5"/>
      <w:numFmt w:val="decimal"/>
      <w:lvlText w:val="%5"/>
      <w:lvlJc w:val="left"/>
      <w:pPr>
        <w:ind w:left="8505" w:hanging="1701"/>
      </w:pPr>
    </w:lvl>
    <w:lvl w:ilvl="5" w:tplc="7FE0254A">
      <w:start w:val="6"/>
      <w:numFmt w:val="decimal"/>
      <w:lvlText w:val="%6"/>
      <w:lvlJc w:val="left"/>
      <w:pPr>
        <w:ind w:left="10206" w:hanging="1701"/>
      </w:pPr>
    </w:lvl>
    <w:lvl w:ilvl="6" w:tplc="EE04A4A6">
      <w:start w:val="7"/>
      <w:numFmt w:val="decimal"/>
      <w:lvlText w:val="%7"/>
      <w:lvlJc w:val="left"/>
      <w:pPr>
        <w:ind w:left="11907" w:hanging="1701"/>
      </w:pPr>
    </w:lvl>
    <w:lvl w:ilvl="7" w:tplc="DE865A52">
      <w:start w:val="8"/>
      <w:numFmt w:val="decimal"/>
      <w:lvlText w:val="%8"/>
      <w:lvlJc w:val="left"/>
      <w:pPr>
        <w:ind w:left="13608" w:hanging="1701"/>
      </w:pPr>
    </w:lvl>
    <w:lvl w:ilvl="8" w:tplc="4E94D662">
      <w:start w:val="9"/>
      <w:numFmt w:val="decimal"/>
      <w:lvlText w:val="%9"/>
      <w:lvlJc w:val="left"/>
      <w:pPr>
        <w:ind w:left="15309" w:hanging="1701"/>
      </w:pPr>
    </w:lvl>
  </w:abstractNum>
  <w:abstractNum w:abstractNumId="3" w15:restartNumberingAfterBreak="0">
    <w:nsid w:val="194D5E7A"/>
    <w:multiLevelType w:val="multilevel"/>
    <w:tmpl w:val="90687F6E"/>
    <w:styleLink w:val="RTFNum3"/>
    <w:lvl w:ilvl="0">
      <w:start w:val="1"/>
      <w:numFmt w:val="decimal"/>
      <w:pStyle w:val="RTFNum3"/>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lowerLetter"/>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1AE04193"/>
    <w:multiLevelType w:val="multilevel"/>
    <w:tmpl w:val="EA2A0554"/>
    <w:styleLink w:val="Outline"/>
    <w:lvl w:ilvl="0">
      <w:start w:val="1"/>
      <w:numFmt w:val="decimal"/>
      <w:pStyle w:val="Titre1"/>
      <w:lvlText w:val="Article %1 - "/>
      <w:lvlJc w:val="left"/>
      <w:pPr>
        <w:ind w:left="0" w:firstLine="283"/>
      </w:pPr>
    </w:lvl>
    <w:lvl w:ilvl="1">
      <w:start w:val="1"/>
      <w:numFmt w:val="decimal"/>
      <w:pStyle w:val="Titre2"/>
      <w:lvlText w:val="%1.%2 "/>
      <w:lvlJc w:val="left"/>
      <w:pPr>
        <w:ind w:left="0" w:firstLine="283"/>
      </w:pPr>
    </w:lvl>
    <w:lvl w:ilvl="2">
      <w:start w:val="1"/>
      <w:numFmt w:val="decimal"/>
      <w:pStyle w:val="Titre3"/>
      <w:lvlText w:val="%1.%2.%3 "/>
      <w:lvlJc w:val="left"/>
      <w:pPr>
        <w:ind w:left="0" w:firstLine="283"/>
      </w:pPr>
    </w:lvl>
    <w:lvl w:ilvl="3">
      <w:start w:val="1"/>
      <w:numFmt w:val="decimal"/>
      <w:pStyle w:val="Titre4"/>
      <w:lvlText w:val="%1.%2.%3.%4 "/>
      <w:lvlJc w:val="left"/>
      <w:pPr>
        <w:ind w:left="0" w:firstLine="283"/>
      </w:pPr>
    </w:lvl>
    <w:lvl w:ilvl="4">
      <w:start w:val="1"/>
      <w:numFmt w:val="decimal"/>
      <w:pStyle w:val="Titre5"/>
      <w:lvlText w:val="%1.%2.%3.%4.%5 "/>
      <w:lvlJc w:val="left"/>
      <w:pPr>
        <w:ind w:left="0" w:firstLine="283"/>
      </w:pPr>
    </w:lvl>
    <w:lvl w:ilvl="5">
      <w:start w:val="1"/>
      <w:numFmt w:val="decimal"/>
      <w:pStyle w:val="Titre6"/>
      <w:lvlText w:val="%1.%2.%3.%4.%5.%6 "/>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5" w15:restartNumberingAfterBreak="0">
    <w:nsid w:val="1F456124"/>
    <w:multiLevelType w:val="hybridMultilevel"/>
    <w:tmpl w:val="CE5E78D2"/>
    <w:lvl w:ilvl="0" w:tplc="A97EF060">
      <w:start w:val="1"/>
      <w:numFmt w:val="bullet"/>
      <w:lvlText w:val="-"/>
      <w:lvlJc w:val="left"/>
      <w:pPr>
        <w:ind w:left="720" w:hanging="360"/>
      </w:pPr>
      <w:rPr>
        <w:rFonts w:ascii="Arial" w:hAnsi="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2B5332D"/>
    <w:multiLevelType w:val="hybridMultilevel"/>
    <w:tmpl w:val="70167280"/>
    <w:lvl w:ilvl="0" w:tplc="FFFFFFFF">
      <w:start w:val="1"/>
      <w:numFmt w:val="bullet"/>
      <w:lvlText w:val=""/>
      <w:lvlJc w:val="left"/>
      <w:pPr>
        <w:ind w:left="720" w:hanging="360"/>
      </w:pPr>
      <w:rPr>
        <w:rFonts w:ascii="Symbol" w:hAnsi="Symbol" w:hint="default"/>
      </w:rPr>
    </w:lvl>
    <w:lvl w:ilvl="1" w:tplc="040C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31D372D"/>
    <w:multiLevelType w:val="hybridMultilevel"/>
    <w:tmpl w:val="E7D2E148"/>
    <w:styleLink w:val="Numbering4"/>
    <w:lvl w:ilvl="0" w:tplc="14D211C8">
      <w:start w:val="1"/>
      <w:numFmt w:val="upperRoman"/>
      <w:pStyle w:val="Numbering4"/>
      <w:suff w:val="space"/>
      <w:lvlText w:val="%1."/>
      <w:lvlJc w:val="left"/>
      <w:pPr>
        <w:ind w:left="283" w:hanging="283"/>
      </w:pPr>
    </w:lvl>
    <w:lvl w:ilvl="1" w:tplc="7E64349E">
      <w:start w:val="2"/>
      <w:numFmt w:val="upperRoman"/>
      <w:suff w:val="space"/>
      <w:lvlText w:val="%2."/>
      <w:lvlJc w:val="left"/>
      <w:pPr>
        <w:ind w:left="567" w:hanging="283"/>
      </w:pPr>
    </w:lvl>
    <w:lvl w:ilvl="2" w:tplc="F16EA6C0">
      <w:start w:val="3"/>
      <w:numFmt w:val="upperRoman"/>
      <w:suff w:val="space"/>
      <w:lvlText w:val="%3."/>
      <w:lvlJc w:val="left"/>
      <w:pPr>
        <w:ind w:left="850" w:hanging="283"/>
      </w:pPr>
    </w:lvl>
    <w:lvl w:ilvl="3" w:tplc="A8DA6172">
      <w:start w:val="4"/>
      <w:numFmt w:val="upperRoman"/>
      <w:suff w:val="space"/>
      <w:lvlText w:val="%4."/>
      <w:lvlJc w:val="left"/>
      <w:pPr>
        <w:ind w:left="1134" w:hanging="283"/>
      </w:pPr>
    </w:lvl>
    <w:lvl w:ilvl="4" w:tplc="C66A8DE2">
      <w:start w:val="5"/>
      <w:numFmt w:val="upperRoman"/>
      <w:suff w:val="space"/>
      <w:lvlText w:val="%5."/>
      <w:lvlJc w:val="left"/>
      <w:pPr>
        <w:ind w:left="1417" w:hanging="283"/>
      </w:pPr>
    </w:lvl>
    <w:lvl w:ilvl="5" w:tplc="ADC61796">
      <w:start w:val="6"/>
      <w:numFmt w:val="upperRoman"/>
      <w:suff w:val="space"/>
      <w:lvlText w:val="%6."/>
      <w:lvlJc w:val="left"/>
      <w:pPr>
        <w:ind w:left="1701" w:hanging="283"/>
      </w:pPr>
    </w:lvl>
    <w:lvl w:ilvl="6" w:tplc="588200DE">
      <w:start w:val="7"/>
      <w:numFmt w:val="upperRoman"/>
      <w:suff w:val="space"/>
      <w:lvlText w:val="%7."/>
      <w:lvlJc w:val="left"/>
      <w:pPr>
        <w:ind w:left="1984" w:hanging="283"/>
      </w:pPr>
    </w:lvl>
    <w:lvl w:ilvl="7" w:tplc="9EC8D9C6">
      <w:start w:val="8"/>
      <w:numFmt w:val="upperRoman"/>
      <w:suff w:val="space"/>
      <w:lvlText w:val="%8."/>
      <w:lvlJc w:val="left"/>
      <w:pPr>
        <w:ind w:left="2268" w:hanging="283"/>
      </w:pPr>
    </w:lvl>
    <w:lvl w:ilvl="8" w:tplc="3ECED734">
      <w:start w:val="9"/>
      <w:numFmt w:val="upperRoman"/>
      <w:suff w:val="space"/>
      <w:lvlText w:val="%9."/>
      <w:lvlJc w:val="left"/>
      <w:pPr>
        <w:ind w:left="2551" w:hanging="283"/>
      </w:pPr>
    </w:lvl>
  </w:abstractNum>
  <w:abstractNum w:abstractNumId="8" w15:restartNumberingAfterBreak="0">
    <w:nsid w:val="2E9A7F61"/>
    <w:multiLevelType w:val="hybridMultilevel"/>
    <w:tmpl w:val="FF6431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7DD649B"/>
    <w:multiLevelType w:val="hybridMultilevel"/>
    <w:tmpl w:val="C504E75E"/>
    <w:lvl w:ilvl="0" w:tplc="A9F0E782">
      <w:start w:val="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87B7B95"/>
    <w:multiLevelType w:val="hybridMultilevel"/>
    <w:tmpl w:val="CAE8E242"/>
    <w:styleLink w:val="List1"/>
    <w:lvl w:ilvl="0" w:tplc="7E285DA4">
      <w:start w:val="1"/>
      <w:numFmt w:val="bullet"/>
      <w:pStyle w:val="List1"/>
      <w:lvlText w:val=""/>
      <w:lvlJc w:val="left"/>
      <w:pPr>
        <w:ind w:left="283" w:hanging="283"/>
      </w:pPr>
      <w:rPr>
        <w:rFonts w:ascii="OpenSymbol" w:eastAsia="OpenSymbol" w:hAnsi="OpenSymbol" w:cs="OpenSymbol"/>
      </w:rPr>
    </w:lvl>
    <w:lvl w:ilvl="1" w:tplc="E8DE4034">
      <w:start w:val="1"/>
      <w:numFmt w:val="bullet"/>
      <w:lvlText w:val="–"/>
      <w:lvlJc w:val="left"/>
      <w:pPr>
        <w:ind w:left="567" w:hanging="284"/>
      </w:pPr>
      <w:rPr>
        <w:rFonts w:ascii="OpenSymbol" w:eastAsia="OpenSymbol" w:hAnsi="OpenSymbol" w:cs="OpenSymbol"/>
      </w:rPr>
    </w:lvl>
    <w:lvl w:ilvl="2" w:tplc="7968EBF0">
      <w:start w:val="1"/>
      <w:numFmt w:val="bullet"/>
      <w:lvlText w:val=""/>
      <w:lvlJc w:val="left"/>
      <w:pPr>
        <w:ind w:left="850" w:hanging="283"/>
      </w:pPr>
      <w:rPr>
        <w:rFonts w:ascii="OpenSymbol" w:eastAsia="OpenSymbol" w:hAnsi="OpenSymbol" w:cs="OpenSymbol"/>
      </w:rPr>
    </w:lvl>
    <w:lvl w:ilvl="3" w:tplc="D7A0B17A">
      <w:start w:val="1"/>
      <w:numFmt w:val="bullet"/>
      <w:lvlText w:val="▫"/>
      <w:lvlJc w:val="left"/>
      <w:pPr>
        <w:ind w:left="1134" w:hanging="284"/>
      </w:pPr>
      <w:rPr>
        <w:rFonts w:ascii="OpenSymbol" w:eastAsia="OpenSymbol" w:hAnsi="OpenSymbol" w:cs="OpenSymbol"/>
      </w:rPr>
    </w:lvl>
    <w:lvl w:ilvl="4" w:tplc="1B3668C8">
      <w:start w:val="1"/>
      <w:numFmt w:val="bullet"/>
      <w:lvlText w:val="▪"/>
      <w:lvlJc w:val="left"/>
      <w:pPr>
        <w:ind w:left="1134" w:hanging="227"/>
      </w:pPr>
      <w:rPr>
        <w:rFonts w:ascii="OpenSymbol" w:eastAsia="OpenSymbol" w:hAnsi="OpenSymbol" w:cs="OpenSymbol"/>
      </w:rPr>
    </w:lvl>
    <w:lvl w:ilvl="5" w:tplc="350460DE">
      <w:start w:val="1"/>
      <w:numFmt w:val="bullet"/>
      <w:lvlText w:val="▪"/>
      <w:lvlJc w:val="left"/>
      <w:pPr>
        <w:ind w:left="1361" w:hanging="227"/>
      </w:pPr>
      <w:rPr>
        <w:rFonts w:ascii="OpenSymbol" w:eastAsia="OpenSymbol" w:hAnsi="OpenSymbol" w:cs="OpenSymbol"/>
      </w:rPr>
    </w:lvl>
    <w:lvl w:ilvl="6" w:tplc="88BC281C">
      <w:start w:val="1"/>
      <w:numFmt w:val="bullet"/>
      <w:lvlText w:val="▪"/>
      <w:lvlJc w:val="left"/>
      <w:pPr>
        <w:ind w:left="1587" w:hanging="227"/>
      </w:pPr>
      <w:rPr>
        <w:rFonts w:ascii="OpenSymbol" w:eastAsia="OpenSymbol" w:hAnsi="OpenSymbol" w:cs="OpenSymbol"/>
      </w:rPr>
    </w:lvl>
    <w:lvl w:ilvl="7" w:tplc="07022D7A">
      <w:start w:val="1"/>
      <w:numFmt w:val="bullet"/>
      <w:lvlText w:val="▪"/>
      <w:lvlJc w:val="left"/>
      <w:pPr>
        <w:ind w:left="1814" w:hanging="227"/>
      </w:pPr>
      <w:rPr>
        <w:rFonts w:ascii="OpenSymbol" w:eastAsia="OpenSymbol" w:hAnsi="OpenSymbol" w:cs="OpenSymbol"/>
      </w:rPr>
    </w:lvl>
    <w:lvl w:ilvl="8" w:tplc="247CF21C">
      <w:start w:val="1"/>
      <w:numFmt w:val="bullet"/>
      <w:lvlText w:val="▪"/>
      <w:lvlJc w:val="left"/>
      <w:pPr>
        <w:ind w:left="2041" w:hanging="227"/>
      </w:pPr>
      <w:rPr>
        <w:rFonts w:ascii="OpenSymbol" w:eastAsia="OpenSymbol" w:hAnsi="OpenSymbol" w:cs="OpenSymbol"/>
      </w:rPr>
    </w:lvl>
  </w:abstractNum>
  <w:abstractNum w:abstractNumId="11" w15:restartNumberingAfterBreak="0">
    <w:nsid w:val="3DF7736A"/>
    <w:multiLevelType w:val="multilevel"/>
    <w:tmpl w:val="D11A5552"/>
    <w:styleLink w:val="Numbering5"/>
    <w:lvl w:ilvl="0">
      <w:start w:val="1"/>
      <w:numFmt w:val="decimal"/>
      <w:pStyle w:val="Numbering5"/>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start w:val="1"/>
      <w:numFmt w:val="bullet"/>
      <w:lvlText w:val="•"/>
      <w:lvlJc w:val="left"/>
      <w:pPr>
        <w:ind w:left="1134" w:hanging="224"/>
      </w:pPr>
      <w:rPr>
        <w:rFonts w:ascii="OpenSymbol" w:hAnsi="OpenSymbol"/>
      </w:rPr>
    </w:lvl>
    <w:lvl w:ilvl="4">
      <w:start w:val="1"/>
      <w:numFmt w:val="bullet"/>
      <w:lvlText w:val="•"/>
      <w:lvlJc w:val="left"/>
      <w:pPr>
        <w:ind w:left="1358" w:hanging="224"/>
      </w:pPr>
      <w:rPr>
        <w:rFonts w:ascii="OpenSymbol" w:hAnsi="OpenSymbol"/>
      </w:rPr>
    </w:lvl>
    <w:lvl w:ilvl="5">
      <w:start w:val="1"/>
      <w:numFmt w:val="bullet"/>
      <w:lvlText w:val="•"/>
      <w:lvlJc w:val="left"/>
      <w:pPr>
        <w:ind w:left="1582" w:hanging="224"/>
      </w:pPr>
      <w:rPr>
        <w:rFonts w:ascii="OpenSymbol" w:hAnsi="OpenSymbol"/>
      </w:rPr>
    </w:lvl>
    <w:lvl w:ilvl="6">
      <w:start w:val="1"/>
      <w:numFmt w:val="bullet"/>
      <w:lvlText w:val="•"/>
      <w:lvlJc w:val="left"/>
      <w:pPr>
        <w:ind w:left="1806" w:hanging="224"/>
      </w:pPr>
      <w:rPr>
        <w:rFonts w:ascii="OpenSymbol" w:hAnsi="OpenSymbol"/>
      </w:rPr>
    </w:lvl>
    <w:lvl w:ilvl="7">
      <w:start w:val="1"/>
      <w:numFmt w:val="bullet"/>
      <w:lvlText w:val="•"/>
      <w:lvlJc w:val="left"/>
      <w:pPr>
        <w:ind w:left="2030" w:hanging="224"/>
      </w:pPr>
      <w:rPr>
        <w:rFonts w:ascii="OpenSymbol" w:hAnsi="OpenSymbol"/>
      </w:rPr>
    </w:lvl>
    <w:lvl w:ilvl="8">
      <w:start w:val="1"/>
      <w:numFmt w:val="bullet"/>
      <w:lvlText w:val="•"/>
      <w:lvlJc w:val="left"/>
      <w:pPr>
        <w:ind w:left="2254" w:hanging="224"/>
      </w:pPr>
      <w:rPr>
        <w:rFonts w:ascii="OpenSymbol" w:hAnsi="OpenSymbol"/>
      </w:rPr>
    </w:lvl>
  </w:abstractNum>
  <w:abstractNum w:abstractNumId="12" w15:restartNumberingAfterBreak="0">
    <w:nsid w:val="405371AB"/>
    <w:multiLevelType w:val="hybridMultilevel"/>
    <w:tmpl w:val="DEC02FA2"/>
    <w:lvl w:ilvl="0" w:tplc="A9A0EF2E">
      <w:start w:val="1"/>
      <w:numFmt w:val="bullet"/>
      <w:pStyle w:val="Liste"/>
      <w:lvlText w:val=""/>
      <w:lvlJc w:val="left"/>
      <w:pPr>
        <w:ind w:left="720" w:hanging="360"/>
      </w:pPr>
      <w:rPr>
        <w:rFonts w:ascii="Symbol" w:hAnsi="Symbol" w:hint="default"/>
      </w:rPr>
    </w:lvl>
    <w:lvl w:ilvl="1" w:tplc="38207CB6" w:tentative="1">
      <w:start w:val="1"/>
      <w:numFmt w:val="bullet"/>
      <w:lvlText w:val="o"/>
      <w:lvlJc w:val="left"/>
      <w:pPr>
        <w:ind w:left="1440" w:hanging="360"/>
      </w:pPr>
      <w:rPr>
        <w:rFonts w:ascii="Courier New" w:hAnsi="Courier New" w:cs="Courier New" w:hint="default"/>
      </w:rPr>
    </w:lvl>
    <w:lvl w:ilvl="2" w:tplc="CDEC6FA0" w:tentative="1">
      <w:start w:val="1"/>
      <w:numFmt w:val="bullet"/>
      <w:lvlText w:val=""/>
      <w:lvlJc w:val="left"/>
      <w:pPr>
        <w:ind w:left="2160" w:hanging="360"/>
      </w:pPr>
      <w:rPr>
        <w:rFonts w:ascii="Wingdings" w:hAnsi="Wingdings" w:hint="default"/>
      </w:rPr>
    </w:lvl>
    <w:lvl w:ilvl="3" w:tplc="CAF84B60">
      <w:numFmt w:val="decimal"/>
      <w:lvlText w:val=""/>
      <w:lvlJc w:val="left"/>
    </w:lvl>
    <w:lvl w:ilvl="4" w:tplc="F1D28A62">
      <w:numFmt w:val="decimal"/>
      <w:lvlText w:val=""/>
      <w:lvlJc w:val="left"/>
    </w:lvl>
    <w:lvl w:ilvl="5" w:tplc="3724BD18">
      <w:numFmt w:val="decimal"/>
      <w:lvlText w:val=""/>
      <w:lvlJc w:val="left"/>
    </w:lvl>
    <w:lvl w:ilvl="6" w:tplc="EA6A8BF0">
      <w:numFmt w:val="decimal"/>
      <w:lvlText w:val=""/>
      <w:lvlJc w:val="left"/>
    </w:lvl>
    <w:lvl w:ilvl="7" w:tplc="F26A58B4">
      <w:numFmt w:val="decimal"/>
      <w:lvlText w:val=""/>
      <w:lvlJc w:val="left"/>
    </w:lvl>
    <w:lvl w:ilvl="8" w:tplc="58C04CFC">
      <w:numFmt w:val="decimal"/>
      <w:lvlText w:val=""/>
      <w:lvlJc w:val="left"/>
    </w:lvl>
  </w:abstractNum>
  <w:abstractNum w:abstractNumId="13" w15:restartNumberingAfterBreak="0">
    <w:nsid w:val="494515FE"/>
    <w:multiLevelType w:val="hybridMultilevel"/>
    <w:tmpl w:val="EE8C1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B7109F"/>
    <w:multiLevelType w:val="multilevel"/>
    <w:tmpl w:val="B6F6A57C"/>
    <w:lvl w:ilvl="0">
      <w:start w:val="1"/>
      <w:numFmt w:val="decimal"/>
      <w:lvlText w:val="Article %1 - "/>
      <w:lvlJc w:val="left"/>
      <w:pPr>
        <w:ind w:left="0" w:firstLine="283"/>
      </w:pPr>
    </w:lvl>
    <w:lvl w:ilvl="1">
      <w:start w:val="1"/>
      <w:numFmt w:val="decimal"/>
      <w:lvlText w:val="%1.%2 "/>
      <w:lvlJc w:val="left"/>
      <w:pPr>
        <w:ind w:left="0" w:firstLine="283"/>
      </w:pPr>
    </w:lvl>
    <w:lvl w:ilvl="2">
      <w:start w:val="1"/>
      <w:numFmt w:val="decimal"/>
      <w:lvlText w:val="%1.%2.%3 "/>
      <w:lvlJc w:val="left"/>
      <w:pPr>
        <w:ind w:left="0" w:firstLine="283"/>
      </w:pPr>
    </w:lvl>
    <w:lvl w:ilvl="3">
      <w:start w:val="1"/>
      <w:numFmt w:val="decimal"/>
      <w:lvlText w:val="%1.%2.%3.%4 "/>
      <w:lvlJc w:val="left"/>
      <w:pPr>
        <w:ind w:left="0" w:firstLine="283"/>
      </w:pPr>
    </w:lvl>
    <w:lvl w:ilvl="4">
      <w:start w:val="1"/>
      <w:numFmt w:val="decimal"/>
      <w:lvlText w:val="%1.%2.%3.%4.%5 "/>
      <w:lvlJc w:val="left"/>
      <w:pPr>
        <w:ind w:left="0" w:firstLine="283"/>
      </w:pPr>
    </w:lvl>
    <w:lvl w:ilvl="5">
      <w:start w:val="1"/>
      <w:numFmt w:val="decimal"/>
      <w:lvlText w:val="%1.%2.%3.%4.%5.%6 "/>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BD621B2"/>
    <w:multiLevelType w:val="hybridMultilevel"/>
    <w:tmpl w:val="A6F8EEAC"/>
    <w:lvl w:ilvl="0" w:tplc="FFFFFFFF">
      <w:start w:val="1"/>
      <w:numFmt w:val="bullet"/>
      <w:lvlText w:val=""/>
      <w:lvlJc w:val="left"/>
      <w:pPr>
        <w:ind w:left="720" w:hanging="360"/>
      </w:pPr>
      <w:rPr>
        <w:rFonts w:ascii="Symbol" w:hAnsi="Symbol" w:hint="default"/>
      </w:rPr>
    </w:lvl>
    <w:lvl w:ilvl="1" w:tplc="040C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D394991"/>
    <w:multiLevelType w:val="hybridMultilevel"/>
    <w:tmpl w:val="2214CEF0"/>
    <w:lvl w:ilvl="0" w:tplc="040C0001">
      <w:start w:val="1"/>
      <w:numFmt w:val="bullet"/>
      <w:lvlText w:val=""/>
      <w:lvlJc w:val="left"/>
      <w:pPr>
        <w:ind w:left="720" w:hanging="360"/>
      </w:pPr>
      <w:rPr>
        <w:rFonts w:ascii="Symbol" w:hAnsi="Symbol" w:hint="default"/>
      </w:rPr>
    </w:lvl>
    <w:lvl w:ilvl="1" w:tplc="603AEB78">
      <w:start w:val="1"/>
      <w:numFmt w:val="bullet"/>
      <w:lvlText w:val="•"/>
      <w:lvlJc w:val="left"/>
      <w:pPr>
        <w:ind w:left="1440" w:hanging="360"/>
      </w:pPr>
      <w:rPr>
        <w:rFonts w:ascii="Calibri" w:eastAsiaTheme="minorHAnsi"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8CA1506"/>
    <w:multiLevelType w:val="hybridMultilevel"/>
    <w:tmpl w:val="930CA756"/>
    <w:styleLink w:val="RTFNum2"/>
    <w:lvl w:ilvl="0" w:tplc="325A2052">
      <w:start w:val="1"/>
      <w:numFmt w:val="bullet"/>
      <w:pStyle w:val="RTFNum2"/>
      <w:lvlText w:val=""/>
      <w:lvlJc w:val="left"/>
      <w:pPr>
        <w:ind w:left="360" w:hanging="360"/>
      </w:pPr>
      <w:rPr>
        <w:rFonts w:ascii="Wingdings" w:eastAsia="Wingdings" w:hAnsi="Wingdings" w:cs="Wingdings"/>
      </w:rPr>
    </w:lvl>
    <w:lvl w:ilvl="1" w:tplc="74905292">
      <w:start w:val="1"/>
      <w:numFmt w:val="bullet"/>
      <w:lvlText w:val=""/>
      <w:lvlJc w:val="left"/>
      <w:pPr>
        <w:ind w:left="720" w:hanging="360"/>
      </w:pPr>
      <w:rPr>
        <w:rFonts w:ascii="Wingdings" w:eastAsia="Wingdings" w:hAnsi="Wingdings" w:cs="Wingdings"/>
      </w:rPr>
    </w:lvl>
    <w:lvl w:ilvl="2" w:tplc="093A585E">
      <w:start w:val="1"/>
      <w:numFmt w:val="bullet"/>
      <w:lvlText w:val=""/>
      <w:lvlJc w:val="left"/>
      <w:pPr>
        <w:ind w:left="1080" w:hanging="360"/>
      </w:pPr>
      <w:rPr>
        <w:rFonts w:ascii="Wingdings" w:eastAsia="Wingdings" w:hAnsi="Wingdings" w:cs="Wingdings"/>
      </w:rPr>
    </w:lvl>
    <w:lvl w:ilvl="3" w:tplc="8098D772">
      <w:start w:val="1"/>
      <w:numFmt w:val="bullet"/>
      <w:lvlText w:val=""/>
      <w:lvlJc w:val="left"/>
      <w:pPr>
        <w:ind w:left="1440" w:hanging="360"/>
      </w:pPr>
      <w:rPr>
        <w:rFonts w:ascii="Wingdings" w:eastAsia="Wingdings" w:hAnsi="Wingdings" w:cs="Wingdings"/>
      </w:rPr>
    </w:lvl>
    <w:lvl w:ilvl="4" w:tplc="B30A2AC6">
      <w:start w:val="1"/>
      <w:numFmt w:val="bullet"/>
      <w:lvlText w:val=""/>
      <w:lvlJc w:val="left"/>
      <w:pPr>
        <w:ind w:left="1800" w:hanging="360"/>
      </w:pPr>
      <w:rPr>
        <w:rFonts w:ascii="Wingdings" w:eastAsia="Wingdings" w:hAnsi="Wingdings" w:cs="Wingdings"/>
      </w:rPr>
    </w:lvl>
    <w:lvl w:ilvl="5" w:tplc="5E9C01E6">
      <w:start w:val="1"/>
      <w:numFmt w:val="bullet"/>
      <w:lvlText w:val=""/>
      <w:lvlJc w:val="left"/>
      <w:pPr>
        <w:ind w:left="2160" w:hanging="360"/>
      </w:pPr>
      <w:rPr>
        <w:rFonts w:ascii="Wingdings" w:eastAsia="Wingdings" w:hAnsi="Wingdings" w:cs="Wingdings"/>
      </w:rPr>
    </w:lvl>
    <w:lvl w:ilvl="6" w:tplc="2AE01F12">
      <w:start w:val="1"/>
      <w:numFmt w:val="bullet"/>
      <w:lvlText w:val=""/>
      <w:lvlJc w:val="left"/>
      <w:pPr>
        <w:ind w:left="2520" w:hanging="360"/>
      </w:pPr>
      <w:rPr>
        <w:rFonts w:ascii="Wingdings" w:eastAsia="Wingdings" w:hAnsi="Wingdings" w:cs="Wingdings"/>
      </w:rPr>
    </w:lvl>
    <w:lvl w:ilvl="7" w:tplc="64FA24BE">
      <w:start w:val="1"/>
      <w:numFmt w:val="bullet"/>
      <w:lvlText w:val=""/>
      <w:lvlJc w:val="left"/>
      <w:pPr>
        <w:ind w:left="2880" w:hanging="360"/>
      </w:pPr>
      <w:rPr>
        <w:rFonts w:ascii="Wingdings" w:eastAsia="Wingdings" w:hAnsi="Wingdings" w:cs="Wingdings"/>
      </w:rPr>
    </w:lvl>
    <w:lvl w:ilvl="8" w:tplc="E2F21BE0">
      <w:start w:val="1"/>
      <w:numFmt w:val="bullet"/>
      <w:lvlText w:val=""/>
      <w:lvlJc w:val="left"/>
      <w:pPr>
        <w:ind w:left="3240" w:hanging="360"/>
      </w:pPr>
      <w:rPr>
        <w:rFonts w:ascii="Wingdings" w:eastAsia="Wingdings" w:hAnsi="Wingdings" w:cs="Wingdings"/>
      </w:rPr>
    </w:lvl>
  </w:abstractNum>
  <w:abstractNum w:abstractNumId="18" w15:restartNumberingAfterBreak="0">
    <w:nsid w:val="5A827A01"/>
    <w:multiLevelType w:val="hybridMultilevel"/>
    <w:tmpl w:val="BA4C9EC8"/>
    <w:styleLink w:val="Liste21"/>
    <w:lvl w:ilvl="0" w:tplc="FF2613CE">
      <w:start w:val="1"/>
      <w:numFmt w:val="bullet"/>
      <w:pStyle w:val="Liste21"/>
      <w:lvlText w:val="□"/>
      <w:lvlJc w:val="left"/>
      <w:pPr>
        <w:ind w:left="170" w:hanging="170"/>
      </w:pPr>
      <w:rPr>
        <w:rFonts w:ascii="OpenSymbol" w:eastAsia="OpenSymbol" w:hAnsi="OpenSymbol" w:cs="OpenSymbol"/>
      </w:rPr>
    </w:lvl>
    <w:lvl w:ilvl="1" w:tplc="13424BB0">
      <w:start w:val="1"/>
      <w:numFmt w:val="bullet"/>
      <w:lvlText w:val="□"/>
      <w:lvlJc w:val="left"/>
      <w:pPr>
        <w:ind w:left="567" w:hanging="340"/>
      </w:pPr>
      <w:rPr>
        <w:rFonts w:ascii="OpenSymbol" w:eastAsia="OpenSymbol" w:hAnsi="OpenSymbol" w:cs="OpenSymbol"/>
      </w:rPr>
    </w:lvl>
    <w:lvl w:ilvl="2" w:tplc="155CC99C">
      <w:start w:val="1"/>
      <w:numFmt w:val="bullet"/>
      <w:lvlText w:val="□"/>
      <w:lvlJc w:val="left"/>
      <w:pPr>
        <w:ind w:left="510" w:hanging="170"/>
      </w:pPr>
      <w:rPr>
        <w:rFonts w:ascii="OpenSymbol" w:eastAsia="OpenSymbol" w:hAnsi="OpenSymbol" w:cs="OpenSymbol"/>
      </w:rPr>
    </w:lvl>
    <w:lvl w:ilvl="3" w:tplc="00F8960C">
      <w:start w:val="1"/>
      <w:numFmt w:val="bullet"/>
      <w:lvlText w:val="□"/>
      <w:lvlJc w:val="left"/>
      <w:pPr>
        <w:ind w:left="680" w:hanging="170"/>
      </w:pPr>
      <w:rPr>
        <w:rFonts w:ascii="OpenSymbol" w:eastAsia="OpenSymbol" w:hAnsi="OpenSymbol" w:cs="OpenSymbol"/>
      </w:rPr>
    </w:lvl>
    <w:lvl w:ilvl="4" w:tplc="D39E03D2">
      <w:start w:val="1"/>
      <w:numFmt w:val="bullet"/>
      <w:lvlText w:val="□"/>
      <w:lvlJc w:val="left"/>
      <w:pPr>
        <w:ind w:left="850" w:hanging="170"/>
      </w:pPr>
      <w:rPr>
        <w:rFonts w:ascii="OpenSymbol" w:eastAsia="OpenSymbol" w:hAnsi="OpenSymbol" w:cs="OpenSymbol"/>
      </w:rPr>
    </w:lvl>
    <w:lvl w:ilvl="5" w:tplc="F9E2E550">
      <w:start w:val="1"/>
      <w:numFmt w:val="bullet"/>
      <w:lvlText w:val="□"/>
      <w:lvlJc w:val="left"/>
      <w:pPr>
        <w:ind w:left="1020" w:hanging="170"/>
      </w:pPr>
      <w:rPr>
        <w:rFonts w:ascii="OpenSymbol" w:eastAsia="OpenSymbol" w:hAnsi="OpenSymbol" w:cs="OpenSymbol"/>
      </w:rPr>
    </w:lvl>
    <w:lvl w:ilvl="6" w:tplc="AD4A784A">
      <w:start w:val="1"/>
      <w:numFmt w:val="bullet"/>
      <w:lvlText w:val="□"/>
      <w:lvlJc w:val="left"/>
      <w:pPr>
        <w:ind w:left="1191" w:hanging="170"/>
      </w:pPr>
      <w:rPr>
        <w:rFonts w:ascii="OpenSymbol" w:eastAsia="OpenSymbol" w:hAnsi="OpenSymbol" w:cs="OpenSymbol"/>
      </w:rPr>
    </w:lvl>
    <w:lvl w:ilvl="7" w:tplc="40B24474">
      <w:start w:val="1"/>
      <w:numFmt w:val="bullet"/>
      <w:lvlText w:val="□"/>
      <w:lvlJc w:val="left"/>
      <w:pPr>
        <w:ind w:left="1361" w:hanging="170"/>
      </w:pPr>
      <w:rPr>
        <w:rFonts w:ascii="OpenSymbol" w:eastAsia="OpenSymbol" w:hAnsi="OpenSymbol" w:cs="OpenSymbol"/>
      </w:rPr>
    </w:lvl>
    <w:lvl w:ilvl="8" w:tplc="6108D820">
      <w:start w:val="1"/>
      <w:numFmt w:val="bullet"/>
      <w:lvlText w:val="□"/>
      <w:lvlJc w:val="left"/>
      <w:pPr>
        <w:ind w:left="1531" w:hanging="170"/>
      </w:pPr>
      <w:rPr>
        <w:rFonts w:ascii="OpenSymbol" w:eastAsia="OpenSymbol" w:hAnsi="OpenSymbol" w:cs="OpenSymbol"/>
      </w:rPr>
    </w:lvl>
  </w:abstractNum>
  <w:abstractNum w:abstractNumId="19" w15:restartNumberingAfterBreak="0">
    <w:nsid w:val="5A8F63EE"/>
    <w:multiLevelType w:val="multilevel"/>
    <w:tmpl w:val="B6F6A57C"/>
    <w:lvl w:ilvl="0">
      <w:start w:val="1"/>
      <w:numFmt w:val="decimal"/>
      <w:lvlText w:val="Article %1 - "/>
      <w:lvlJc w:val="left"/>
      <w:pPr>
        <w:ind w:left="0" w:firstLine="283"/>
      </w:pPr>
    </w:lvl>
    <w:lvl w:ilvl="1">
      <w:start w:val="1"/>
      <w:numFmt w:val="decimal"/>
      <w:lvlText w:val="%1.%2 "/>
      <w:lvlJc w:val="left"/>
      <w:pPr>
        <w:ind w:left="0" w:firstLine="283"/>
      </w:pPr>
    </w:lvl>
    <w:lvl w:ilvl="2">
      <w:start w:val="1"/>
      <w:numFmt w:val="decimal"/>
      <w:lvlText w:val="%1.%2.%3 "/>
      <w:lvlJc w:val="left"/>
      <w:pPr>
        <w:ind w:left="0" w:firstLine="283"/>
      </w:pPr>
    </w:lvl>
    <w:lvl w:ilvl="3">
      <w:start w:val="1"/>
      <w:numFmt w:val="decimal"/>
      <w:lvlText w:val="%1.%2.%3.%4 "/>
      <w:lvlJc w:val="left"/>
      <w:pPr>
        <w:ind w:left="0" w:firstLine="283"/>
      </w:pPr>
    </w:lvl>
    <w:lvl w:ilvl="4">
      <w:start w:val="1"/>
      <w:numFmt w:val="decimal"/>
      <w:lvlText w:val="%1.%2.%3.%4.%5 "/>
      <w:lvlJc w:val="left"/>
      <w:pPr>
        <w:ind w:left="0" w:firstLine="283"/>
      </w:pPr>
    </w:lvl>
    <w:lvl w:ilvl="5">
      <w:start w:val="1"/>
      <w:numFmt w:val="decimal"/>
      <w:lvlText w:val="%1.%2.%3.%4.%5.%6 "/>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5BE65735"/>
    <w:multiLevelType w:val="hybridMultilevel"/>
    <w:tmpl w:val="A9C47378"/>
    <w:styleLink w:val="Liste41"/>
    <w:lvl w:ilvl="0" w:tplc="5694E804">
      <w:start w:val="1"/>
      <w:numFmt w:val="bullet"/>
      <w:pStyle w:val="Liste41"/>
      <w:lvlText w:val="➢"/>
      <w:lvlJc w:val="left"/>
      <w:pPr>
        <w:ind w:left="227" w:hanging="227"/>
      </w:pPr>
      <w:rPr>
        <w:rFonts w:ascii="OpenSymbol" w:hAnsi="OpenSymbol"/>
      </w:rPr>
    </w:lvl>
    <w:lvl w:ilvl="1" w:tplc="9DBA9252">
      <w:start w:val="1"/>
      <w:numFmt w:val="bullet"/>
      <w:lvlText w:val=""/>
      <w:lvlJc w:val="left"/>
      <w:pPr>
        <w:ind w:left="454" w:hanging="227"/>
      </w:pPr>
      <w:rPr>
        <w:rFonts w:ascii="OpenSymbol" w:hAnsi="OpenSymbol"/>
      </w:rPr>
    </w:lvl>
    <w:lvl w:ilvl="2" w:tplc="FE56C5BA">
      <w:start w:val="1"/>
      <w:numFmt w:val="bullet"/>
      <w:lvlText w:val=""/>
      <w:lvlJc w:val="left"/>
      <w:pPr>
        <w:ind w:left="680" w:hanging="227"/>
      </w:pPr>
      <w:rPr>
        <w:rFonts w:ascii="OpenSymbol" w:hAnsi="OpenSymbol"/>
      </w:rPr>
    </w:lvl>
    <w:lvl w:ilvl="3" w:tplc="049C2432">
      <w:start w:val="1"/>
      <w:numFmt w:val="bullet"/>
      <w:lvlText w:val=""/>
      <w:lvlJc w:val="left"/>
      <w:pPr>
        <w:ind w:left="907" w:hanging="227"/>
      </w:pPr>
      <w:rPr>
        <w:rFonts w:ascii="OpenSymbol" w:hAnsi="OpenSymbol"/>
      </w:rPr>
    </w:lvl>
    <w:lvl w:ilvl="4" w:tplc="D58E2F40">
      <w:start w:val="1"/>
      <w:numFmt w:val="bullet"/>
      <w:lvlText w:val=""/>
      <w:lvlJc w:val="left"/>
      <w:pPr>
        <w:ind w:left="1134" w:hanging="227"/>
      </w:pPr>
      <w:rPr>
        <w:rFonts w:ascii="OpenSymbol" w:hAnsi="OpenSymbol"/>
      </w:rPr>
    </w:lvl>
    <w:lvl w:ilvl="5" w:tplc="F168B9FA">
      <w:start w:val="1"/>
      <w:numFmt w:val="bullet"/>
      <w:lvlText w:val=""/>
      <w:lvlJc w:val="left"/>
      <w:pPr>
        <w:ind w:left="1361" w:hanging="227"/>
      </w:pPr>
      <w:rPr>
        <w:rFonts w:ascii="OpenSymbol" w:hAnsi="OpenSymbol"/>
      </w:rPr>
    </w:lvl>
    <w:lvl w:ilvl="6" w:tplc="5B3203C0">
      <w:start w:val="1"/>
      <w:numFmt w:val="bullet"/>
      <w:lvlText w:val=""/>
      <w:lvlJc w:val="left"/>
      <w:pPr>
        <w:ind w:left="1587" w:hanging="227"/>
      </w:pPr>
      <w:rPr>
        <w:rFonts w:ascii="OpenSymbol" w:hAnsi="OpenSymbol"/>
      </w:rPr>
    </w:lvl>
    <w:lvl w:ilvl="7" w:tplc="15B04EB8">
      <w:start w:val="1"/>
      <w:numFmt w:val="bullet"/>
      <w:lvlText w:val=""/>
      <w:lvlJc w:val="left"/>
      <w:pPr>
        <w:ind w:left="1814" w:hanging="227"/>
      </w:pPr>
      <w:rPr>
        <w:rFonts w:ascii="OpenSymbol" w:hAnsi="OpenSymbol"/>
      </w:rPr>
    </w:lvl>
    <w:lvl w:ilvl="8" w:tplc="5BD8DA7C">
      <w:start w:val="1"/>
      <w:numFmt w:val="bullet"/>
      <w:lvlText w:val=""/>
      <w:lvlJc w:val="left"/>
      <w:pPr>
        <w:ind w:left="2041" w:hanging="227"/>
      </w:pPr>
      <w:rPr>
        <w:rFonts w:ascii="OpenSymbol" w:hAnsi="OpenSymbol"/>
      </w:rPr>
    </w:lvl>
  </w:abstractNum>
  <w:abstractNum w:abstractNumId="21" w15:restartNumberingAfterBreak="0">
    <w:nsid w:val="5EFF3064"/>
    <w:multiLevelType w:val="hybridMultilevel"/>
    <w:tmpl w:val="336288C6"/>
    <w:styleLink w:val="Numbering11"/>
    <w:lvl w:ilvl="0" w:tplc="84BED634">
      <w:start w:val="1"/>
      <w:numFmt w:val="decimal"/>
      <w:pStyle w:val="Numbering11"/>
      <w:lvlText w:val="%1."/>
      <w:lvlJc w:val="left"/>
      <w:pPr>
        <w:ind w:left="283" w:hanging="283"/>
      </w:pPr>
    </w:lvl>
    <w:lvl w:ilvl="1" w:tplc="3A6CBCAC">
      <w:start w:val="1"/>
      <w:numFmt w:val="decimal"/>
      <w:lvlText w:val="%2."/>
      <w:lvlJc w:val="left"/>
      <w:pPr>
        <w:ind w:left="567" w:hanging="283"/>
      </w:pPr>
    </w:lvl>
    <w:lvl w:ilvl="2" w:tplc="86365D00">
      <w:start w:val="1"/>
      <w:numFmt w:val="decimal"/>
      <w:lvlText w:val="%3."/>
      <w:lvlJc w:val="left"/>
      <w:pPr>
        <w:ind w:left="850" w:hanging="283"/>
      </w:pPr>
    </w:lvl>
    <w:lvl w:ilvl="3" w:tplc="30D82344">
      <w:start w:val="1"/>
      <w:numFmt w:val="decimal"/>
      <w:lvlText w:val="%4."/>
      <w:lvlJc w:val="left"/>
      <w:pPr>
        <w:ind w:left="1134" w:hanging="283"/>
      </w:pPr>
    </w:lvl>
    <w:lvl w:ilvl="4" w:tplc="74E2827C">
      <w:start w:val="1"/>
      <w:numFmt w:val="decimal"/>
      <w:lvlText w:val="%5."/>
      <w:lvlJc w:val="left"/>
      <w:pPr>
        <w:ind w:left="1417" w:hanging="283"/>
      </w:pPr>
    </w:lvl>
    <w:lvl w:ilvl="5" w:tplc="6E7ABF98">
      <w:start w:val="1"/>
      <w:numFmt w:val="decimal"/>
      <w:lvlText w:val="%6."/>
      <w:lvlJc w:val="left"/>
      <w:pPr>
        <w:ind w:left="1701" w:hanging="283"/>
      </w:pPr>
    </w:lvl>
    <w:lvl w:ilvl="6" w:tplc="BAAE3F4A">
      <w:start w:val="1"/>
      <w:numFmt w:val="decimal"/>
      <w:lvlText w:val="%7."/>
      <w:lvlJc w:val="left"/>
      <w:pPr>
        <w:ind w:left="1984" w:hanging="283"/>
      </w:pPr>
    </w:lvl>
    <w:lvl w:ilvl="7" w:tplc="4CE8B514">
      <w:start w:val="1"/>
      <w:numFmt w:val="decimal"/>
      <w:lvlText w:val="%8."/>
      <w:lvlJc w:val="left"/>
      <w:pPr>
        <w:ind w:left="2268" w:hanging="283"/>
      </w:pPr>
    </w:lvl>
    <w:lvl w:ilvl="8" w:tplc="3C62CCB8">
      <w:start w:val="1"/>
      <w:numFmt w:val="decimal"/>
      <w:lvlText w:val="%9."/>
      <w:lvlJc w:val="left"/>
      <w:pPr>
        <w:ind w:left="2551" w:hanging="283"/>
      </w:pPr>
    </w:lvl>
  </w:abstractNum>
  <w:abstractNum w:abstractNumId="22" w15:restartNumberingAfterBreak="0">
    <w:nsid w:val="61763573"/>
    <w:multiLevelType w:val="hybridMultilevel"/>
    <w:tmpl w:val="60FE822E"/>
    <w:styleLink w:val="Liste31"/>
    <w:lvl w:ilvl="0" w:tplc="B5A4C542">
      <w:start w:val="1"/>
      <w:numFmt w:val="bullet"/>
      <w:pStyle w:val="Liste31"/>
      <w:lvlText w:val="☑"/>
      <w:lvlJc w:val="left"/>
      <w:pPr>
        <w:ind w:left="224" w:hanging="224"/>
      </w:pPr>
      <w:rPr>
        <w:rFonts w:ascii="OpenSymbol" w:hAnsi="OpenSymbol"/>
      </w:rPr>
    </w:lvl>
    <w:lvl w:ilvl="1" w:tplc="191826F4">
      <w:start w:val="1"/>
      <w:numFmt w:val="bullet"/>
      <w:lvlText w:val="□"/>
      <w:lvlJc w:val="left"/>
      <w:pPr>
        <w:ind w:left="448" w:hanging="224"/>
      </w:pPr>
      <w:rPr>
        <w:rFonts w:ascii="OpenSymbol" w:hAnsi="OpenSymbol"/>
      </w:rPr>
    </w:lvl>
    <w:lvl w:ilvl="2" w:tplc="BBFC48B8">
      <w:start w:val="1"/>
      <w:numFmt w:val="bullet"/>
      <w:lvlText w:val="☑"/>
      <w:lvlJc w:val="left"/>
      <w:pPr>
        <w:ind w:left="224" w:hanging="224"/>
      </w:pPr>
      <w:rPr>
        <w:rFonts w:ascii="OpenSymbol" w:hAnsi="OpenSymbol"/>
      </w:rPr>
    </w:lvl>
    <w:lvl w:ilvl="3" w:tplc="0FCE8FEE">
      <w:start w:val="1"/>
      <w:numFmt w:val="bullet"/>
      <w:lvlText w:val="□"/>
      <w:lvlJc w:val="left"/>
      <w:pPr>
        <w:ind w:left="448" w:hanging="224"/>
      </w:pPr>
      <w:rPr>
        <w:rFonts w:ascii="OpenSymbol" w:hAnsi="OpenSymbol"/>
      </w:rPr>
    </w:lvl>
    <w:lvl w:ilvl="4" w:tplc="29FC0320">
      <w:start w:val="1"/>
      <w:numFmt w:val="bullet"/>
      <w:lvlText w:val="☑"/>
      <w:lvlJc w:val="left"/>
      <w:pPr>
        <w:ind w:left="224" w:hanging="224"/>
      </w:pPr>
      <w:rPr>
        <w:rFonts w:ascii="OpenSymbol" w:hAnsi="OpenSymbol"/>
      </w:rPr>
    </w:lvl>
    <w:lvl w:ilvl="5" w:tplc="6226AB40">
      <w:start w:val="1"/>
      <w:numFmt w:val="bullet"/>
      <w:lvlText w:val="□"/>
      <w:lvlJc w:val="left"/>
      <w:pPr>
        <w:ind w:left="448" w:hanging="224"/>
      </w:pPr>
      <w:rPr>
        <w:rFonts w:ascii="OpenSymbol" w:hAnsi="OpenSymbol"/>
      </w:rPr>
    </w:lvl>
    <w:lvl w:ilvl="6" w:tplc="6B38B99E">
      <w:start w:val="1"/>
      <w:numFmt w:val="bullet"/>
      <w:lvlText w:val="☑"/>
      <w:lvlJc w:val="left"/>
      <w:pPr>
        <w:ind w:left="224" w:hanging="224"/>
      </w:pPr>
      <w:rPr>
        <w:rFonts w:ascii="OpenSymbol" w:hAnsi="OpenSymbol"/>
      </w:rPr>
    </w:lvl>
    <w:lvl w:ilvl="7" w:tplc="98822560">
      <w:start w:val="1"/>
      <w:numFmt w:val="bullet"/>
      <w:lvlText w:val="□"/>
      <w:lvlJc w:val="left"/>
      <w:pPr>
        <w:ind w:left="448" w:hanging="224"/>
      </w:pPr>
      <w:rPr>
        <w:rFonts w:ascii="OpenSymbol" w:hAnsi="OpenSymbol"/>
      </w:rPr>
    </w:lvl>
    <w:lvl w:ilvl="8" w:tplc="2334C50E">
      <w:start w:val="1"/>
      <w:numFmt w:val="bullet"/>
      <w:lvlText w:val="☑"/>
      <w:lvlJc w:val="left"/>
      <w:pPr>
        <w:ind w:left="224" w:hanging="224"/>
      </w:pPr>
      <w:rPr>
        <w:rFonts w:ascii="OpenSymbol" w:hAnsi="OpenSymbol"/>
      </w:rPr>
    </w:lvl>
  </w:abstractNum>
  <w:abstractNum w:abstractNumId="23" w15:restartNumberingAfterBreak="0">
    <w:nsid w:val="6C4E2C88"/>
    <w:multiLevelType w:val="hybridMultilevel"/>
    <w:tmpl w:val="45925F52"/>
    <w:styleLink w:val="Liste51"/>
    <w:lvl w:ilvl="0" w:tplc="2832717C">
      <w:start w:val="1"/>
      <w:numFmt w:val="bullet"/>
      <w:pStyle w:val="Liste51"/>
      <w:lvlText w:val="✗"/>
      <w:lvlJc w:val="left"/>
      <w:pPr>
        <w:ind w:left="227" w:hanging="227"/>
      </w:pPr>
      <w:rPr>
        <w:rFonts w:ascii="OpenSymbol" w:hAnsi="OpenSymbol"/>
      </w:rPr>
    </w:lvl>
    <w:lvl w:ilvl="1" w:tplc="016CEEC4">
      <w:start w:val="1"/>
      <w:numFmt w:val="bullet"/>
      <w:lvlText w:val="✗"/>
      <w:lvlJc w:val="left"/>
      <w:pPr>
        <w:ind w:left="454" w:hanging="227"/>
      </w:pPr>
      <w:rPr>
        <w:rFonts w:ascii="OpenSymbol" w:hAnsi="OpenSymbol"/>
      </w:rPr>
    </w:lvl>
    <w:lvl w:ilvl="2" w:tplc="8C30982A">
      <w:start w:val="1"/>
      <w:numFmt w:val="bullet"/>
      <w:lvlText w:val="✗"/>
      <w:lvlJc w:val="left"/>
      <w:pPr>
        <w:ind w:left="680" w:hanging="227"/>
      </w:pPr>
      <w:rPr>
        <w:rFonts w:ascii="OpenSymbol" w:hAnsi="OpenSymbol"/>
      </w:rPr>
    </w:lvl>
    <w:lvl w:ilvl="3" w:tplc="1A00F18E">
      <w:start w:val="1"/>
      <w:numFmt w:val="bullet"/>
      <w:lvlText w:val="✗"/>
      <w:lvlJc w:val="left"/>
      <w:pPr>
        <w:ind w:left="907" w:hanging="227"/>
      </w:pPr>
      <w:rPr>
        <w:rFonts w:ascii="OpenSymbol" w:hAnsi="OpenSymbol"/>
      </w:rPr>
    </w:lvl>
    <w:lvl w:ilvl="4" w:tplc="7F8CC15A">
      <w:start w:val="1"/>
      <w:numFmt w:val="bullet"/>
      <w:lvlText w:val="✗"/>
      <w:lvlJc w:val="left"/>
      <w:pPr>
        <w:ind w:left="1134" w:hanging="227"/>
      </w:pPr>
      <w:rPr>
        <w:rFonts w:ascii="OpenSymbol" w:hAnsi="OpenSymbol"/>
      </w:rPr>
    </w:lvl>
    <w:lvl w:ilvl="5" w:tplc="49B4D9A0">
      <w:start w:val="1"/>
      <w:numFmt w:val="bullet"/>
      <w:lvlText w:val="✗"/>
      <w:lvlJc w:val="left"/>
      <w:pPr>
        <w:ind w:left="1361" w:hanging="227"/>
      </w:pPr>
      <w:rPr>
        <w:rFonts w:ascii="OpenSymbol" w:hAnsi="OpenSymbol"/>
      </w:rPr>
    </w:lvl>
    <w:lvl w:ilvl="6" w:tplc="4FC24AA0">
      <w:start w:val="1"/>
      <w:numFmt w:val="bullet"/>
      <w:lvlText w:val="✗"/>
      <w:lvlJc w:val="left"/>
      <w:pPr>
        <w:ind w:left="1587" w:hanging="227"/>
      </w:pPr>
      <w:rPr>
        <w:rFonts w:ascii="OpenSymbol" w:hAnsi="OpenSymbol"/>
      </w:rPr>
    </w:lvl>
    <w:lvl w:ilvl="7" w:tplc="6F605720">
      <w:start w:val="1"/>
      <w:numFmt w:val="bullet"/>
      <w:lvlText w:val="✗"/>
      <w:lvlJc w:val="left"/>
      <w:pPr>
        <w:ind w:left="1814" w:hanging="227"/>
      </w:pPr>
      <w:rPr>
        <w:rFonts w:ascii="OpenSymbol" w:hAnsi="OpenSymbol"/>
      </w:rPr>
    </w:lvl>
    <w:lvl w:ilvl="8" w:tplc="FF529F1A">
      <w:start w:val="1"/>
      <w:numFmt w:val="bullet"/>
      <w:lvlText w:val="✗"/>
      <w:lvlJc w:val="left"/>
      <w:pPr>
        <w:ind w:left="2041" w:hanging="227"/>
      </w:pPr>
      <w:rPr>
        <w:rFonts w:ascii="OpenSymbol" w:hAnsi="OpenSymbol"/>
      </w:rPr>
    </w:lvl>
  </w:abstractNum>
  <w:abstractNum w:abstractNumId="24" w15:restartNumberingAfterBreak="0">
    <w:nsid w:val="74D432FD"/>
    <w:multiLevelType w:val="hybridMultilevel"/>
    <w:tmpl w:val="9BF2241C"/>
    <w:styleLink w:val="RTFNum4"/>
    <w:lvl w:ilvl="0" w:tplc="99F2590A">
      <w:start w:val="1"/>
      <w:numFmt w:val="bullet"/>
      <w:pStyle w:val="RTFNum4"/>
      <w:lvlText w:val=""/>
      <w:lvlJc w:val="left"/>
      <w:pPr>
        <w:ind w:left="720" w:hanging="360"/>
      </w:pPr>
      <w:rPr>
        <w:rFonts w:ascii="Wingdings" w:eastAsia="Wingdings" w:hAnsi="Wingdings" w:cs="Wingdings"/>
        <w:sz w:val="20"/>
        <w:szCs w:val="20"/>
      </w:rPr>
    </w:lvl>
    <w:lvl w:ilvl="1" w:tplc="4D460778">
      <w:start w:val="1"/>
      <w:numFmt w:val="bullet"/>
      <w:lvlText w:val="o"/>
      <w:lvlJc w:val="left"/>
      <w:pPr>
        <w:ind w:left="1800" w:hanging="360"/>
      </w:pPr>
      <w:rPr>
        <w:rFonts w:ascii="Courier New" w:eastAsia="Courier New" w:hAnsi="Courier New" w:cs="Courier New"/>
      </w:rPr>
    </w:lvl>
    <w:lvl w:ilvl="2" w:tplc="D10664F4">
      <w:start w:val="1"/>
      <w:numFmt w:val="bullet"/>
      <w:lvlText w:val=""/>
      <w:lvlJc w:val="left"/>
      <w:pPr>
        <w:ind w:left="2520" w:hanging="360"/>
      </w:pPr>
      <w:rPr>
        <w:rFonts w:ascii="Wingdings" w:eastAsia="Wingdings" w:hAnsi="Wingdings" w:cs="Wingdings"/>
      </w:rPr>
    </w:lvl>
    <w:lvl w:ilvl="3" w:tplc="7B76DF60">
      <w:start w:val="1"/>
      <w:numFmt w:val="bullet"/>
      <w:lvlText w:val=""/>
      <w:lvlJc w:val="left"/>
      <w:pPr>
        <w:ind w:left="3240" w:hanging="360"/>
      </w:pPr>
      <w:rPr>
        <w:rFonts w:ascii="Symbol" w:eastAsia="Symbol" w:hAnsi="Symbol" w:cs="Symbol"/>
      </w:rPr>
    </w:lvl>
    <w:lvl w:ilvl="4" w:tplc="164CCBD2">
      <w:start w:val="1"/>
      <w:numFmt w:val="bullet"/>
      <w:lvlText w:val="o"/>
      <w:lvlJc w:val="left"/>
      <w:pPr>
        <w:ind w:left="3960" w:hanging="360"/>
      </w:pPr>
      <w:rPr>
        <w:rFonts w:ascii="Courier New" w:eastAsia="Courier New" w:hAnsi="Courier New" w:cs="Courier New"/>
      </w:rPr>
    </w:lvl>
    <w:lvl w:ilvl="5" w:tplc="F61A0B34">
      <w:start w:val="1"/>
      <w:numFmt w:val="bullet"/>
      <w:lvlText w:val=""/>
      <w:lvlJc w:val="left"/>
      <w:pPr>
        <w:ind w:left="4680" w:hanging="360"/>
      </w:pPr>
      <w:rPr>
        <w:rFonts w:ascii="Wingdings" w:eastAsia="Wingdings" w:hAnsi="Wingdings" w:cs="Wingdings"/>
      </w:rPr>
    </w:lvl>
    <w:lvl w:ilvl="6" w:tplc="27D213BC">
      <w:start w:val="1"/>
      <w:numFmt w:val="bullet"/>
      <w:lvlText w:val=""/>
      <w:lvlJc w:val="left"/>
      <w:pPr>
        <w:ind w:left="5400" w:hanging="360"/>
      </w:pPr>
      <w:rPr>
        <w:rFonts w:ascii="Symbol" w:eastAsia="Symbol" w:hAnsi="Symbol" w:cs="Symbol"/>
      </w:rPr>
    </w:lvl>
    <w:lvl w:ilvl="7" w:tplc="56EAE138">
      <w:start w:val="1"/>
      <w:numFmt w:val="bullet"/>
      <w:lvlText w:val="o"/>
      <w:lvlJc w:val="left"/>
      <w:pPr>
        <w:ind w:left="6120" w:hanging="360"/>
      </w:pPr>
      <w:rPr>
        <w:rFonts w:ascii="Courier New" w:eastAsia="Courier New" w:hAnsi="Courier New" w:cs="Courier New"/>
      </w:rPr>
    </w:lvl>
    <w:lvl w:ilvl="8" w:tplc="BC9E8DA2">
      <w:start w:val="1"/>
      <w:numFmt w:val="bullet"/>
      <w:lvlText w:val=""/>
      <w:lvlJc w:val="left"/>
      <w:pPr>
        <w:ind w:left="6840" w:hanging="360"/>
      </w:pPr>
      <w:rPr>
        <w:rFonts w:ascii="Wingdings" w:eastAsia="Wingdings" w:hAnsi="Wingdings" w:cs="Wingdings"/>
      </w:rPr>
    </w:lvl>
  </w:abstractNum>
  <w:abstractNum w:abstractNumId="25" w15:restartNumberingAfterBreak="0">
    <w:nsid w:val="76BD78D1"/>
    <w:multiLevelType w:val="multilevel"/>
    <w:tmpl w:val="B6F6A57C"/>
    <w:lvl w:ilvl="0">
      <w:start w:val="1"/>
      <w:numFmt w:val="decimal"/>
      <w:lvlText w:val="Article %1 - "/>
      <w:lvlJc w:val="left"/>
      <w:pPr>
        <w:ind w:left="0" w:firstLine="283"/>
      </w:pPr>
    </w:lvl>
    <w:lvl w:ilvl="1">
      <w:start w:val="1"/>
      <w:numFmt w:val="decimal"/>
      <w:lvlText w:val="%1.%2 "/>
      <w:lvlJc w:val="left"/>
      <w:pPr>
        <w:ind w:left="0" w:firstLine="283"/>
      </w:pPr>
    </w:lvl>
    <w:lvl w:ilvl="2">
      <w:start w:val="1"/>
      <w:numFmt w:val="decimal"/>
      <w:lvlText w:val="%1.%2.%3 "/>
      <w:lvlJc w:val="left"/>
      <w:pPr>
        <w:ind w:left="0" w:firstLine="283"/>
      </w:pPr>
    </w:lvl>
    <w:lvl w:ilvl="3">
      <w:start w:val="1"/>
      <w:numFmt w:val="decimal"/>
      <w:lvlText w:val="%1.%2.%3.%4 "/>
      <w:lvlJc w:val="left"/>
      <w:pPr>
        <w:ind w:left="0" w:firstLine="283"/>
      </w:pPr>
    </w:lvl>
    <w:lvl w:ilvl="4">
      <w:start w:val="1"/>
      <w:numFmt w:val="decimal"/>
      <w:lvlText w:val="%1.%2.%3.%4.%5 "/>
      <w:lvlJc w:val="left"/>
      <w:pPr>
        <w:ind w:left="0" w:firstLine="283"/>
      </w:pPr>
    </w:lvl>
    <w:lvl w:ilvl="5">
      <w:start w:val="1"/>
      <w:numFmt w:val="decimal"/>
      <w:lvlText w:val="%1.%2.%3.%4.%5.%6 "/>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7CAD4AAE"/>
    <w:multiLevelType w:val="hybridMultilevel"/>
    <w:tmpl w:val="5ECC42E6"/>
    <w:styleLink w:val="Numbering2"/>
    <w:lvl w:ilvl="0" w:tplc="D1C62F02">
      <w:start w:val="1"/>
      <w:numFmt w:val="decimal"/>
      <w:pStyle w:val="Numbering2"/>
      <w:lvlText w:val="%1"/>
      <w:lvlJc w:val="left"/>
      <w:pPr>
        <w:ind w:left="283" w:hanging="283"/>
      </w:pPr>
    </w:lvl>
    <w:lvl w:ilvl="1" w:tplc="EB36F6B6">
      <w:start w:val="2"/>
      <w:numFmt w:val="decimal"/>
      <w:lvlText w:val="%2"/>
      <w:lvlJc w:val="left"/>
      <w:pPr>
        <w:ind w:left="566" w:hanging="283"/>
      </w:pPr>
    </w:lvl>
    <w:lvl w:ilvl="2" w:tplc="63F62FE0">
      <w:start w:val="3"/>
      <w:numFmt w:val="decimal"/>
      <w:lvlText w:val="%3"/>
      <w:lvlJc w:val="left"/>
      <w:pPr>
        <w:ind w:left="1133" w:hanging="567"/>
      </w:pPr>
    </w:lvl>
    <w:lvl w:ilvl="3" w:tplc="13E0E878">
      <w:start w:val="4"/>
      <w:numFmt w:val="decimal"/>
      <w:lvlText w:val="%4"/>
      <w:lvlJc w:val="left"/>
      <w:pPr>
        <w:ind w:left="1842" w:hanging="709"/>
      </w:pPr>
    </w:lvl>
    <w:lvl w:ilvl="4" w:tplc="F044EDAA">
      <w:start w:val="5"/>
      <w:numFmt w:val="decimal"/>
      <w:lvlText w:val="%5"/>
      <w:lvlJc w:val="left"/>
      <w:pPr>
        <w:ind w:left="2692" w:hanging="850"/>
      </w:pPr>
    </w:lvl>
    <w:lvl w:ilvl="5" w:tplc="1D780E9C">
      <w:start w:val="6"/>
      <w:numFmt w:val="decimal"/>
      <w:lvlText w:val="%6"/>
      <w:lvlJc w:val="left"/>
      <w:pPr>
        <w:ind w:left="3713" w:hanging="1021"/>
      </w:pPr>
    </w:lvl>
    <w:lvl w:ilvl="6" w:tplc="E22C5AD8">
      <w:start w:val="7"/>
      <w:numFmt w:val="decimal"/>
      <w:lvlText w:val="%7"/>
      <w:lvlJc w:val="left"/>
      <w:pPr>
        <w:ind w:left="5017" w:hanging="1304"/>
      </w:pPr>
    </w:lvl>
    <w:lvl w:ilvl="7" w:tplc="6B4263E8">
      <w:start w:val="8"/>
      <w:numFmt w:val="decimal"/>
      <w:lvlText w:val="%8"/>
      <w:lvlJc w:val="left"/>
      <w:pPr>
        <w:ind w:left="6491" w:hanging="1474"/>
      </w:pPr>
    </w:lvl>
    <w:lvl w:ilvl="8" w:tplc="4C561002">
      <w:start w:val="9"/>
      <w:numFmt w:val="decimal"/>
      <w:lvlText w:val="%9"/>
      <w:lvlJc w:val="left"/>
      <w:pPr>
        <w:ind w:left="8079" w:hanging="1588"/>
      </w:pPr>
    </w:lvl>
  </w:abstractNum>
  <w:abstractNum w:abstractNumId="27" w15:restartNumberingAfterBreak="0">
    <w:nsid w:val="7F59602A"/>
    <w:multiLevelType w:val="multilevel"/>
    <w:tmpl w:val="B6F6A57C"/>
    <w:styleLink w:val="811"/>
    <w:lvl w:ilvl="0">
      <w:start w:val="1"/>
      <w:numFmt w:val="decimal"/>
      <w:lvlText w:val="Article %1 - "/>
      <w:lvlJc w:val="left"/>
      <w:pPr>
        <w:ind w:left="0" w:firstLine="283"/>
      </w:pPr>
    </w:lvl>
    <w:lvl w:ilvl="1">
      <w:start w:val="1"/>
      <w:numFmt w:val="decimal"/>
      <w:lvlText w:val="%1.%2 "/>
      <w:lvlJc w:val="left"/>
      <w:pPr>
        <w:ind w:left="0" w:firstLine="283"/>
      </w:pPr>
    </w:lvl>
    <w:lvl w:ilvl="2">
      <w:start w:val="1"/>
      <w:numFmt w:val="decimal"/>
      <w:lvlText w:val="%1.%2.%3 "/>
      <w:lvlJc w:val="left"/>
      <w:pPr>
        <w:ind w:left="0" w:firstLine="283"/>
      </w:pPr>
    </w:lvl>
    <w:lvl w:ilvl="3">
      <w:start w:val="1"/>
      <w:numFmt w:val="decimal"/>
      <w:lvlText w:val="%1.%2.%3.%4 "/>
      <w:lvlJc w:val="left"/>
      <w:pPr>
        <w:ind w:left="0" w:firstLine="283"/>
      </w:pPr>
    </w:lvl>
    <w:lvl w:ilvl="4">
      <w:start w:val="1"/>
      <w:numFmt w:val="decimal"/>
      <w:lvlText w:val="%1.%2.%3.%4.%5 "/>
      <w:lvlJc w:val="left"/>
      <w:pPr>
        <w:ind w:left="0" w:firstLine="283"/>
      </w:pPr>
    </w:lvl>
    <w:lvl w:ilvl="5">
      <w:start w:val="1"/>
      <w:numFmt w:val="decimal"/>
      <w:lvlText w:val="%1.%2.%3.%4.%5.%6 "/>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4"/>
  </w:num>
  <w:num w:numId="2">
    <w:abstractNumId w:val="21"/>
  </w:num>
  <w:num w:numId="3">
    <w:abstractNumId w:val="26"/>
  </w:num>
  <w:num w:numId="4">
    <w:abstractNumId w:val="2"/>
  </w:num>
  <w:num w:numId="5">
    <w:abstractNumId w:val="7"/>
  </w:num>
  <w:num w:numId="6">
    <w:abstractNumId w:val="27"/>
  </w:num>
  <w:num w:numId="7">
    <w:abstractNumId w:val="10"/>
  </w:num>
  <w:num w:numId="8">
    <w:abstractNumId w:val="18"/>
  </w:num>
  <w:num w:numId="9">
    <w:abstractNumId w:val="22"/>
  </w:num>
  <w:num w:numId="10">
    <w:abstractNumId w:val="20"/>
  </w:num>
  <w:num w:numId="11">
    <w:abstractNumId w:val="23"/>
  </w:num>
  <w:num w:numId="12">
    <w:abstractNumId w:val="17"/>
  </w:num>
  <w:num w:numId="13">
    <w:abstractNumId w:val="3"/>
  </w:num>
  <w:num w:numId="14">
    <w:abstractNumId w:val="24"/>
  </w:num>
  <w:num w:numId="15">
    <w:abstractNumId w:val="12"/>
  </w:num>
  <w:num w:numId="16">
    <w:abstractNumId w:val="27"/>
  </w:num>
  <w:num w:numId="17">
    <w:abstractNumId w:val="12"/>
  </w:num>
  <w:num w:numId="18">
    <w:abstractNumId w:val="11"/>
  </w:num>
  <w:num w:numId="19">
    <w:abstractNumId w:val="13"/>
  </w:num>
  <w:num w:numId="20">
    <w:abstractNumId w:val="8"/>
  </w:num>
  <w:num w:numId="21">
    <w:abstractNumId w:val="1"/>
  </w:num>
  <w:num w:numId="22">
    <w:abstractNumId w:val="16"/>
  </w:num>
  <w:num w:numId="23">
    <w:abstractNumId w:val="6"/>
  </w:num>
  <w:num w:numId="24">
    <w:abstractNumId w:val="0"/>
  </w:num>
  <w:num w:numId="25">
    <w:abstractNumId w:val="5"/>
  </w:num>
  <w:num w:numId="26">
    <w:abstractNumId w:val="15"/>
  </w:num>
  <w:num w:numId="27">
    <w:abstractNumId w:val="9"/>
  </w:num>
  <w:num w:numId="28">
    <w:abstractNumId w:val="19"/>
  </w:num>
  <w:num w:numId="29">
    <w:abstractNumId w:val="14"/>
  </w:num>
  <w:num w:numId="30">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103"/>
    <w:rsid w:val="000249EA"/>
    <w:rsid w:val="0006637B"/>
    <w:rsid w:val="0007758E"/>
    <w:rsid w:val="0008450D"/>
    <w:rsid w:val="000A3D33"/>
    <w:rsid w:val="000A7912"/>
    <w:rsid w:val="000B303C"/>
    <w:rsid w:val="000B5695"/>
    <w:rsid w:val="000F06FE"/>
    <w:rsid w:val="0010673E"/>
    <w:rsid w:val="001313AF"/>
    <w:rsid w:val="001524CF"/>
    <w:rsid w:val="00157485"/>
    <w:rsid w:val="002853B8"/>
    <w:rsid w:val="002D0972"/>
    <w:rsid w:val="002E1590"/>
    <w:rsid w:val="00311C1B"/>
    <w:rsid w:val="003259B3"/>
    <w:rsid w:val="0039660B"/>
    <w:rsid w:val="003B483C"/>
    <w:rsid w:val="003E1106"/>
    <w:rsid w:val="00406227"/>
    <w:rsid w:val="004340C0"/>
    <w:rsid w:val="00475052"/>
    <w:rsid w:val="004A0891"/>
    <w:rsid w:val="004C06A2"/>
    <w:rsid w:val="004D4EAC"/>
    <w:rsid w:val="004F5A15"/>
    <w:rsid w:val="005334D1"/>
    <w:rsid w:val="005D3C08"/>
    <w:rsid w:val="005F635D"/>
    <w:rsid w:val="0063256E"/>
    <w:rsid w:val="0063590C"/>
    <w:rsid w:val="006532BE"/>
    <w:rsid w:val="00661576"/>
    <w:rsid w:val="006D3103"/>
    <w:rsid w:val="006D7E2B"/>
    <w:rsid w:val="006F0EF7"/>
    <w:rsid w:val="006F3125"/>
    <w:rsid w:val="006F7ABE"/>
    <w:rsid w:val="00720426"/>
    <w:rsid w:val="00735148"/>
    <w:rsid w:val="007810C4"/>
    <w:rsid w:val="0078169C"/>
    <w:rsid w:val="007A661F"/>
    <w:rsid w:val="007E13AF"/>
    <w:rsid w:val="00844140"/>
    <w:rsid w:val="00850AC5"/>
    <w:rsid w:val="0086174A"/>
    <w:rsid w:val="00887466"/>
    <w:rsid w:val="008A41B3"/>
    <w:rsid w:val="008A631E"/>
    <w:rsid w:val="00900533"/>
    <w:rsid w:val="009401F2"/>
    <w:rsid w:val="009C2D88"/>
    <w:rsid w:val="00A843DF"/>
    <w:rsid w:val="00A93982"/>
    <w:rsid w:val="00B51BEE"/>
    <w:rsid w:val="00B60A76"/>
    <w:rsid w:val="00B74475"/>
    <w:rsid w:val="00B80F69"/>
    <w:rsid w:val="00BB2019"/>
    <w:rsid w:val="00BB5265"/>
    <w:rsid w:val="00BF1B70"/>
    <w:rsid w:val="00C65728"/>
    <w:rsid w:val="00D14358"/>
    <w:rsid w:val="00D40D5E"/>
    <w:rsid w:val="00D91F83"/>
    <w:rsid w:val="00D96925"/>
    <w:rsid w:val="00DA0E90"/>
    <w:rsid w:val="00DA2EA6"/>
    <w:rsid w:val="00E02604"/>
    <w:rsid w:val="00E059C1"/>
    <w:rsid w:val="00E31E64"/>
    <w:rsid w:val="00E63FA0"/>
    <w:rsid w:val="00EC0AD8"/>
    <w:rsid w:val="00EF52CA"/>
    <w:rsid w:val="00F21C45"/>
    <w:rsid w:val="00F2364F"/>
    <w:rsid w:val="00F60A89"/>
    <w:rsid w:val="00F65F7D"/>
    <w:rsid w:val="00F7604C"/>
    <w:rsid w:val="00FA6545"/>
    <w:rsid w:val="00FC7038"/>
    <w:rsid w:val="00FD14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14729"/>
  <w15:docId w15:val="{A3677B38-4E60-427C-AA49-A2B090C3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ndale Sans UI" w:hAnsi="Times New Roman" w:cs="Tahoma"/>
        <w:sz w:val="24"/>
        <w:szCs w:val="24"/>
        <w:lang w:val="fr-FR" w:eastAsia="ja-JP" w:bidi="fa-IR"/>
      </w:rPr>
    </w:rPrDefault>
    <w:pPrDefault>
      <w:pPr>
        <w:widowControl w:val="0"/>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019"/>
    <w:pPr>
      <w:widowControl/>
      <w:spacing w:before="120"/>
      <w:jc w:val="both"/>
    </w:pPr>
    <w:rPr>
      <w:rFonts w:ascii="Arial" w:hAnsi="Arial"/>
      <w:sz w:val="20"/>
    </w:rPr>
  </w:style>
  <w:style w:type="paragraph" w:styleId="Titre1">
    <w:name w:val="heading 1"/>
    <w:basedOn w:val="Standard"/>
    <w:next w:val="Standard"/>
    <w:link w:val="Titre1Car"/>
    <w:uiPriority w:val="9"/>
    <w:qFormat/>
    <w:pPr>
      <w:keepNext/>
      <w:numPr>
        <w:numId w:val="1"/>
      </w:numPr>
      <w:spacing w:before="360"/>
      <w:ind w:left="1701" w:hanging="1701"/>
      <w:outlineLvl w:val="0"/>
    </w:pPr>
    <w:rPr>
      <w:b/>
      <w:color w:val="666699"/>
      <w:sz w:val="28"/>
      <w:szCs w:val="36"/>
    </w:rPr>
  </w:style>
  <w:style w:type="paragraph" w:styleId="Titre2">
    <w:name w:val="heading 2"/>
    <w:basedOn w:val="Standard"/>
    <w:next w:val="Standard"/>
    <w:link w:val="Titre2Car"/>
    <w:uiPriority w:val="9"/>
    <w:unhideWhenUsed/>
    <w:qFormat/>
    <w:rsid w:val="00E63FA0"/>
    <w:pPr>
      <w:keepNext/>
      <w:numPr>
        <w:ilvl w:val="1"/>
        <w:numId w:val="1"/>
      </w:numPr>
      <w:spacing w:before="240" w:after="240"/>
      <w:ind w:left="1701" w:hanging="1701"/>
      <w:outlineLvl w:val="1"/>
    </w:pPr>
    <w:rPr>
      <w:b/>
      <w:bCs/>
      <w:iCs/>
      <w:color w:val="666699"/>
      <w:sz w:val="22"/>
      <w:szCs w:val="28"/>
      <w:u w:val="single"/>
    </w:rPr>
  </w:style>
  <w:style w:type="paragraph" w:styleId="Titre3">
    <w:name w:val="heading 3"/>
    <w:basedOn w:val="Standard"/>
    <w:next w:val="Standard"/>
    <w:link w:val="Titre3Car"/>
    <w:uiPriority w:val="9"/>
    <w:unhideWhenUsed/>
    <w:qFormat/>
    <w:pPr>
      <w:keepNext/>
      <w:numPr>
        <w:ilvl w:val="2"/>
        <w:numId w:val="1"/>
      </w:numPr>
      <w:spacing w:before="240"/>
      <w:ind w:left="1701" w:hanging="1701"/>
      <w:outlineLvl w:val="2"/>
    </w:pPr>
    <w:rPr>
      <w:bCs/>
      <w:color w:val="666699"/>
      <w:sz w:val="26"/>
      <w:szCs w:val="26"/>
      <w:u w:val="single"/>
    </w:rPr>
  </w:style>
  <w:style w:type="paragraph" w:styleId="Titre4">
    <w:name w:val="heading 4"/>
    <w:basedOn w:val="Standard"/>
    <w:next w:val="Normal"/>
    <w:link w:val="Titre4Car"/>
    <w:uiPriority w:val="9"/>
    <w:semiHidden/>
    <w:unhideWhenUsed/>
    <w:qFormat/>
    <w:pPr>
      <w:keepNext/>
      <w:keepLines/>
      <w:numPr>
        <w:ilvl w:val="3"/>
        <w:numId w:val="1"/>
      </w:numPr>
      <w:spacing w:before="240"/>
      <w:ind w:left="1701" w:hanging="1701"/>
      <w:outlineLvl w:val="3"/>
    </w:pPr>
    <w:rPr>
      <w:bCs/>
      <w:iCs/>
      <w:color w:val="666699"/>
    </w:rPr>
  </w:style>
  <w:style w:type="paragraph" w:styleId="Titre5">
    <w:name w:val="heading 5"/>
    <w:basedOn w:val="Standard"/>
    <w:next w:val="Normal"/>
    <w:link w:val="Titre5Car"/>
    <w:uiPriority w:val="9"/>
    <w:semiHidden/>
    <w:unhideWhenUsed/>
    <w:qFormat/>
    <w:pPr>
      <w:keepNext/>
      <w:keepLines/>
      <w:numPr>
        <w:ilvl w:val="4"/>
        <w:numId w:val="1"/>
      </w:numPr>
      <w:spacing w:before="283" w:after="57"/>
      <w:outlineLvl w:val="4"/>
    </w:pPr>
    <w:rPr>
      <w:b/>
      <w:bCs/>
      <w:sz w:val="22"/>
    </w:rPr>
  </w:style>
  <w:style w:type="paragraph" w:styleId="Titre6">
    <w:name w:val="heading 6"/>
    <w:basedOn w:val="Heading"/>
    <w:next w:val="Normal"/>
    <w:link w:val="Titre6Car"/>
    <w:uiPriority w:val="9"/>
    <w:semiHidden/>
    <w:unhideWhenUsed/>
    <w:qFormat/>
    <w:pPr>
      <w:numPr>
        <w:ilvl w:val="5"/>
        <w:numId w:val="1"/>
      </w:numPr>
      <w:pBdr>
        <w:top w:val="none" w:sz="0" w:space="0" w:color="auto"/>
        <w:left w:val="none" w:sz="0" w:space="0" w:color="auto"/>
        <w:bottom w:val="none" w:sz="0" w:space="0" w:color="auto"/>
        <w:right w:val="none" w:sz="0" w:space="0" w:color="auto"/>
      </w:pBdr>
      <w:spacing w:before="283" w:after="283"/>
      <w:jc w:val="both"/>
      <w:outlineLvl w:val="5"/>
    </w:pPr>
    <w:rPr>
      <w:bCs/>
      <w:sz w:val="22"/>
    </w:rPr>
  </w:style>
  <w:style w:type="paragraph" w:styleId="Titre7">
    <w:name w:val="heading 7"/>
    <w:basedOn w:val="Heading"/>
    <w:next w:val="Normal"/>
    <w:link w:val="Titre7Car"/>
    <w:pPr>
      <w:numPr>
        <w:ilvl w:val="6"/>
        <w:numId w:val="1"/>
      </w:numPr>
      <w:pBdr>
        <w:top w:val="none" w:sz="0" w:space="0" w:color="auto"/>
        <w:left w:val="none" w:sz="0" w:space="0" w:color="auto"/>
        <w:bottom w:val="none" w:sz="0" w:space="0" w:color="auto"/>
        <w:right w:val="none" w:sz="0" w:space="0" w:color="auto"/>
      </w:pBdr>
      <w:spacing w:before="283" w:after="57"/>
      <w:jc w:val="both"/>
      <w:outlineLvl w:val="6"/>
    </w:pPr>
    <w:rPr>
      <w:bCs/>
      <w:sz w:val="22"/>
    </w:rPr>
  </w:style>
  <w:style w:type="paragraph" w:styleId="Titre8">
    <w:name w:val="heading 8"/>
    <w:basedOn w:val="Heading"/>
    <w:next w:val="Normal"/>
    <w:link w:val="Titre8Car"/>
    <w:pPr>
      <w:numPr>
        <w:ilvl w:val="7"/>
        <w:numId w:val="1"/>
      </w:numPr>
      <w:pBdr>
        <w:top w:val="none" w:sz="0" w:space="0" w:color="auto"/>
        <w:left w:val="none" w:sz="0" w:space="0" w:color="auto"/>
        <w:bottom w:val="none" w:sz="0" w:space="0" w:color="auto"/>
        <w:right w:val="none" w:sz="0" w:space="0" w:color="auto"/>
      </w:pBdr>
      <w:spacing w:before="283" w:after="57"/>
      <w:jc w:val="both"/>
      <w:outlineLvl w:val="7"/>
    </w:pPr>
    <w:rPr>
      <w:bCs/>
      <w:sz w:val="21"/>
    </w:rPr>
  </w:style>
  <w:style w:type="paragraph" w:styleId="Titre9">
    <w:name w:val="heading 9"/>
    <w:basedOn w:val="Heading"/>
    <w:next w:val="Normal"/>
    <w:link w:val="Titre9Car"/>
    <w:pPr>
      <w:numPr>
        <w:ilvl w:val="8"/>
        <w:numId w:val="1"/>
      </w:numPr>
      <w:pBdr>
        <w:top w:val="none" w:sz="0" w:space="0" w:color="auto"/>
        <w:left w:val="none" w:sz="0" w:space="0" w:color="auto"/>
        <w:bottom w:val="none" w:sz="0" w:space="0" w:color="auto"/>
        <w:right w:val="none" w:sz="0" w:space="0" w:color="auto"/>
      </w:pBdr>
      <w:spacing w:before="283" w:after="57"/>
      <w:jc w:val="both"/>
      <w:outlineLvl w:val="8"/>
    </w:pPr>
    <w:rPr>
      <w:bCs/>
      <w:sz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Pr>
      <w:rFonts w:ascii="Arial" w:hAnsi="Arial"/>
      <w:b/>
      <w:color w:val="666699"/>
      <w:sz w:val="28"/>
      <w:szCs w:val="36"/>
    </w:rPr>
  </w:style>
  <w:style w:type="character" w:customStyle="1" w:styleId="Titre2Car">
    <w:name w:val="Titre 2 Car"/>
    <w:basedOn w:val="Policepardfaut"/>
    <w:link w:val="Titre2"/>
    <w:uiPriority w:val="9"/>
    <w:rsid w:val="00E63FA0"/>
    <w:rPr>
      <w:rFonts w:ascii="Arial" w:hAnsi="Arial"/>
      <w:b/>
      <w:bCs/>
      <w:iCs/>
      <w:color w:val="666699"/>
      <w:sz w:val="22"/>
      <w:szCs w:val="28"/>
      <w:u w:val="single"/>
    </w:rPr>
  </w:style>
  <w:style w:type="character" w:customStyle="1" w:styleId="Titre3Car">
    <w:name w:val="Titre 3 Car"/>
    <w:basedOn w:val="Policepardfaut"/>
    <w:link w:val="Titre3"/>
    <w:uiPriority w:val="9"/>
    <w:rPr>
      <w:rFonts w:ascii="Arial" w:hAnsi="Arial"/>
      <w:bCs/>
      <w:color w:val="666699"/>
      <w:sz w:val="26"/>
      <w:szCs w:val="26"/>
      <w:u w:val="single"/>
    </w:rPr>
  </w:style>
  <w:style w:type="character" w:customStyle="1" w:styleId="Titre4Car">
    <w:name w:val="Titre 4 Car"/>
    <w:basedOn w:val="Policepardfaut"/>
    <w:link w:val="Titre4"/>
    <w:uiPriority w:val="9"/>
    <w:semiHidden/>
    <w:rPr>
      <w:rFonts w:ascii="Arial" w:hAnsi="Arial"/>
      <w:bCs/>
      <w:iCs/>
      <w:color w:val="666699"/>
      <w:sz w:val="20"/>
    </w:rPr>
  </w:style>
  <w:style w:type="character" w:customStyle="1" w:styleId="Titre5Car">
    <w:name w:val="Titre 5 Car"/>
    <w:basedOn w:val="Policepardfaut"/>
    <w:link w:val="Titre5"/>
    <w:uiPriority w:val="9"/>
    <w:semiHidden/>
    <w:rPr>
      <w:rFonts w:ascii="Arial" w:hAnsi="Arial"/>
      <w:b/>
      <w:bCs/>
      <w:sz w:val="22"/>
    </w:rPr>
  </w:style>
  <w:style w:type="character" w:customStyle="1" w:styleId="Titre6Car">
    <w:name w:val="Titre 6 Car"/>
    <w:basedOn w:val="Policepardfaut"/>
    <w:link w:val="Titre6"/>
    <w:uiPriority w:val="9"/>
    <w:semiHidden/>
    <w:rPr>
      <w:rFonts w:ascii="Arial" w:hAnsi="Arial"/>
      <w:b/>
      <w:bCs/>
      <w:sz w:val="22"/>
      <w:szCs w:val="28"/>
    </w:rPr>
  </w:style>
  <w:style w:type="character" w:customStyle="1" w:styleId="Titre7Car">
    <w:name w:val="Titre 7 Car"/>
    <w:basedOn w:val="Policepardfaut"/>
    <w:link w:val="Titre7"/>
    <w:rPr>
      <w:rFonts w:ascii="Arial" w:hAnsi="Arial"/>
      <w:b/>
      <w:bCs/>
      <w:sz w:val="22"/>
      <w:szCs w:val="28"/>
    </w:rPr>
  </w:style>
  <w:style w:type="character" w:customStyle="1" w:styleId="Titre8Car">
    <w:name w:val="Titre 8 Car"/>
    <w:basedOn w:val="Policepardfaut"/>
    <w:link w:val="Titre8"/>
    <w:rPr>
      <w:rFonts w:ascii="Arial" w:hAnsi="Arial"/>
      <w:b/>
      <w:bCs/>
      <w:sz w:val="21"/>
      <w:szCs w:val="28"/>
    </w:rPr>
  </w:style>
  <w:style w:type="character" w:customStyle="1" w:styleId="Titre9Car">
    <w:name w:val="Titre 9 Car"/>
    <w:basedOn w:val="Policepardfaut"/>
    <w:link w:val="Titre9"/>
    <w:rPr>
      <w:rFonts w:ascii="Arial" w:hAnsi="Arial"/>
      <w:b/>
      <w:bCs/>
      <w:sz w:val="21"/>
      <w:szCs w:val="28"/>
    </w:rPr>
  </w:style>
  <w:style w:type="paragraph" w:styleId="Paragraphedeliste">
    <w:name w:val="List Paragraph"/>
    <w:aliases w:val="Puces Niv1,TP Liste,PUCE 1,Paragraphe de liste;Puces 3,Tab n1,Puces 3,Liste 1,Liste niveau 1,corp de texte,G-List Paragraph,Liste à puce - SC,DH_Clause2,DH_Clause1,Paragraphe de liste num,Paragraphe de liste 1,Listes,Puces 1,Conclu"/>
    <w:basedOn w:val="Normal"/>
    <w:link w:val="ParagraphedelisteCar"/>
    <w:uiPriority w:val="34"/>
    <w:qFormat/>
    <w:pPr>
      <w:ind w:left="720"/>
      <w:contextualSpacing/>
    </w:pPr>
  </w:style>
  <w:style w:type="paragraph" w:styleId="Sansinterligne">
    <w:name w:val="No Spacing"/>
    <w:uiPriority w:val="1"/>
    <w:qFormat/>
  </w:style>
  <w:style w:type="paragraph" w:styleId="Titre">
    <w:name w:val="Title"/>
    <w:basedOn w:val="Normal"/>
    <w:next w:val="Normal"/>
    <w:link w:val="TitreCar"/>
    <w:uiPriority w:val="10"/>
    <w:qFormat/>
    <w:pPr>
      <w:spacing w:before="300" w:after="200"/>
      <w:contextualSpacing/>
    </w:pPr>
    <w:rPr>
      <w:sz w:val="48"/>
      <w:szCs w:val="48"/>
    </w:rPr>
  </w:style>
  <w:style w:type="character" w:customStyle="1" w:styleId="TitreCar">
    <w:name w:val="Titre Car"/>
    <w:basedOn w:val="Policepardfaut"/>
    <w:link w:val="Titre"/>
    <w:uiPriority w:val="10"/>
    <w:rPr>
      <w:sz w:val="48"/>
      <w:szCs w:val="48"/>
    </w:rPr>
  </w:style>
  <w:style w:type="paragraph" w:styleId="Sous-titre">
    <w:name w:val="Subtitle"/>
    <w:basedOn w:val="Normal"/>
    <w:next w:val="Normal"/>
    <w:link w:val="Sous-titreCar"/>
    <w:uiPriority w:val="11"/>
    <w:qFormat/>
    <w:pPr>
      <w:spacing w:before="200" w:after="200"/>
    </w:pPr>
    <w:rPr>
      <w:sz w:val="24"/>
    </w:rPr>
  </w:style>
  <w:style w:type="character" w:customStyle="1" w:styleId="Sous-titreCar">
    <w:name w:val="Sous-titre Car"/>
    <w:basedOn w:val="Policepardfaut"/>
    <w:link w:val="Sous-titre"/>
    <w:uiPriority w:val="11"/>
    <w:rPr>
      <w:sz w:val="24"/>
      <w:szCs w:val="24"/>
    </w:rPr>
  </w:style>
  <w:style w:type="paragraph" w:styleId="Citation">
    <w:name w:val="Quote"/>
    <w:basedOn w:val="Normal"/>
    <w:next w:val="Normal"/>
    <w:link w:val="CitationCar"/>
    <w:uiPriority w:val="29"/>
    <w:qFormat/>
    <w:pPr>
      <w:ind w:left="720" w:right="720"/>
    </w:pPr>
    <w:rPr>
      <w:i/>
    </w:rPr>
  </w:style>
  <w:style w:type="character" w:customStyle="1" w:styleId="CitationCar">
    <w:name w:val="Citation Car"/>
    <w:link w:val="Citation"/>
    <w:uiPriority w:val="29"/>
    <w:rPr>
      <w:i/>
    </w:rPr>
  </w:style>
  <w:style w:type="paragraph" w:styleId="Citationintense">
    <w:name w:val="Intense Quote"/>
    <w:basedOn w:val="Normal"/>
    <w:next w:val="Normal"/>
    <w:link w:val="Citationintense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onintenseCar">
    <w:name w:val="Citation intense Car"/>
    <w:link w:val="Citationintense"/>
    <w:uiPriority w:val="30"/>
    <w:rPr>
      <w:i/>
    </w:rPr>
  </w:style>
  <w:style w:type="character" w:customStyle="1" w:styleId="En-tteCar">
    <w:name w:val="En-tête Car"/>
    <w:basedOn w:val="Policepardfaut"/>
    <w:link w:val="En-tte"/>
    <w:uiPriority w:val="99"/>
  </w:style>
  <w:style w:type="character" w:customStyle="1" w:styleId="FooterChar">
    <w:name w:val="Footer Char"/>
    <w:basedOn w:val="Policepardfaut"/>
    <w:uiPriority w:val="99"/>
  </w:style>
  <w:style w:type="character" w:customStyle="1" w:styleId="PieddepageCar">
    <w:name w:val="Pied de page Car"/>
    <w:link w:val="Pieddepage"/>
    <w:uiPriority w:val="99"/>
  </w:style>
  <w:style w:type="table" w:styleId="Grilledutableau">
    <w:name w:val="Table Grid"/>
    <w:basedOn w:val="Tableau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eauNormal"/>
    <w:uiPriority w:val="99"/>
    <w:rPr>
      <w:color w:val="404040"/>
      <w:sz w:val="20"/>
      <w:szCs w:val="20"/>
      <w:lang w:eastAsia="fr-FR"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eauNormal"/>
    <w:uiPriority w:val="99"/>
    <w:rPr>
      <w:color w:val="404040"/>
      <w:sz w:val="20"/>
      <w:szCs w:val="20"/>
      <w:lang w:eastAsia="fr-FR"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eauNormal"/>
    <w:uiPriority w:val="99"/>
    <w:rPr>
      <w:color w:val="404040"/>
      <w:sz w:val="20"/>
      <w:szCs w:val="20"/>
      <w:lang w:eastAsia="fr-FR"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eauNormal"/>
    <w:uiPriority w:val="99"/>
    <w:rPr>
      <w:color w:val="404040"/>
      <w:sz w:val="20"/>
      <w:szCs w:val="20"/>
      <w:lang w:eastAsia="fr-FR"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eauNormal"/>
    <w:uiPriority w:val="99"/>
    <w:rPr>
      <w:color w:val="404040"/>
      <w:sz w:val="20"/>
      <w:szCs w:val="20"/>
      <w:lang w:eastAsia="fr-FR"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eauNormal"/>
    <w:uiPriority w:val="99"/>
    <w:rPr>
      <w:color w:val="404040"/>
      <w:sz w:val="20"/>
      <w:szCs w:val="20"/>
      <w:lang w:eastAsia="fr-FR"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eauNormal"/>
    <w:uiPriority w:val="99"/>
    <w:rPr>
      <w:color w:val="404040"/>
      <w:sz w:val="20"/>
      <w:szCs w:val="20"/>
      <w:lang w:eastAsia="fr-FR"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Notedebasdepage">
    <w:name w:val="footnote text"/>
    <w:basedOn w:val="Normal"/>
    <w:link w:val="NotedebasdepageCar"/>
    <w:uiPriority w:val="99"/>
    <w:semiHidden/>
    <w:unhideWhenUsed/>
    <w:pPr>
      <w:spacing w:after="40"/>
    </w:pPr>
    <w:rPr>
      <w:sz w:val="18"/>
    </w:rPr>
  </w:style>
  <w:style w:type="character" w:customStyle="1" w:styleId="NotedebasdepageCar">
    <w:name w:val="Note de bas de page Car"/>
    <w:link w:val="Notedebasdepage"/>
    <w:uiPriority w:val="99"/>
    <w:rPr>
      <w:sz w:val="18"/>
    </w:rPr>
  </w:style>
  <w:style w:type="character" w:styleId="Appelnotedebasdep">
    <w:name w:val="footnote reference"/>
    <w:basedOn w:val="Policepardfaut"/>
    <w:uiPriority w:val="99"/>
    <w:unhideWhenUsed/>
    <w:rPr>
      <w:vertAlign w:val="superscript"/>
    </w:rPr>
  </w:style>
  <w:style w:type="paragraph" w:styleId="Notedefin">
    <w:name w:val="endnote text"/>
    <w:basedOn w:val="Normal"/>
    <w:link w:val="NotedefinCar"/>
    <w:uiPriority w:val="99"/>
    <w:semiHidden/>
    <w:unhideWhenUsed/>
  </w:style>
  <w:style w:type="character" w:customStyle="1" w:styleId="NotedefinCar">
    <w:name w:val="Note de fin Car"/>
    <w:link w:val="Notedefin"/>
    <w:uiPriority w:val="99"/>
    <w:rPr>
      <w:sz w:val="20"/>
    </w:rPr>
  </w:style>
  <w:style w:type="character" w:styleId="Appeldenotedefin">
    <w:name w:val="endnote reference"/>
    <w:basedOn w:val="Policepardfaut"/>
    <w:uiPriority w:val="99"/>
    <w:semiHidden/>
    <w:unhideWhenUsed/>
    <w:rPr>
      <w:vertAlign w:val="superscript"/>
    </w:rPr>
  </w:style>
  <w:style w:type="paragraph" w:styleId="TM4">
    <w:name w:val="toc 4"/>
    <w:pPr>
      <w:tabs>
        <w:tab w:val="right" w:leader="dot" w:pos="9128"/>
      </w:tabs>
      <w:ind w:left="709"/>
    </w:pPr>
    <w:rPr>
      <w:sz w:val="16"/>
    </w:rPr>
  </w:style>
  <w:style w:type="paragraph" w:styleId="TM5">
    <w:name w:val="toc 5"/>
    <w:pPr>
      <w:tabs>
        <w:tab w:val="right" w:leader="dot" w:pos="9015"/>
      </w:tabs>
      <w:ind w:left="851"/>
    </w:pPr>
    <w:rPr>
      <w:sz w:val="16"/>
    </w:rPr>
  </w:style>
  <w:style w:type="paragraph" w:styleId="TM6">
    <w:name w:val="toc 6"/>
    <w:pPr>
      <w:tabs>
        <w:tab w:val="right" w:leader="dot" w:pos="9015"/>
      </w:tabs>
      <w:ind w:left="880"/>
    </w:pPr>
    <w:rPr>
      <w:sz w:val="14"/>
    </w:rPr>
  </w:style>
  <w:style w:type="paragraph" w:styleId="TM7">
    <w:name w:val="toc 7"/>
    <w:pPr>
      <w:tabs>
        <w:tab w:val="right" w:leader="dot" w:pos="9015"/>
      </w:tabs>
      <w:ind w:left="900"/>
    </w:pPr>
    <w:rPr>
      <w:sz w:val="14"/>
    </w:rPr>
  </w:style>
  <w:style w:type="paragraph" w:styleId="TM8">
    <w:name w:val="toc 8"/>
    <w:pPr>
      <w:tabs>
        <w:tab w:val="right" w:leader="dot" w:pos="9015"/>
      </w:tabs>
      <w:ind w:left="910"/>
    </w:pPr>
    <w:rPr>
      <w:sz w:val="14"/>
    </w:rPr>
  </w:style>
  <w:style w:type="paragraph" w:styleId="TM9">
    <w:name w:val="toc 9"/>
    <w:pPr>
      <w:tabs>
        <w:tab w:val="right" w:leader="dot" w:pos="9015"/>
      </w:tabs>
      <w:ind w:left="920"/>
    </w:pPr>
    <w:rPr>
      <w:sz w:val="14"/>
    </w:rPr>
  </w:style>
  <w:style w:type="numbering" w:customStyle="1" w:styleId="Outline">
    <w:name w:val="Outline"/>
    <w:basedOn w:val="Aucuneliste"/>
    <w:pPr>
      <w:numPr>
        <w:numId w:val="1"/>
      </w:numPr>
    </w:pPr>
  </w:style>
  <w:style w:type="paragraph" w:customStyle="1" w:styleId="Standard">
    <w:name w:val="Standard"/>
    <w:link w:val="StandardCar"/>
    <w:pPr>
      <w:widowControl/>
      <w:spacing w:before="120"/>
      <w:jc w:val="both"/>
    </w:pPr>
    <w:rPr>
      <w:rFonts w:ascii="Arial" w:hAnsi="Arial"/>
      <w:sz w:val="20"/>
    </w:rPr>
  </w:style>
  <w:style w:type="paragraph" w:customStyle="1" w:styleId="Heading">
    <w:name w:val="Heading"/>
    <w:basedOn w:val="Standard"/>
    <w:next w:val="Normal"/>
    <w:pPr>
      <w:keepNext/>
      <w:pBdr>
        <w:top w:val="single" w:sz="18" w:space="1" w:color="666666"/>
        <w:left w:val="single" w:sz="18" w:space="1" w:color="666666"/>
        <w:bottom w:val="single" w:sz="18" w:space="1" w:color="666666"/>
        <w:right w:val="single" w:sz="18" w:space="1" w:color="666666"/>
      </w:pBdr>
      <w:spacing w:before="567" w:after="567"/>
      <w:jc w:val="center"/>
    </w:pPr>
    <w:rPr>
      <w:b/>
      <w:sz w:val="32"/>
      <w:szCs w:val="28"/>
    </w:rPr>
  </w:style>
  <w:style w:type="paragraph" w:styleId="TM1">
    <w:name w:val="toc 1"/>
    <w:uiPriority w:val="39"/>
    <w:pPr>
      <w:tabs>
        <w:tab w:val="right" w:leader="dot" w:pos="9637"/>
      </w:tabs>
      <w:spacing w:after="120"/>
    </w:pPr>
    <w:rPr>
      <w:rFonts w:ascii="Arial Gras" w:hAnsi="Arial Gras"/>
      <w:b/>
      <w:smallCaps/>
      <w:sz w:val="18"/>
    </w:rPr>
  </w:style>
  <w:style w:type="paragraph" w:styleId="Liste">
    <w:name w:val="List"/>
    <w:basedOn w:val="Standard"/>
    <w:pPr>
      <w:numPr>
        <w:numId w:val="15"/>
      </w:numPr>
    </w:pPr>
  </w:style>
  <w:style w:type="paragraph" w:styleId="Lgende">
    <w:name w:val="caption"/>
    <w:basedOn w:val="Standard"/>
    <w:pPr>
      <w:spacing w:after="120"/>
    </w:pPr>
    <w:rPr>
      <w:i/>
      <w:iCs/>
    </w:rPr>
  </w:style>
  <w:style w:type="paragraph" w:customStyle="1" w:styleId="Index">
    <w:name w:val="Index"/>
    <w:basedOn w:val="Standard"/>
  </w:style>
  <w:style w:type="paragraph" w:customStyle="1" w:styleId="TableContents">
    <w:name w:val="Table Contents"/>
    <w:basedOn w:val="Standard"/>
    <w:rPr>
      <w:sz w:val="17"/>
    </w:rPr>
  </w:style>
  <w:style w:type="paragraph" w:customStyle="1" w:styleId="TableHeading">
    <w:name w:val="Table Heading"/>
    <w:basedOn w:val="TableContents"/>
    <w:pPr>
      <w:jc w:val="center"/>
    </w:pPr>
    <w:rPr>
      <w:b/>
      <w:bCs/>
    </w:rPr>
  </w:style>
  <w:style w:type="paragraph" w:styleId="En-tte">
    <w:name w:val="header"/>
    <w:basedOn w:val="Standard"/>
    <w:link w:val="En-tteCar"/>
    <w:uiPriority w:val="99"/>
    <w:pPr>
      <w:tabs>
        <w:tab w:val="center" w:pos="4818"/>
        <w:tab w:val="right" w:pos="9637"/>
      </w:tabs>
    </w:pPr>
  </w:style>
  <w:style w:type="paragraph" w:styleId="TM2">
    <w:name w:val="toc 2"/>
    <w:uiPriority w:val="39"/>
    <w:pPr>
      <w:ind w:left="238"/>
    </w:pPr>
    <w:rPr>
      <w:sz w:val="18"/>
    </w:rPr>
  </w:style>
  <w:style w:type="paragraph" w:customStyle="1" w:styleId="ContentsHeading">
    <w:name w:val="Contents Heading"/>
    <w:basedOn w:val="Heading"/>
    <w:pPr>
      <w:pageBreakBefore/>
      <w:spacing w:before="0" w:after="283"/>
    </w:pPr>
    <w:rPr>
      <w:bCs/>
      <w:szCs w:val="32"/>
    </w:rPr>
  </w:style>
  <w:style w:type="paragraph" w:customStyle="1" w:styleId="Contents1">
    <w:name w:val="Contents 1"/>
    <w:basedOn w:val="Index"/>
    <w:pPr>
      <w:tabs>
        <w:tab w:val="right" w:leader="dot" w:pos="9637"/>
      </w:tabs>
      <w:spacing w:after="120"/>
    </w:pPr>
    <w:rPr>
      <w:rFonts w:ascii="Arial Gras" w:hAnsi="Arial Gras"/>
      <w:b/>
      <w:smallCaps/>
      <w:sz w:val="18"/>
    </w:rPr>
  </w:style>
  <w:style w:type="paragraph" w:customStyle="1" w:styleId="Contents2">
    <w:name w:val="Contents 2"/>
    <w:basedOn w:val="Index"/>
    <w:pPr>
      <w:spacing w:before="0"/>
      <w:ind w:left="238"/>
    </w:pPr>
    <w:rPr>
      <w:sz w:val="18"/>
    </w:rPr>
  </w:style>
  <w:style w:type="paragraph" w:customStyle="1" w:styleId="Contents3">
    <w:name w:val="Contents 3"/>
    <w:basedOn w:val="Index"/>
    <w:pPr>
      <w:tabs>
        <w:tab w:val="right" w:leader="dot" w:pos="9241"/>
      </w:tabs>
      <w:spacing w:before="0"/>
      <w:ind w:left="482"/>
    </w:pPr>
    <w:rPr>
      <w:sz w:val="16"/>
    </w:rPr>
  </w:style>
  <w:style w:type="paragraph" w:customStyle="1" w:styleId="Contents4">
    <w:name w:val="Contents 4"/>
    <w:basedOn w:val="Index"/>
    <w:pPr>
      <w:tabs>
        <w:tab w:val="right" w:leader="dot" w:pos="9128"/>
      </w:tabs>
      <w:spacing w:before="0"/>
      <w:ind w:left="709"/>
    </w:pPr>
    <w:rPr>
      <w:sz w:val="16"/>
    </w:rPr>
  </w:style>
  <w:style w:type="paragraph" w:customStyle="1" w:styleId="Contents5">
    <w:name w:val="Contents 5"/>
    <w:basedOn w:val="Index"/>
    <w:pPr>
      <w:tabs>
        <w:tab w:val="right" w:leader="dot" w:pos="9015"/>
      </w:tabs>
      <w:spacing w:before="0"/>
      <w:ind w:left="851"/>
    </w:pPr>
    <w:rPr>
      <w:sz w:val="16"/>
    </w:rPr>
  </w:style>
  <w:style w:type="character" w:styleId="Lienhypertexte">
    <w:name w:val="Hyperlink"/>
    <w:basedOn w:val="Policepardfaut"/>
    <w:uiPriority w:val="99"/>
    <w:unhideWhenUsed/>
    <w:rPr>
      <w:color w:val="0563C1" w:themeColor="hyperlink"/>
      <w:u w:val="single"/>
    </w:rPr>
  </w:style>
  <w:style w:type="paragraph" w:styleId="Pieddepage">
    <w:name w:val="footer"/>
    <w:basedOn w:val="Standard"/>
    <w:link w:val="PieddepageCar"/>
    <w:pPr>
      <w:pBdr>
        <w:top w:val="single" w:sz="2" w:space="0" w:color="000000"/>
        <w:left w:val="single" w:sz="2" w:space="0" w:color="000000"/>
        <w:bottom w:val="single" w:sz="2" w:space="0" w:color="000000"/>
        <w:right w:val="single" w:sz="2" w:space="0" w:color="000000"/>
      </w:pBdr>
      <w:tabs>
        <w:tab w:val="center" w:pos="4818"/>
        <w:tab w:val="right" w:pos="9637"/>
      </w:tabs>
    </w:pPr>
    <w:rPr>
      <w:sz w:val="18"/>
    </w:rPr>
  </w:style>
  <w:style w:type="paragraph" w:customStyle="1" w:styleId="Heading10">
    <w:name w:val="Heading 10"/>
    <w:basedOn w:val="Heading"/>
    <w:next w:val="Normal"/>
    <w:rPr>
      <w:bCs/>
    </w:rPr>
  </w:style>
  <w:style w:type="paragraph" w:customStyle="1" w:styleId="Table">
    <w:name w:val="Table"/>
    <w:basedOn w:val="Lgende"/>
    <w:rPr>
      <w:i w:val="0"/>
      <w:sz w:val="17"/>
    </w:rPr>
  </w:style>
  <w:style w:type="numbering" w:customStyle="1" w:styleId="Numbering11">
    <w:name w:val="Numbering 1_1"/>
    <w:basedOn w:val="Aucuneliste"/>
    <w:pPr>
      <w:numPr>
        <w:numId w:val="2"/>
      </w:numPr>
    </w:pPr>
  </w:style>
  <w:style w:type="numbering" w:customStyle="1" w:styleId="Numbering2">
    <w:name w:val="Numbering 2"/>
    <w:basedOn w:val="Aucuneliste"/>
    <w:pPr>
      <w:numPr>
        <w:numId w:val="3"/>
      </w:numPr>
    </w:pPr>
  </w:style>
  <w:style w:type="numbering" w:customStyle="1" w:styleId="Numbering3">
    <w:name w:val="Numbering 3"/>
    <w:basedOn w:val="Aucuneliste"/>
    <w:pPr>
      <w:numPr>
        <w:numId w:val="4"/>
      </w:numPr>
    </w:pPr>
  </w:style>
  <w:style w:type="numbering" w:customStyle="1" w:styleId="Numbering4">
    <w:name w:val="Numbering 4"/>
    <w:basedOn w:val="Aucuneliste"/>
    <w:pPr>
      <w:numPr>
        <w:numId w:val="5"/>
      </w:numPr>
    </w:pPr>
  </w:style>
  <w:style w:type="numbering" w:customStyle="1" w:styleId="Numbering5">
    <w:name w:val="Numbering 5"/>
    <w:basedOn w:val="Aucuneliste"/>
    <w:pPr>
      <w:numPr>
        <w:numId w:val="18"/>
      </w:numPr>
    </w:pPr>
  </w:style>
  <w:style w:type="numbering" w:customStyle="1" w:styleId="List1">
    <w:name w:val="List 1"/>
    <w:basedOn w:val="Aucuneliste"/>
    <w:pPr>
      <w:numPr>
        <w:numId w:val="7"/>
      </w:numPr>
    </w:pPr>
  </w:style>
  <w:style w:type="numbering" w:customStyle="1" w:styleId="Liste21">
    <w:name w:val="Liste 21"/>
    <w:basedOn w:val="Aucuneliste"/>
    <w:pPr>
      <w:numPr>
        <w:numId w:val="8"/>
      </w:numPr>
    </w:pPr>
  </w:style>
  <w:style w:type="numbering" w:customStyle="1" w:styleId="Liste31">
    <w:name w:val="Liste 31"/>
    <w:basedOn w:val="Aucuneliste"/>
    <w:pPr>
      <w:numPr>
        <w:numId w:val="9"/>
      </w:numPr>
    </w:pPr>
  </w:style>
  <w:style w:type="numbering" w:customStyle="1" w:styleId="Liste41">
    <w:name w:val="Liste 41"/>
    <w:basedOn w:val="Aucuneliste"/>
    <w:pPr>
      <w:numPr>
        <w:numId w:val="10"/>
      </w:numPr>
    </w:pPr>
  </w:style>
  <w:style w:type="numbering" w:customStyle="1" w:styleId="Liste51">
    <w:name w:val="Liste 51"/>
    <w:basedOn w:val="Aucuneliste"/>
    <w:pPr>
      <w:numPr>
        <w:numId w:val="11"/>
      </w:numPr>
    </w:pPr>
  </w:style>
  <w:style w:type="numbering" w:customStyle="1" w:styleId="RTFNum2">
    <w:name w:val="RTF_Num 2"/>
    <w:basedOn w:val="Aucuneliste"/>
    <w:pPr>
      <w:numPr>
        <w:numId w:val="12"/>
      </w:numPr>
    </w:pPr>
  </w:style>
  <w:style w:type="numbering" w:customStyle="1" w:styleId="RTFNum3">
    <w:name w:val="RTF_Num 3"/>
    <w:basedOn w:val="Aucuneliste"/>
    <w:pPr>
      <w:numPr>
        <w:numId w:val="13"/>
      </w:numPr>
    </w:pPr>
  </w:style>
  <w:style w:type="numbering" w:customStyle="1" w:styleId="RTFNum4">
    <w:name w:val="RTF_Num 4"/>
    <w:basedOn w:val="Aucuneliste"/>
    <w:pPr>
      <w:numPr>
        <w:numId w:val="14"/>
      </w:numPr>
    </w:pPr>
  </w:style>
  <w:style w:type="paragraph" w:styleId="En-ttedetabledesmatires">
    <w:name w:val="TOC Heading"/>
    <w:basedOn w:val="Titre1"/>
    <w:next w:val="Normal"/>
    <w:uiPriority w:val="39"/>
    <w:unhideWhenUsed/>
    <w:qFormat/>
    <w:pPr>
      <w:keepLines/>
      <w:numPr>
        <w:numId w:val="0"/>
      </w:numPr>
      <w:spacing w:before="240" w:line="259" w:lineRule="auto"/>
      <w:jc w:val="left"/>
      <w:outlineLvl w:val="9"/>
    </w:pPr>
    <w:rPr>
      <w:rFonts w:ascii="Calibri Light" w:eastAsia="Calibri Light" w:hAnsi="Calibri Light" w:cs="Calibri Light"/>
      <w:b w:val="0"/>
      <w:color w:val="2F5496" w:themeColor="accent1" w:themeShade="BF"/>
      <w:sz w:val="32"/>
      <w:szCs w:val="32"/>
      <w:lang w:eastAsia="fr-FR" w:bidi="ar-SA"/>
    </w:rPr>
  </w:style>
  <w:style w:type="paragraph" w:styleId="TM3">
    <w:name w:val="toc 3"/>
    <w:uiPriority w:val="39"/>
    <w:pPr>
      <w:tabs>
        <w:tab w:val="right" w:leader="dot" w:pos="9241"/>
      </w:tabs>
      <w:ind w:left="482"/>
    </w:pPr>
    <w:rPr>
      <w:sz w:val="16"/>
    </w:rPr>
  </w:style>
  <w:style w:type="character" w:customStyle="1" w:styleId="StandardCar">
    <w:name w:val="Standard Car"/>
    <w:basedOn w:val="Policepardfaut"/>
    <w:link w:val="Standard"/>
    <w:rPr>
      <w:rFonts w:ascii="Arial" w:hAnsi="Arial"/>
      <w:sz w:val="20"/>
    </w:rPr>
  </w:style>
  <w:style w:type="paragraph" w:customStyle="1" w:styleId="Titre10">
    <w:name w:val="Titre1"/>
    <w:pPr>
      <w:widowControl/>
      <w:shd w:val="clear" w:color="auto" w:fill="FFFFFF"/>
      <w:jc w:val="center"/>
    </w:pPr>
    <w:rPr>
      <w:rFonts w:ascii="Arial" w:eastAsia="simsun, 宋体" w:hAnsi="Arial" w:cs="Times New Roman"/>
      <w:b/>
      <w:sz w:val="40"/>
      <w:lang w:eastAsia="zh-CN" w:bidi="ar-SA"/>
    </w:rPr>
  </w:style>
  <w:style w:type="numbering" w:customStyle="1" w:styleId="811">
    <w:name w:val="811"/>
    <w:pPr>
      <w:numPr>
        <w:numId w:val="6"/>
      </w:numPr>
    </w:pPr>
  </w:style>
  <w:style w:type="paragraph" w:styleId="Rvision">
    <w:name w:val="Revision"/>
    <w:hidden/>
    <w:uiPriority w:val="99"/>
    <w:semiHidden/>
    <w:rsid w:val="000F06FE"/>
    <w:pPr>
      <w:widowControl/>
      <w:pBdr>
        <w:top w:val="none" w:sz="0" w:space="0" w:color="auto"/>
        <w:left w:val="none" w:sz="0" w:space="0" w:color="auto"/>
        <w:bottom w:val="none" w:sz="0" w:space="0" w:color="auto"/>
        <w:right w:val="none" w:sz="0" w:space="0" w:color="auto"/>
        <w:between w:val="none" w:sz="0" w:space="0" w:color="auto"/>
      </w:pBdr>
    </w:pPr>
    <w:rPr>
      <w:rFonts w:ascii="Arial" w:hAnsi="Arial"/>
      <w:sz w:val="20"/>
    </w:rPr>
  </w:style>
  <w:style w:type="paragraph" w:styleId="Textedebulles">
    <w:name w:val="Balloon Text"/>
    <w:basedOn w:val="Normal"/>
    <w:link w:val="TextedebullesCar"/>
    <w:uiPriority w:val="99"/>
    <w:semiHidden/>
    <w:unhideWhenUsed/>
    <w:rsid w:val="00B60A76"/>
    <w:pPr>
      <w:spacing w:before="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B60A76"/>
    <w:rPr>
      <w:rFonts w:ascii="Segoe UI" w:hAnsi="Segoe UI" w:cs="Segoe UI"/>
      <w:sz w:val="18"/>
      <w:szCs w:val="18"/>
    </w:rPr>
  </w:style>
  <w:style w:type="character" w:customStyle="1" w:styleId="ParagraphedelisteCar">
    <w:name w:val="Paragraphe de liste Car"/>
    <w:aliases w:val="Puces Niv1 Car,TP Liste Car,PUCE 1 Car,Paragraphe de liste;Puces 3 Car,Tab n1 Car,Puces 3 Car,Liste 1 Car,Liste niveau 1 Car,corp de texte Car,G-List Paragraph Car,Liste à puce - SC Car,DH_Clause2 Car,DH_Clause1 Car,Listes Car"/>
    <w:link w:val="Paragraphedeliste"/>
    <w:uiPriority w:val="34"/>
    <w:qFormat/>
    <w:locked/>
    <w:rsid w:val="0010673E"/>
    <w:rPr>
      <w:rFonts w:ascii="Arial" w:hAnsi="Arial"/>
      <w:sz w:val="20"/>
    </w:rPr>
  </w:style>
  <w:style w:type="character" w:styleId="Marquedecommentaire">
    <w:name w:val="annotation reference"/>
    <w:basedOn w:val="Policepardfaut"/>
    <w:uiPriority w:val="99"/>
    <w:semiHidden/>
    <w:unhideWhenUsed/>
    <w:rsid w:val="00D40D5E"/>
    <w:rPr>
      <w:sz w:val="16"/>
      <w:szCs w:val="16"/>
    </w:rPr>
  </w:style>
  <w:style w:type="paragraph" w:styleId="Commentaire">
    <w:name w:val="annotation text"/>
    <w:basedOn w:val="Normal"/>
    <w:link w:val="CommentaireCar"/>
    <w:uiPriority w:val="99"/>
    <w:semiHidden/>
    <w:unhideWhenUsed/>
    <w:rsid w:val="00D40D5E"/>
    <w:pPr>
      <w:pBdr>
        <w:top w:val="none" w:sz="0" w:space="0" w:color="auto"/>
        <w:left w:val="none" w:sz="0" w:space="0" w:color="auto"/>
        <w:bottom w:val="none" w:sz="0" w:space="0" w:color="auto"/>
        <w:right w:val="none" w:sz="0" w:space="0" w:color="auto"/>
        <w:between w:val="none" w:sz="0" w:space="0" w:color="auto"/>
      </w:pBdr>
      <w:spacing w:before="0"/>
      <w:jc w:val="left"/>
    </w:pPr>
    <w:rPr>
      <w:rFonts w:asciiTheme="minorHAnsi" w:eastAsiaTheme="minorHAnsi" w:hAnsiTheme="minorHAnsi" w:cstheme="minorBidi"/>
      <w:szCs w:val="20"/>
      <w:lang w:eastAsia="en-US" w:bidi="ar-SA"/>
    </w:rPr>
  </w:style>
  <w:style w:type="character" w:customStyle="1" w:styleId="CommentaireCar">
    <w:name w:val="Commentaire Car"/>
    <w:basedOn w:val="Policepardfaut"/>
    <w:link w:val="Commentaire"/>
    <w:uiPriority w:val="99"/>
    <w:semiHidden/>
    <w:rsid w:val="00D40D5E"/>
    <w:rPr>
      <w:rFonts w:asciiTheme="minorHAnsi" w:eastAsiaTheme="minorHAnsi" w:hAnsiTheme="minorHAnsi" w:cstheme="minorBidi"/>
      <w:sz w:val="20"/>
      <w:szCs w:val="2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economie.gouv.fr/daj/formulaires-declaration-du-candida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VALIDELE1606 xmlns="3603b2f4-70d8-4fb0-9112-fd898f4325f9" xsi:nil="true"/>
    <Risque xmlns="3603b2f4-70d8-4fb0-9112-fd898f4325f9" xsi:nil="true"/>
    <Etablissement xmlns="3603b2f4-70d8-4fb0-9112-fd898f4325f9" xsi:nil="true"/>
    <Lot xmlns="3603b2f4-70d8-4fb0-9112-fd898f4325f9" xsi:nil="true"/>
    <Type_Doc xmlns="3603b2f4-70d8-4fb0-9112-fd898f4325f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B1716CAC002C9438A633EC09BCF1D3A" ma:contentTypeVersion="9" ma:contentTypeDescription="Crée un document." ma:contentTypeScope="" ma:versionID="3971f391ec0462c4e13966d49bde5e2b">
  <xsd:schema xmlns:xsd="http://www.w3.org/2001/XMLSchema" xmlns:xs="http://www.w3.org/2001/XMLSchema" xmlns:p="http://schemas.microsoft.com/office/2006/metadata/properties" xmlns:ns2="3603b2f4-70d8-4fb0-9112-fd898f4325f9" targetNamespace="http://schemas.microsoft.com/office/2006/metadata/properties" ma:root="true" ma:fieldsID="e5d8d62fa6cf02258108782448455aa7" ns2:_="">
    <xsd:import namespace="3603b2f4-70d8-4fb0-9112-fd898f4325f9"/>
    <xsd:element name="properties">
      <xsd:complexType>
        <xsd:sequence>
          <xsd:element name="documentManagement">
            <xsd:complexType>
              <xsd:all>
                <xsd:element ref="ns2:MediaServiceMetadata" minOccurs="0"/>
                <xsd:element ref="ns2:MediaServiceFastMetadata" minOccurs="0"/>
                <xsd:element ref="ns2:Lot" minOccurs="0"/>
                <xsd:element ref="ns2:Etablissement" minOccurs="0"/>
                <xsd:element ref="ns2:Risque" minOccurs="0"/>
                <xsd:element ref="ns2:Type_Doc" minOccurs="0"/>
                <xsd:element ref="ns2:VALIDELE1606"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03b2f4-70d8-4fb0-9112-fd898f4325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ot" ma:index="10" nillable="true" ma:displayName="Lot" ma:format="Dropdown" ma:internalName="Lot">
      <xsd:complexType>
        <xsd:complexContent>
          <xsd:extension base="dms:MultiChoice">
            <xsd:sequence>
              <xsd:element name="Value" maxOccurs="unbounded" minOccurs="0" nillable="true">
                <xsd:simpleType>
                  <xsd:restriction base="dms:Choice">
                    <xsd:enumeration value="TOUS"/>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enumeration value="14"/>
                    <xsd:enumeration value="15"/>
                    <xsd:enumeration value="16"/>
                    <xsd:enumeration value="17"/>
                    <xsd:enumeration value="18"/>
                    <xsd:enumeration value="19"/>
                    <xsd:enumeration value="20"/>
                    <xsd:enumeration value="21"/>
                    <xsd:enumeration value="22"/>
                    <xsd:enumeration value="23"/>
                  </xsd:restriction>
                </xsd:simpleType>
              </xsd:element>
            </xsd:sequence>
          </xsd:extension>
        </xsd:complexContent>
      </xsd:complexType>
    </xsd:element>
    <xsd:element name="Etablissement" ma:index="11" nillable="true" ma:displayName="Etablissement" ma:format="Dropdown" ma:list="f29a838b-d518-44f5-a952-5064c727cbd3" ma:internalName="Etablissement" ma:showField="Title">
      <xsd:complexType>
        <xsd:complexContent>
          <xsd:extension base="dms:MultiChoiceLookup">
            <xsd:sequence>
              <xsd:element name="Value" type="dms:Lookup" maxOccurs="unbounded" minOccurs="0" nillable="true"/>
            </xsd:sequence>
          </xsd:extension>
        </xsd:complexContent>
      </xsd:complexType>
    </xsd:element>
    <xsd:element name="Risque" ma:index="12" nillable="true" ma:displayName="Risque" ma:format="Dropdown" ma:internalName="Risque">
      <xsd:simpleType>
        <xsd:restriction base="dms:Choice">
          <xsd:enumeration value="Choix 1"/>
          <xsd:enumeration value="Choix 2"/>
          <xsd:enumeration value="Choix 3"/>
        </xsd:restriction>
      </xsd:simpleType>
    </xsd:element>
    <xsd:element name="Type_Doc" ma:index="13" nillable="true" ma:displayName="Type_Doc" ma:format="Dropdown" ma:internalName="Type_Doc">
      <xsd:simpleType>
        <xsd:union memberTypes="dms:Text">
          <xsd:simpleType>
            <xsd:restriction base="dms:Choice">
              <xsd:enumeration value="CCTP"/>
              <xsd:enumeration value="Questionnaire"/>
              <xsd:enumeration value="DQE"/>
              <xsd:enumeration value="Annexe AE"/>
              <xsd:enumeration value="RC"/>
              <xsd:enumeration value="CCAP"/>
              <xsd:enumeration value="CRT"/>
              <xsd:enumeration value="AE"/>
              <xsd:enumeration value="Sini"/>
            </xsd:restriction>
          </xsd:simpleType>
        </xsd:union>
      </xsd:simpleType>
    </xsd:element>
    <xsd:element name="VALIDELE1606" ma:index="14" nillable="true" ma:displayName="VALIDE LE 1606" ma:format="Dropdown" ma:internalName="VALIDELE1606">
      <xsd:simpleType>
        <xsd:restriction base="dms:Text">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B39997-1C2F-4B77-AF88-267208593972}">
  <ds:schemaRefs>
    <ds:schemaRef ds:uri="http://schemas.microsoft.com/office/2006/metadata/properties"/>
    <ds:schemaRef ds:uri="http://schemas.microsoft.com/office/infopath/2007/PartnerControls"/>
    <ds:schemaRef ds:uri="3603b2f4-70d8-4fb0-9112-fd898f4325f9"/>
  </ds:schemaRefs>
</ds:datastoreItem>
</file>

<file path=customXml/itemProps2.xml><?xml version="1.0" encoding="utf-8"?>
<ds:datastoreItem xmlns:ds="http://schemas.openxmlformats.org/officeDocument/2006/customXml" ds:itemID="{94CA3704-37F6-4ED8-BBD7-F98E18444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03b2f4-70d8-4fb0-9112-fd898f4325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830234-8B6D-46CF-BAB4-37890D1C6D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25</Pages>
  <Words>9106</Words>
  <Characters>50087</Characters>
  <Application>Microsoft Office Word</Application>
  <DocSecurity>0</DocSecurity>
  <Lines>417</Lines>
  <Paragraphs>118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Poudenx Rodolphe</cp:lastModifiedBy>
  <cp:revision>71</cp:revision>
  <dcterms:created xsi:type="dcterms:W3CDTF">2020-11-25T15:54:00Z</dcterms:created>
  <dcterms:modified xsi:type="dcterms:W3CDTF">2026-09-30T12:03:00Z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0x0101009B1716CAC002C9438A633EC09BCF1D3A</vt:lpwstr>
  </property>
</Properties>
</file>