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BEB" w:rsidRDefault="00546BEB">
      <w:pPr>
        <w:rPr>
          <w:rFonts w:asciiTheme="minorHAnsi" w:hAnsiTheme="minorHAnsi" w:cstheme="minorHAnsi"/>
          <w:sz w:val="22"/>
          <w:szCs w:val="22"/>
        </w:rPr>
      </w:pPr>
    </w:p>
    <w:p w:rsidR="00546BEB" w:rsidRDefault="00546BE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546BE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rsidR="00546BEB" w:rsidRDefault="00546BEB">
            <w:pPr>
              <w:rPr>
                <w:rFonts w:asciiTheme="minorHAnsi" w:hAnsiTheme="minorHAnsi" w:cstheme="minorHAnsi"/>
                <w:b/>
                <w:sz w:val="32"/>
                <w:szCs w:val="22"/>
              </w:rPr>
            </w:pPr>
          </w:p>
          <w:p w:rsidR="00546BEB" w:rsidRDefault="00231F8D">
            <w:pPr>
              <w:rPr>
                <w:rFonts w:asciiTheme="minorHAnsi" w:hAnsiTheme="minorHAnsi" w:cstheme="minorHAnsi"/>
                <w:b/>
                <w:sz w:val="32"/>
                <w:szCs w:val="22"/>
              </w:rPr>
            </w:pPr>
            <w:r>
              <w:rPr>
                <w:rFonts w:asciiTheme="minorHAnsi" w:hAnsiTheme="minorHAnsi" w:cstheme="minorHAnsi"/>
                <w:b/>
                <w:sz w:val="32"/>
                <w:szCs w:val="22"/>
              </w:rPr>
              <w:t>REGLEMENT DE LA CONSULTATION (RC)</w:t>
            </w:r>
          </w:p>
          <w:p w:rsidR="00546BEB" w:rsidRDefault="00546BEB">
            <w:pPr>
              <w:rPr>
                <w:rFonts w:asciiTheme="minorHAnsi" w:hAnsiTheme="minorHAnsi" w:cstheme="minorHAnsi"/>
                <w:b/>
                <w:sz w:val="32"/>
                <w:szCs w:val="22"/>
              </w:rPr>
            </w:pPr>
          </w:p>
        </w:tc>
      </w:tr>
      <w:tr w:rsidR="00546BEB">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rsidR="00546BEB" w:rsidRDefault="00546BEB">
            <w:pPr>
              <w:rPr>
                <w:rFonts w:asciiTheme="minorHAnsi" w:hAnsiTheme="minorHAnsi" w:cstheme="minorHAnsi"/>
                <w:b/>
                <w:sz w:val="22"/>
                <w:szCs w:val="22"/>
              </w:rPr>
            </w:pPr>
          </w:p>
        </w:tc>
      </w:tr>
      <w:tr w:rsidR="00546BEB">
        <w:tc>
          <w:tcPr>
            <w:tcW w:w="236" w:type="dxa"/>
            <w:tcBorders>
              <w:top w:val="none" w:sz="4" w:space="0" w:color="000000"/>
              <w:left w:val="none" w:sz="4" w:space="0" w:color="000000"/>
              <w:bottom w:val="none" w:sz="4" w:space="0" w:color="000000"/>
              <w:right w:val="single" w:sz="4" w:space="0" w:color="auto"/>
            </w:tcBorders>
          </w:tcPr>
          <w:p w:rsidR="00546BEB" w:rsidRDefault="00546BEB">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rsidR="00546BEB" w:rsidRDefault="00231F8D">
            <w:pPr>
              <w:rPr>
                <w:rFonts w:asciiTheme="minorHAnsi" w:hAnsiTheme="minorHAnsi" w:cstheme="minorHAnsi"/>
                <w:b/>
                <w:caps/>
                <w:smallCaps/>
                <w:sz w:val="22"/>
                <w:szCs w:val="22"/>
              </w:rPr>
            </w:pPr>
            <w:r>
              <w:rPr>
                <w:rFonts w:asciiTheme="minorHAnsi" w:hAnsiTheme="minorHAnsi" w:cstheme="minorHAnsi"/>
                <w:b/>
                <w:smallCaps/>
                <w:sz w:val="22"/>
                <w:szCs w:val="22"/>
              </w:rPr>
              <w:t>O</w:t>
            </w:r>
            <w:r>
              <w:rPr>
                <w:rFonts w:asciiTheme="minorHAnsi" w:hAnsiTheme="minorHAnsi" w:cstheme="minorHAnsi"/>
                <w:b/>
                <w:caps/>
                <w:sz w:val="22"/>
                <w:szCs w:val="22"/>
              </w:rPr>
              <w:t>BJET Du projet de contrat:</w:t>
            </w:r>
          </w:p>
          <w:p w:rsidR="00546BEB" w:rsidRDefault="00231F8D" w:rsidP="00C90BEE">
            <w:pPr>
              <w:jc w:val="both"/>
              <w:rPr>
                <w:rFonts w:asciiTheme="minorHAnsi" w:hAnsiTheme="minorHAnsi" w:cstheme="minorHAnsi"/>
                <w:b/>
                <w:caps/>
                <w:sz w:val="24"/>
                <w:szCs w:val="22"/>
                <w:highlight w:val="yellow"/>
              </w:rPr>
            </w:pPr>
            <w:r>
              <w:rPr>
                <w:rFonts w:asciiTheme="minorHAnsi" w:hAnsiTheme="minorHAnsi" w:cstheme="minorHAnsi"/>
                <w:b/>
                <w:sz w:val="22"/>
                <w:szCs w:val="22"/>
              </w:rPr>
              <w:t xml:space="preserve">Assistance technique au niveau national pour renforcer la mise en œuvre de l’action climatique des collectivités locales au Togo, en Côte d’Ivoire </w:t>
            </w:r>
          </w:p>
        </w:tc>
      </w:tr>
      <w:tr w:rsidR="00546BEB">
        <w:tc>
          <w:tcPr>
            <w:tcW w:w="236" w:type="dxa"/>
            <w:tcBorders>
              <w:top w:val="none" w:sz="4" w:space="0" w:color="000000"/>
              <w:left w:val="none" w:sz="4" w:space="0" w:color="000000"/>
              <w:bottom w:val="none" w:sz="4" w:space="0" w:color="000000"/>
              <w:right w:val="single" w:sz="4" w:space="0" w:color="auto"/>
            </w:tcBorders>
          </w:tcPr>
          <w:p w:rsidR="00546BEB" w:rsidRDefault="00546BEB">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rsidR="00546BEB" w:rsidRDefault="00231F8D">
            <w:pPr>
              <w:rPr>
                <w:rFonts w:asciiTheme="minorHAnsi" w:hAnsiTheme="minorHAnsi" w:cstheme="minorHAnsi"/>
                <w:b/>
                <w:caps/>
                <w:smallCaps/>
                <w:sz w:val="22"/>
                <w:szCs w:val="22"/>
              </w:rPr>
            </w:pPr>
            <w:r>
              <w:rPr>
                <w:rFonts w:asciiTheme="minorHAnsi" w:hAnsiTheme="minorHAnsi" w:cstheme="minorHAnsi"/>
                <w:b/>
                <w:smallCaps/>
                <w:sz w:val="22"/>
                <w:szCs w:val="22"/>
              </w:rPr>
              <w:t>REPRESENTANT LEGAL DU POUVOIR ADJUDICATEUR :</w:t>
            </w:r>
          </w:p>
          <w:p w:rsidR="00546BEB" w:rsidRDefault="00231F8D">
            <w:pPr>
              <w:rPr>
                <w:rFonts w:asciiTheme="minorHAnsi" w:hAnsiTheme="minorHAnsi" w:cstheme="minorHAnsi"/>
                <w:sz w:val="22"/>
                <w:szCs w:val="22"/>
              </w:rPr>
            </w:pPr>
            <w:r>
              <w:rPr>
                <w:rFonts w:asciiTheme="minorHAnsi" w:hAnsiTheme="minorHAnsi" w:cstheme="minorHAnsi"/>
                <w:sz w:val="22"/>
                <w:szCs w:val="22"/>
              </w:rPr>
              <w:t>Jérémie PELLET, Directeur général d’EXPERTISE FRANCE</w:t>
            </w:r>
          </w:p>
        </w:tc>
      </w:tr>
      <w:tr w:rsidR="00546BEB">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rsidR="00546BEB" w:rsidRDefault="00546BEB">
            <w:pPr>
              <w:rPr>
                <w:rFonts w:asciiTheme="minorHAnsi" w:hAnsiTheme="minorHAnsi" w:cstheme="minorHAnsi"/>
                <w:b/>
                <w:sz w:val="22"/>
                <w:szCs w:val="22"/>
              </w:rPr>
            </w:pPr>
          </w:p>
        </w:tc>
      </w:tr>
      <w:tr w:rsidR="00546BEB">
        <w:tc>
          <w:tcPr>
            <w:tcW w:w="236" w:type="dxa"/>
            <w:tcBorders>
              <w:top w:val="none" w:sz="4" w:space="0" w:color="000000"/>
              <w:left w:val="none" w:sz="4" w:space="0" w:color="000000"/>
              <w:bottom w:val="none" w:sz="4" w:space="0" w:color="000000"/>
              <w:right w:val="single" w:sz="4" w:space="0" w:color="auto"/>
            </w:tcBorders>
          </w:tcPr>
          <w:p w:rsidR="00546BEB" w:rsidRDefault="00546BEB">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rsidR="00546BEB" w:rsidRDefault="00231F8D">
            <w:pPr>
              <w:rPr>
                <w:rFonts w:asciiTheme="minorHAnsi" w:hAnsiTheme="minorHAnsi" w:cstheme="minorHAnsi"/>
                <w:b/>
                <w:caps/>
                <w:smallCaps/>
                <w:sz w:val="22"/>
                <w:szCs w:val="22"/>
              </w:rPr>
            </w:pPr>
            <w:r>
              <w:rPr>
                <w:rFonts w:asciiTheme="minorHAnsi" w:hAnsiTheme="minorHAnsi" w:cstheme="minorHAnsi"/>
                <w:b/>
                <w:smallCaps/>
                <w:sz w:val="22"/>
                <w:szCs w:val="22"/>
              </w:rPr>
              <w:t>DATE ET HEURE LIMITES DE REMISE DES OFFRES :</w:t>
            </w:r>
          </w:p>
          <w:p w:rsidR="00546BEB" w:rsidRDefault="00C90BEE">
            <w:pPr>
              <w:rPr>
                <w:rFonts w:asciiTheme="minorHAnsi" w:hAnsiTheme="minorHAnsi" w:cstheme="minorHAnsi"/>
                <w:sz w:val="22"/>
                <w:szCs w:val="22"/>
              </w:rPr>
            </w:pPr>
            <w:r>
              <w:rPr>
                <w:rFonts w:asciiTheme="minorHAnsi" w:hAnsiTheme="minorHAnsi" w:cstheme="minorHAnsi"/>
                <w:b/>
                <w:sz w:val="22"/>
                <w:szCs w:val="22"/>
              </w:rPr>
              <w:t>18/09/2026 à 17h3</w:t>
            </w:r>
            <w:r w:rsidR="00231F8D">
              <w:rPr>
                <w:rFonts w:asciiTheme="minorHAnsi" w:hAnsiTheme="minorHAnsi" w:cstheme="minorHAnsi"/>
                <w:b/>
                <w:sz w:val="22"/>
                <w:szCs w:val="22"/>
              </w:rPr>
              <w:t>0</w:t>
            </w:r>
            <w:r w:rsidR="00231F8D">
              <w:rPr>
                <w:rFonts w:asciiTheme="minorHAnsi" w:hAnsiTheme="minorHAnsi" w:cstheme="minorHAnsi"/>
                <w:b/>
                <w:smallCaps/>
                <w:sz w:val="22"/>
                <w:szCs w:val="22"/>
              </w:rPr>
              <w:t xml:space="preserve">  (Heure de Paris)</w:t>
            </w:r>
          </w:p>
        </w:tc>
      </w:tr>
    </w:tbl>
    <w:p w:rsidR="00546BEB" w:rsidRDefault="00546BEB">
      <w:pPr>
        <w:rPr>
          <w:rFonts w:asciiTheme="minorHAnsi" w:hAnsiTheme="minorHAnsi" w:cstheme="minorHAnsi"/>
          <w:sz w:val="22"/>
          <w:szCs w:val="22"/>
        </w:rPr>
      </w:pPr>
    </w:p>
    <w:p w:rsidR="00546BEB" w:rsidRDefault="00231F8D">
      <w:pPr>
        <w:spacing w:line="240" w:lineRule="auto"/>
        <w:rPr>
          <w:rFonts w:asciiTheme="minorHAnsi" w:hAnsiTheme="minorHAnsi" w:cstheme="minorHAnsi"/>
          <w:sz w:val="22"/>
          <w:szCs w:val="22"/>
        </w:rPr>
      </w:pPr>
      <w:r>
        <w:rPr>
          <w:rFonts w:asciiTheme="minorHAnsi" w:hAnsiTheme="minorHAnsi" w:cstheme="minorHAnsi"/>
          <w:sz w:val="22"/>
          <w:szCs w:val="22"/>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rsidR="00546BEB" w:rsidRDefault="00231F8D">
          <w:pPr>
            <w:pStyle w:val="En-ttedetabledesmatires"/>
            <w:rPr>
              <w:rFonts w:asciiTheme="minorHAnsi" w:hAnsiTheme="minorHAnsi" w:cstheme="minorHAnsi"/>
              <w:color w:val="auto"/>
              <w:sz w:val="22"/>
              <w:szCs w:val="22"/>
            </w:rPr>
          </w:pPr>
          <w:r>
            <w:rPr>
              <w:rFonts w:asciiTheme="minorHAnsi" w:hAnsiTheme="minorHAnsi" w:cstheme="minorHAnsi"/>
              <w:color w:val="auto"/>
              <w:sz w:val="22"/>
              <w:szCs w:val="22"/>
              <w:u w:val="single"/>
            </w:rPr>
            <w:t>SOMMAIRE</w:t>
          </w:r>
        </w:p>
        <w:p w:rsidR="00546BEB" w:rsidRDefault="00546BEB">
          <w:pPr>
            <w:tabs>
              <w:tab w:val="left" w:pos="2265"/>
            </w:tabs>
            <w:rPr>
              <w:rFonts w:asciiTheme="minorHAnsi" w:hAnsiTheme="minorHAnsi" w:cstheme="minorHAnsi"/>
              <w:sz w:val="22"/>
              <w:szCs w:val="22"/>
            </w:rPr>
          </w:pPr>
        </w:p>
        <w:p w:rsidR="00546BEB" w:rsidRDefault="00231F8D">
          <w:pPr>
            <w:pStyle w:val="TM1"/>
            <w:tabs>
              <w:tab w:val="left" w:pos="1540"/>
              <w:tab w:val="right" w:leader="dot" w:pos="9329"/>
            </w:tabs>
            <w:rPr>
              <w:rFonts w:asciiTheme="minorHAnsi" w:eastAsiaTheme="minorEastAsia" w:hAnsiTheme="minorHAnsi" w:cstheme="minorBidi"/>
              <w:sz w:val="22"/>
              <w:szCs w:val="22"/>
            </w:rPr>
          </w:pPr>
          <w:r>
            <w:rPr>
              <w:rFonts w:asciiTheme="minorHAnsi" w:hAnsiTheme="minorHAnsi" w:cstheme="minorHAnsi"/>
              <w:sz w:val="22"/>
              <w:szCs w:val="22"/>
              <w:highlight w:val="yellow"/>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5696793" w:tooltip="#_Toc235696793" w:history="1">
            <w:r>
              <w:rPr>
                <w:rStyle w:val="Lienhypertexte"/>
                <w:rFonts w:cstheme="minorHAnsi"/>
                <w:b/>
                <w:caps/>
              </w:rPr>
              <w:t>ARTICLE 1 :</w:t>
            </w:r>
            <w:r>
              <w:rPr>
                <w:rFonts w:asciiTheme="minorHAnsi" w:eastAsiaTheme="minorEastAsia" w:hAnsiTheme="minorHAnsi" w:cstheme="minorBidi"/>
                <w:sz w:val="22"/>
                <w:szCs w:val="22"/>
              </w:rPr>
              <w:tab/>
            </w:r>
            <w:r>
              <w:rPr>
                <w:rStyle w:val="Lienhypertexte"/>
                <w:rFonts w:cstheme="minorHAnsi"/>
                <w:b/>
                <w:caps/>
              </w:rPr>
              <w:t>Objet et étendue de la consultation</w:t>
            </w:r>
            <w:r>
              <w:tab/>
            </w:r>
            <w:r>
              <w:fldChar w:fldCharType="begin"/>
            </w:r>
            <w:r>
              <w:instrText xml:space="preserve"> PAGEREF _Toc235696793 \h </w:instrText>
            </w:r>
            <w:r>
              <w:fldChar w:fldCharType="separate"/>
            </w:r>
            <w:r>
              <w:t>4</w:t>
            </w:r>
            <w:r>
              <w:fldChar w:fldCharType="end"/>
            </w:r>
          </w:hyperlink>
        </w:p>
        <w:p w:rsidR="00546BEB" w:rsidRDefault="00B24314">
          <w:pPr>
            <w:pStyle w:val="TM2"/>
          </w:pPr>
          <w:hyperlink w:anchor="_Toc235696794" w:tooltip="#_Toc235696794" w:history="1">
            <w:r w:rsidR="00231F8D">
              <w:rPr>
                <w:rStyle w:val="Lienhypertexte"/>
                <w:rFonts w:cstheme="minorHAnsi"/>
              </w:rPr>
              <w:t>Objet de la consultation</w:t>
            </w:r>
            <w:r w:rsidR="00231F8D">
              <w:tab/>
            </w:r>
            <w:r w:rsidR="00231F8D">
              <w:fldChar w:fldCharType="begin"/>
            </w:r>
            <w:r w:rsidR="00231F8D">
              <w:instrText xml:space="preserve"> PAGEREF _Toc235696794 \h </w:instrText>
            </w:r>
            <w:r w:rsidR="00231F8D">
              <w:fldChar w:fldCharType="separate"/>
            </w:r>
            <w:r w:rsidR="00231F8D">
              <w:t>4</w:t>
            </w:r>
            <w:r w:rsidR="00231F8D">
              <w:fldChar w:fldCharType="end"/>
            </w:r>
          </w:hyperlink>
        </w:p>
        <w:p w:rsidR="00546BEB" w:rsidRDefault="00B24314">
          <w:pPr>
            <w:pStyle w:val="TM2"/>
          </w:pPr>
          <w:hyperlink w:anchor="_Toc235696795" w:tooltip="#_Toc235696795" w:history="1">
            <w:r w:rsidR="00231F8D">
              <w:rPr>
                <w:rStyle w:val="Lienhypertexte"/>
                <w:rFonts w:cstheme="minorHAnsi"/>
              </w:rPr>
              <w:t>Etendue de la consultation</w:t>
            </w:r>
            <w:r w:rsidR="00231F8D">
              <w:tab/>
            </w:r>
            <w:r w:rsidR="00231F8D">
              <w:fldChar w:fldCharType="begin"/>
            </w:r>
            <w:r w:rsidR="00231F8D">
              <w:instrText xml:space="preserve"> PAGEREF _Toc235696795 \h </w:instrText>
            </w:r>
            <w:r w:rsidR="00231F8D">
              <w:fldChar w:fldCharType="separate"/>
            </w:r>
            <w:r w:rsidR="00231F8D">
              <w:t>4</w:t>
            </w:r>
            <w:r w:rsidR="00231F8D">
              <w:fldChar w:fldCharType="end"/>
            </w:r>
          </w:hyperlink>
        </w:p>
        <w:p w:rsidR="00546BEB" w:rsidRDefault="00B24314">
          <w:pPr>
            <w:pStyle w:val="TM2"/>
          </w:pPr>
          <w:hyperlink w:anchor="_Toc235696796" w:tooltip="#_Toc235696796" w:history="1">
            <w:r w:rsidR="00231F8D">
              <w:rPr>
                <w:rStyle w:val="Lienhypertexte"/>
                <w:rFonts w:cstheme="minorHAnsi"/>
              </w:rPr>
              <w:t>Calendrier prévisionnel de la consultation</w:t>
            </w:r>
            <w:r w:rsidR="00231F8D">
              <w:tab/>
            </w:r>
            <w:r w:rsidR="00231F8D">
              <w:fldChar w:fldCharType="begin"/>
            </w:r>
            <w:r w:rsidR="00231F8D">
              <w:instrText xml:space="preserve"> PAGEREF _Toc235696796 \h </w:instrText>
            </w:r>
            <w:r w:rsidR="00231F8D">
              <w:fldChar w:fldCharType="separate"/>
            </w:r>
            <w:r w:rsidR="00231F8D">
              <w:t>4</w:t>
            </w:r>
            <w:r w:rsidR="00231F8D">
              <w:fldChar w:fldCharType="end"/>
            </w:r>
          </w:hyperlink>
        </w:p>
        <w:p w:rsidR="00546BEB" w:rsidRDefault="00B24314">
          <w:pPr>
            <w:pStyle w:val="TM2"/>
          </w:pPr>
          <w:hyperlink w:anchor="_Toc235696797" w:tooltip="#_Toc235696797" w:history="1">
            <w:r w:rsidR="00231F8D">
              <w:rPr>
                <w:rStyle w:val="Lienhypertexte"/>
                <w:rFonts w:cstheme="minorHAnsi"/>
              </w:rPr>
              <w:t>Langue de la consultation – unité monétaire</w:t>
            </w:r>
            <w:r w:rsidR="00231F8D">
              <w:tab/>
            </w:r>
            <w:r w:rsidR="00231F8D">
              <w:fldChar w:fldCharType="begin"/>
            </w:r>
            <w:r w:rsidR="00231F8D">
              <w:instrText xml:space="preserve"> PAGEREF _Toc235696797 \h </w:instrText>
            </w:r>
            <w:r w:rsidR="00231F8D">
              <w:fldChar w:fldCharType="separate"/>
            </w:r>
            <w:r w:rsidR="00231F8D">
              <w:t>4</w:t>
            </w:r>
            <w:r w:rsidR="00231F8D">
              <w:fldChar w:fldCharType="end"/>
            </w:r>
          </w:hyperlink>
        </w:p>
        <w:p w:rsidR="00546BEB" w:rsidRDefault="00B24314">
          <w:pPr>
            <w:pStyle w:val="TM2"/>
          </w:pPr>
          <w:hyperlink w:anchor="_Toc235696798" w:tooltip="#_Toc235696798" w:history="1">
            <w:r w:rsidR="00231F8D">
              <w:rPr>
                <w:rStyle w:val="Lienhypertexte"/>
                <w:rFonts w:cstheme="minorHAnsi"/>
              </w:rPr>
              <w:t>Composition du dossier de consultation</w:t>
            </w:r>
            <w:r w:rsidR="00231F8D">
              <w:tab/>
            </w:r>
            <w:r w:rsidR="00231F8D">
              <w:fldChar w:fldCharType="begin"/>
            </w:r>
            <w:r w:rsidR="00231F8D">
              <w:instrText xml:space="preserve"> PAGEREF _Toc235696798 \h </w:instrText>
            </w:r>
            <w:r w:rsidR="00231F8D">
              <w:fldChar w:fldCharType="separate"/>
            </w:r>
            <w:r w:rsidR="00231F8D">
              <w:t>4</w:t>
            </w:r>
            <w:r w:rsidR="00231F8D">
              <w:fldChar w:fldCharType="end"/>
            </w:r>
          </w:hyperlink>
        </w:p>
        <w:p w:rsidR="00546BEB" w:rsidRDefault="00B24314">
          <w:pPr>
            <w:pStyle w:val="TM2"/>
          </w:pPr>
          <w:hyperlink w:anchor="_Toc235696799" w:tooltip="#_Toc235696799" w:history="1">
            <w:r w:rsidR="00231F8D">
              <w:rPr>
                <w:rStyle w:val="Lienhypertexte"/>
                <w:rFonts w:cstheme="minorHAnsi"/>
              </w:rPr>
              <w:t>Modification du dossier de consultation</w:t>
            </w:r>
            <w:r w:rsidR="00231F8D">
              <w:tab/>
            </w:r>
            <w:r w:rsidR="00231F8D">
              <w:fldChar w:fldCharType="begin"/>
            </w:r>
            <w:r w:rsidR="00231F8D">
              <w:instrText xml:space="preserve"> PAGEREF _Toc235696799 \h </w:instrText>
            </w:r>
            <w:r w:rsidR="00231F8D">
              <w:fldChar w:fldCharType="separate"/>
            </w:r>
            <w:r w:rsidR="00231F8D">
              <w:t>4</w:t>
            </w:r>
            <w:r w:rsidR="00231F8D">
              <w:fldChar w:fldCharType="end"/>
            </w:r>
          </w:hyperlink>
        </w:p>
        <w:p w:rsidR="00546BEB" w:rsidRDefault="00B24314">
          <w:pPr>
            <w:pStyle w:val="TM1"/>
            <w:tabs>
              <w:tab w:val="left" w:pos="1540"/>
              <w:tab w:val="right" w:leader="dot" w:pos="9329"/>
            </w:tabs>
            <w:rPr>
              <w:rFonts w:asciiTheme="minorHAnsi" w:eastAsiaTheme="minorEastAsia" w:hAnsiTheme="minorHAnsi" w:cstheme="minorBidi"/>
              <w:sz w:val="22"/>
              <w:szCs w:val="22"/>
            </w:rPr>
          </w:pPr>
          <w:hyperlink w:anchor="_Toc235696800" w:tooltip="#_Toc235696800" w:history="1">
            <w:r w:rsidR="00231F8D">
              <w:rPr>
                <w:rStyle w:val="Lienhypertexte"/>
                <w:rFonts w:cstheme="minorHAnsi"/>
                <w:b/>
                <w:caps/>
              </w:rPr>
              <w:t>ARTICLE 2 :</w:t>
            </w:r>
            <w:r w:rsidR="00231F8D">
              <w:rPr>
                <w:rFonts w:asciiTheme="minorHAnsi" w:eastAsiaTheme="minorEastAsia" w:hAnsiTheme="minorHAnsi" w:cstheme="minorBidi"/>
                <w:sz w:val="22"/>
                <w:szCs w:val="22"/>
              </w:rPr>
              <w:tab/>
            </w:r>
            <w:r w:rsidR="00231F8D">
              <w:rPr>
                <w:rStyle w:val="Lienhypertexte"/>
                <w:rFonts w:cstheme="minorHAnsi"/>
                <w:b/>
                <w:caps/>
              </w:rPr>
              <w:t>Caracteristiques GENERALES du projet de contrat</w:t>
            </w:r>
            <w:r w:rsidR="00231F8D">
              <w:tab/>
            </w:r>
            <w:r w:rsidR="00231F8D">
              <w:fldChar w:fldCharType="begin"/>
            </w:r>
            <w:r w:rsidR="00231F8D">
              <w:instrText xml:space="preserve"> PAGEREF _Toc235696800 \h </w:instrText>
            </w:r>
            <w:r w:rsidR="00231F8D">
              <w:fldChar w:fldCharType="separate"/>
            </w:r>
            <w:r w:rsidR="00231F8D">
              <w:t>5</w:t>
            </w:r>
            <w:r w:rsidR="00231F8D">
              <w:fldChar w:fldCharType="end"/>
            </w:r>
          </w:hyperlink>
        </w:p>
        <w:p w:rsidR="00546BEB" w:rsidRDefault="00B24314">
          <w:pPr>
            <w:pStyle w:val="TM2"/>
          </w:pPr>
          <w:hyperlink w:anchor="_Toc235696801" w:tooltip="#_Toc235696801" w:history="1">
            <w:r w:rsidR="00231F8D">
              <w:rPr>
                <w:rStyle w:val="Lienhypertexte"/>
                <w:rFonts w:cstheme="minorHAnsi"/>
              </w:rPr>
              <w:t>Forme du contrat</w:t>
            </w:r>
            <w:r w:rsidR="00231F8D">
              <w:tab/>
            </w:r>
            <w:r w:rsidR="00231F8D">
              <w:fldChar w:fldCharType="begin"/>
            </w:r>
            <w:r w:rsidR="00231F8D">
              <w:instrText xml:space="preserve"> PAGEREF _Toc235696801 \h </w:instrText>
            </w:r>
            <w:r w:rsidR="00231F8D">
              <w:fldChar w:fldCharType="separate"/>
            </w:r>
            <w:r w:rsidR="00231F8D">
              <w:t>5</w:t>
            </w:r>
            <w:r w:rsidR="00231F8D">
              <w:fldChar w:fldCharType="end"/>
            </w:r>
          </w:hyperlink>
        </w:p>
        <w:p w:rsidR="00546BEB" w:rsidRDefault="00B24314">
          <w:pPr>
            <w:pStyle w:val="TM2"/>
          </w:pPr>
          <w:hyperlink w:anchor="_Toc235696802" w:tooltip="#_Toc235696802" w:history="1">
            <w:r w:rsidR="00231F8D">
              <w:rPr>
                <w:rStyle w:val="Lienhypertexte"/>
                <w:rFonts w:cstheme="minorHAnsi"/>
              </w:rPr>
              <w:t>Montant estimatif du besoin</w:t>
            </w:r>
            <w:r w:rsidR="00231F8D">
              <w:tab/>
            </w:r>
            <w:r w:rsidR="00231F8D">
              <w:fldChar w:fldCharType="begin"/>
            </w:r>
            <w:r w:rsidR="00231F8D">
              <w:instrText xml:space="preserve"> PAGEREF _Toc235696802 \h </w:instrText>
            </w:r>
            <w:r w:rsidR="00231F8D">
              <w:fldChar w:fldCharType="separate"/>
            </w:r>
            <w:r w:rsidR="00231F8D">
              <w:t>5</w:t>
            </w:r>
            <w:r w:rsidR="00231F8D">
              <w:fldChar w:fldCharType="end"/>
            </w:r>
          </w:hyperlink>
        </w:p>
        <w:p w:rsidR="00546BEB" w:rsidRDefault="00B24314">
          <w:pPr>
            <w:pStyle w:val="TM2"/>
          </w:pPr>
          <w:hyperlink w:anchor="_Toc235696803" w:tooltip="#_Toc235696803" w:history="1">
            <w:r w:rsidR="00231F8D">
              <w:rPr>
                <w:rStyle w:val="Lienhypertexte"/>
                <w:rFonts w:cstheme="minorHAnsi"/>
              </w:rPr>
              <w:t>Durée du contrat</w:t>
            </w:r>
            <w:r w:rsidR="00231F8D">
              <w:tab/>
            </w:r>
            <w:r w:rsidR="00231F8D">
              <w:fldChar w:fldCharType="begin"/>
            </w:r>
            <w:r w:rsidR="00231F8D">
              <w:instrText xml:space="preserve"> PAGEREF _Toc235696803 \h </w:instrText>
            </w:r>
            <w:r w:rsidR="00231F8D">
              <w:fldChar w:fldCharType="separate"/>
            </w:r>
            <w:r w:rsidR="00231F8D">
              <w:t>5</w:t>
            </w:r>
            <w:r w:rsidR="00231F8D">
              <w:fldChar w:fldCharType="end"/>
            </w:r>
          </w:hyperlink>
        </w:p>
        <w:p w:rsidR="00546BEB" w:rsidRDefault="00B24314">
          <w:pPr>
            <w:pStyle w:val="TM2"/>
          </w:pPr>
          <w:hyperlink w:anchor="_Toc235696804" w:tooltip="#_Toc235696804" w:history="1">
            <w:r w:rsidR="00231F8D">
              <w:rPr>
                <w:rStyle w:val="Lienhypertexte"/>
                <w:rFonts w:cstheme="minorHAnsi"/>
              </w:rPr>
              <w:t>Allotissement</w:t>
            </w:r>
            <w:r w:rsidR="00231F8D">
              <w:tab/>
            </w:r>
            <w:r w:rsidR="00231F8D">
              <w:fldChar w:fldCharType="begin"/>
            </w:r>
            <w:r w:rsidR="00231F8D">
              <w:instrText xml:space="preserve"> PAGEREF _Toc235696804 \h </w:instrText>
            </w:r>
            <w:r w:rsidR="00231F8D">
              <w:fldChar w:fldCharType="separate"/>
            </w:r>
            <w:r w:rsidR="00231F8D">
              <w:t>5</w:t>
            </w:r>
            <w:r w:rsidR="00231F8D">
              <w:fldChar w:fldCharType="end"/>
            </w:r>
          </w:hyperlink>
        </w:p>
        <w:p w:rsidR="00546BEB" w:rsidRDefault="00B24314">
          <w:pPr>
            <w:pStyle w:val="TM2"/>
          </w:pPr>
          <w:hyperlink w:anchor="_Toc235696805" w:tooltip="#_Toc235696805" w:history="1">
            <w:r w:rsidR="00231F8D">
              <w:rPr>
                <w:rStyle w:val="Lienhypertexte"/>
                <w:rFonts w:cstheme="minorHAnsi"/>
              </w:rPr>
              <w:t>Options</w:t>
            </w:r>
            <w:r w:rsidR="00231F8D">
              <w:tab/>
            </w:r>
            <w:r w:rsidR="00231F8D">
              <w:fldChar w:fldCharType="begin"/>
            </w:r>
            <w:r w:rsidR="00231F8D">
              <w:instrText xml:space="preserve"> PAGEREF _Toc235696805 \h </w:instrText>
            </w:r>
            <w:r w:rsidR="00231F8D">
              <w:fldChar w:fldCharType="separate"/>
            </w:r>
            <w:r w:rsidR="00231F8D">
              <w:t>5</w:t>
            </w:r>
            <w:r w:rsidR="00231F8D">
              <w:fldChar w:fldCharType="end"/>
            </w:r>
          </w:hyperlink>
        </w:p>
        <w:p w:rsidR="00546BEB" w:rsidRDefault="00B24314">
          <w:pPr>
            <w:pStyle w:val="TM2"/>
          </w:pPr>
          <w:hyperlink w:anchor="_Toc235696806" w:tooltip="#_Toc235696806" w:history="1">
            <w:r w:rsidR="00231F8D">
              <w:rPr>
                <w:rStyle w:val="Lienhypertexte"/>
                <w:rFonts w:cstheme="minorHAnsi"/>
                <w:i/>
              </w:rPr>
              <w:t>Prestations similaires</w:t>
            </w:r>
            <w:r w:rsidR="00231F8D">
              <w:tab/>
            </w:r>
            <w:r w:rsidR="00231F8D">
              <w:fldChar w:fldCharType="begin"/>
            </w:r>
            <w:r w:rsidR="00231F8D">
              <w:instrText xml:space="preserve"> PAGEREF _Toc235696806 \h </w:instrText>
            </w:r>
            <w:r w:rsidR="00231F8D">
              <w:fldChar w:fldCharType="separate"/>
            </w:r>
            <w:r w:rsidR="00231F8D">
              <w:t>5</w:t>
            </w:r>
            <w:r w:rsidR="00231F8D">
              <w:fldChar w:fldCharType="end"/>
            </w:r>
          </w:hyperlink>
        </w:p>
        <w:p w:rsidR="00546BEB" w:rsidRDefault="00B24314">
          <w:pPr>
            <w:pStyle w:val="TM2"/>
          </w:pPr>
          <w:hyperlink w:anchor="_Toc235696807" w:tooltip="#_Toc235696807" w:history="1">
            <w:r w:rsidR="00231F8D">
              <w:rPr>
                <w:rStyle w:val="Lienhypertexte"/>
                <w:rFonts w:cstheme="minorHAnsi"/>
                <w:i/>
              </w:rPr>
              <w:t>Reconductions</w:t>
            </w:r>
            <w:r w:rsidR="00231F8D">
              <w:tab/>
            </w:r>
            <w:r w:rsidR="00231F8D">
              <w:fldChar w:fldCharType="begin"/>
            </w:r>
            <w:r w:rsidR="00231F8D">
              <w:instrText xml:space="preserve"> PAGEREF _Toc235696807 \h </w:instrText>
            </w:r>
            <w:r w:rsidR="00231F8D">
              <w:fldChar w:fldCharType="separate"/>
            </w:r>
            <w:r w:rsidR="00231F8D">
              <w:t>5</w:t>
            </w:r>
            <w:r w:rsidR="00231F8D">
              <w:fldChar w:fldCharType="end"/>
            </w:r>
          </w:hyperlink>
        </w:p>
        <w:p w:rsidR="00546BEB" w:rsidRDefault="00B24314">
          <w:pPr>
            <w:pStyle w:val="TM2"/>
          </w:pPr>
          <w:hyperlink w:anchor="_Toc235696808" w:tooltip="#_Toc235696808" w:history="1">
            <w:r w:rsidR="00231F8D">
              <w:rPr>
                <w:rStyle w:val="Lienhypertexte"/>
                <w:rFonts w:cstheme="minorHAnsi"/>
                <w:i/>
              </w:rPr>
              <w:t>Tranches optionnelles</w:t>
            </w:r>
            <w:r w:rsidR="00231F8D">
              <w:tab/>
            </w:r>
            <w:r w:rsidR="00231F8D">
              <w:fldChar w:fldCharType="begin"/>
            </w:r>
            <w:r w:rsidR="00231F8D">
              <w:instrText xml:space="preserve"> PAGEREF _Toc235696808 \h </w:instrText>
            </w:r>
            <w:r w:rsidR="00231F8D">
              <w:fldChar w:fldCharType="separate"/>
            </w:r>
            <w:r w:rsidR="00231F8D">
              <w:t>5</w:t>
            </w:r>
            <w:r w:rsidR="00231F8D">
              <w:fldChar w:fldCharType="end"/>
            </w:r>
          </w:hyperlink>
        </w:p>
        <w:p w:rsidR="00546BEB" w:rsidRDefault="00B24314">
          <w:pPr>
            <w:pStyle w:val="TM1"/>
            <w:tabs>
              <w:tab w:val="left" w:pos="1540"/>
              <w:tab w:val="right" w:leader="dot" w:pos="9329"/>
            </w:tabs>
            <w:rPr>
              <w:rFonts w:asciiTheme="minorHAnsi" w:eastAsiaTheme="minorEastAsia" w:hAnsiTheme="minorHAnsi" w:cstheme="minorBidi"/>
              <w:sz w:val="22"/>
              <w:szCs w:val="22"/>
            </w:rPr>
          </w:pPr>
          <w:hyperlink w:anchor="_Toc235696809" w:tooltip="#_Toc235696809" w:history="1">
            <w:r w:rsidR="00231F8D">
              <w:rPr>
                <w:rStyle w:val="Lienhypertexte"/>
                <w:rFonts w:cstheme="minorHAnsi"/>
                <w:b/>
                <w:caps/>
              </w:rPr>
              <w:t>ARTICLE 3 :</w:t>
            </w:r>
            <w:r w:rsidR="00231F8D">
              <w:rPr>
                <w:rFonts w:asciiTheme="minorHAnsi" w:eastAsiaTheme="minorEastAsia" w:hAnsiTheme="minorHAnsi" w:cstheme="minorBidi"/>
                <w:sz w:val="22"/>
                <w:szCs w:val="22"/>
              </w:rPr>
              <w:tab/>
            </w:r>
            <w:r w:rsidR="00231F8D">
              <w:rPr>
                <w:rStyle w:val="Lienhypertexte"/>
                <w:rFonts w:cstheme="minorHAnsi"/>
                <w:b/>
                <w:caps/>
              </w:rPr>
              <w:t>Conditions de participation de candidats</w:t>
            </w:r>
            <w:r w:rsidR="00231F8D">
              <w:tab/>
            </w:r>
            <w:r w:rsidR="00231F8D">
              <w:fldChar w:fldCharType="begin"/>
            </w:r>
            <w:r w:rsidR="00231F8D">
              <w:instrText xml:space="preserve"> PAGEREF _Toc235696809 \h </w:instrText>
            </w:r>
            <w:r w:rsidR="00231F8D">
              <w:fldChar w:fldCharType="separate"/>
            </w:r>
            <w:r w:rsidR="00231F8D">
              <w:t>5</w:t>
            </w:r>
            <w:r w:rsidR="00231F8D">
              <w:fldChar w:fldCharType="end"/>
            </w:r>
          </w:hyperlink>
        </w:p>
        <w:p w:rsidR="00546BEB" w:rsidRDefault="00B24314">
          <w:pPr>
            <w:pStyle w:val="TM2"/>
          </w:pPr>
          <w:hyperlink w:anchor="_Toc235696810" w:tooltip="#_Toc235696810" w:history="1">
            <w:r w:rsidR="00231F8D">
              <w:rPr>
                <w:rStyle w:val="Lienhypertexte"/>
                <w:rFonts w:cstheme="minorHAnsi"/>
              </w:rPr>
              <w:t>Conditions de présentation des candidatures</w:t>
            </w:r>
            <w:r w:rsidR="00231F8D">
              <w:tab/>
            </w:r>
            <w:r w:rsidR="00231F8D">
              <w:fldChar w:fldCharType="begin"/>
            </w:r>
            <w:r w:rsidR="00231F8D">
              <w:instrText xml:space="preserve"> PAGEREF _Toc235696810 \h </w:instrText>
            </w:r>
            <w:r w:rsidR="00231F8D">
              <w:fldChar w:fldCharType="separate"/>
            </w:r>
            <w:r w:rsidR="00231F8D">
              <w:t>6</w:t>
            </w:r>
            <w:r w:rsidR="00231F8D">
              <w:fldChar w:fldCharType="end"/>
            </w:r>
          </w:hyperlink>
        </w:p>
        <w:p w:rsidR="00546BEB" w:rsidRDefault="00B24314">
          <w:pPr>
            <w:pStyle w:val="TM2"/>
          </w:pPr>
          <w:hyperlink w:anchor="_Toc235696811" w:tooltip="#_Toc235696811" w:history="1">
            <w:r w:rsidR="00231F8D">
              <w:rPr>
                <w:rStyle w:val="Lienhypertexte"/>
                <w:rFonts w:cstheme="minorHAnsi"/>
              </w:rPr>
              <w:t>Motifs et conditions d’exclusion</w:t>
            </w:r>
            <w:r w:rsidR="00231F8D">
              <w:tab/>
            </w:r>
            <w:r w:rsidR="00231F8D">
              <w:fldChar w:fldCharType="begin"/>
            </w:r>
            <w:r w:rsidR="00231F8D">
              <w:instrText xml:space="preserve"> PAGEREF _Toc235696811 \h </w:instrText>
            </w:r>
            <w:r w:rsidR="00231F8D">
              <w:fldChar w:fldCharType="separate"/>
            </w:r>
            <w:r w:rsidR="00231F8D">
              <w:t>6</w:t>
            </w:r>
            <w:r w:rsidR="00231F8D">
              <w:fldChar w:fldCharType="end"/>
            </w:r>
          </w:hyperlink>
        </w:p>
        <w:p w:rsidR="00546BEB" w:rsidRDefault="00B24314">
          <w:pPr>
            <w:pStyle w:val="TM2"/>
          </w:pPr>
          <w:hyperlink w:anchor="_Toc235696812" w:tooltip="#_Toc235696812" w:history="1">
            <w:r w:rsidR="00231F8D">
              <w:rPr>
                <w:rStyle w:val="Lienhypertexte"/>
                <w:rFonts w:cstheme="minorHAnsi"/>
              </w:rPr>
              <w:t>Niveaux minimaux requis en termes de capacités économiques, techniques et professionnelles</w:t>
            </w:r>
            <w:r w:rsidR="00231F8D">
              <w:tab/>
            </w:r>
            <w:r w:rsidR="00231F8D">
              <w:fldChar w:fldCharType="begin"/>
            </w:r>
            <w:r w:rsidR="00231F8D">
              <w:instrText xml:space="preserve"> PAGEREF _Toc235696812 \h </w:instrText>
            </w:r>
            <w:r w:rsidR="00231F8D">
              <w:fldChar w:fldCharType="separate"/>
            </w:r>
            <w:r w:rsidR="00231F8D">
              <w:t>6</w:t>
            </w:r>
            <w:r w:rsidR="00231F8D">
              <w:fldChar w:fldCharType="end"/>
            </w:r>
          </w:hyperlink>
        </w:p>
        <w:p w:rsidR="00546BEB" w:rsidRDefault="00B24314">
          <w:pPr>
            <w:pStyle w:val="TM2"/>
          </w:pPr>
          <w:hyperlink w:anchor="_Toc235696813" w:tooltip="#_Toc235696813" w:history="1">
            <w:r w:rsidR="00231F8D">
              <w:rPr>
                <w:rStyle w:val="Lienhypertexte"/>
                <w:rFonts w:cstheme="minorHAnsi"/>
                <w:i/>
              </w:rPr>
              <w:t>CAPACITE TECHNIQUE ET PROFESSIONNELLE</w:t>
            </w:r>
            <w:r w:rsidR="00231F8D">
              <w:tab/>
            </w:r>
            <w:r w:rsidR="00231F8D">
              <w:fldChar w:fldCharType="begin"/>
            </w:r>
            <w:r w:rsidR="00231F8D">
              <w:instrText xml:space="preserve"> PAGEREF _Toc235696813 \h </w:instrText>
            </w:r>
            <w:r w:rsidR="00231F8D">
              <w:fldChar w:fldCharType="separate"/>
            </w:r>
            <w:r w:rsidR="00231F8D">
              <w:t>6</w:t>
            </w:r>
            <w:r w:rsidR="00231F8D">
              <w:fldChar w:fldCharType="end"/>
            </w:r>
          </w:hyperlink>
        </w:p>
        <w:p w:rsidR="00546BEB" w:rsidRDefault="00B24314">
          <w:pPr>
            <w:pStyle w:val="TM2"/>
          </w:pPr>
          <w:hyperlink w:anchor="_Toc235696814" w:tooltip="#_Toc235696814" w:history="1">
            <w:r w:rsidR="00231F8D">
              <w:rPr>
                <w:rStyle w:val="Lienhypertexte"/>
                <w:rFonts w:cstheme="minorHAnsi"/>
              </w:rPr>
              <w:t>Précisions concernant les groupements d'opérateurs économiques (consortium)</w:t>
            </w:r>
            <w:r w:rsidR="00231F8D">
              <w:tab/>
            </w:r>
            <w:r w:rsidR="00231F8D">
              <w:fldChar w:fldCharType="begin"/>
            </w:r>
            <w:r w:rsidR="00231F8D">
              <w:instrText xml:space="preserve"> PAGEREF _Toc235696814 \h </w:instrText>
            </w:r>
            <w:r w:rsidR="00231F8D">
              <w:fldChar w:fldCharType="separate"/>
            </w:r>
            <w:r w:rsidR="00231F8D">
              <w:t>7</w:t>
            </w:r>
            <w:r w:rsidR="00231F8D">
              <w:fldChar w:fldCharType="end"/>
            </w:r>
          </w:hyperlink>
        </w:p>
        <w:p w:rsidR="00546BEB" w:rsidRDefault="00B24314">
          <w:pPr>
            <w:pStyle w:val="TM2"/>
          </w:pPr>
          <w:hyperlink w:anchor="_Toc235696815" w:tooltip="#_Toc235696815" w:history="1">
            <w:r w:rsidR="00231F8D">
              <w:rPr>
                <w:rStyle w:val="Lienhypertexte"/>
                <w:rFonts w:cstheme="minorHAnsi"/>
                <w:i/>
              </w:rPr>
              <w:t>Motifs d'exclusion en cas de groupement d'opérateurs économiques</w:t>
            </w:r>
            <w:r w:rsidR="00231F8D">
              <w:tab/>
            </w:r>
            <w:r w:rsidR="00231F8D">
              <w:fldChar w:fldCharType="begin"/>
            </w:r>
            <w:r w:rsidR="00231F8D">
              <w:instrText xml:space="preserve"> PAGEREF _Toc235696815 \h </w:instrText>
            </w:r>
            <w:r w:rsidR="00231F8D">
              <w:fldChar w:fldCharType="separate"/>
            </w:r>
            <w:r w:rsidR="00231F8D">
              <w:t>7</w:t>
            </w:r>
            <w:r w:rsidR="00231F8D">
              <w:fldChar w:fldCharType="end"/>
            </w:r>
          </w:hyperlink>
        </w:p>
        <w:p w:rsidR="00546BEB" w:rsidRDefault="00B24314">
          <w:pPr>
            <w:pStyle w:val="TM2"/>
          </w:pPr>
          <w:hyperlink w:anchor="_Toc235696816" w:tooltip="#_Toc235696816" w:history="1">
            <w:r w:rsidR="00231F8D">
              <w:rPr>
                <w:rStyle w:val="Lienhypertexte"/>
                <w:rFonts w:cstheme="minorHAnsi"/>
                <w:i/>
              </w:rPr>
              <w:t>Forme du groupement</w:t>
            </w:r>
            <w:r w:rsidR="00231F8D">
              <w:tab/>
            </w:r>
            <w:r w:rsidR="00231F8D">
              <w:fldChar w:fldCharType="begin"/>
            </w:r>
            <w:r w:rsidR="00231F8D">
              <w:instrText xml:space="preserve"> PAGEREF _Toc235696816 \h </w:instrText>
            </w:r>
            <w:r w:rsidR="00231F8D">
              <w:fldChar w:fldCharType="separate"/>
            </w:r>
            <w:r w:rsidR="00231F8D">
              <w:t>7</w:t>
            </w:r>
            <w:r w:rsidR="00231F8D">
              <w:fldChar w:fldCharType="end"/>
            </w:r>
          </w:hyperlink>
        </w:p>
        <w:p w:rsidR="00546BEB" w:rsidRDefault="00B24314">
          <w:pPr>
            <w:pStyle w:val="TM2"/>
          </w:pPr>
          <w:hyperlink w:anchor="_Toc235696817" w:tooltip="#_Toc235696817" w:history="1">
            <w:r w:rsidR="00231F8D">
              <w:rPr>
                <w:rStyle w:val="Lienhypertexte"/>
                <w:rFonts w:cstheme="minorHAnsi"/>
              </w:rPr>
              <w:t>Précisions concernant la sous-traitance</w:t>
            </w:r>
            <w:r w:rsidR="00231F8D">
              <w:tab/>
            </w:r>
            <w:r w:rsidR="00231F8D">
              <w:fldChar w:fldCharType="begin"/>
            </w:r>
            <w:r w:rsidR="00231F8D">
              <w:instrText xml:space="preserve"> PAGEREF _Toc235696817 \h </w:instrText>
            </w:r>
            <w:r w:rsidR="00231F8D">
              <w:fldChar w:fldCharType="separate"/>
            </w:r>
            <w:r w:rsidR="00231F8D">
              <w:t>7</w:t>
            </w:r>
            <w:r w:rsidR="00231F8D">
              <w:fldChar w:fldCharType="end"/>
            </w:r>
          </w:hyperlink>
        </w:p>
        <w:p w:rsidR="00546BEB" w:rsidRDefault="00B24314">
          <w:pPr>
            <w:pStyle w:val="TM2"/>
          </w:pPr>
          <w:hyperlink w:anchor="_Toc235696818" w:tooltip="#_Toc235696818" w:history="1">
            <w:r w:rsidR="00231F8D">
              <w:rPr>
                <w:rStyle w:val="Lienhypertexte"/>
                <w:rFonts w:cstheme="minorHAnsi"/>
                <w:i/>
              </w:rPr>
              <w:t>Motifs d'exclusion en cas de sous-traitance</w:t>
            </w:r>
            <w:r w:rsidR="00231F8D">
              <w:tab/>
            </w:r>
            <w:r w:rsidR="00231F8D">
              <w:fldChar w:fldCharType="begin"/>
            </w:r>
            <w:r w:rsidR="00231F8D">
              <w:instrText xml:space="preserve"> PAGEREF _Toc235696818 \h </w:instrText>
            </w:r>
            <w:r w:rsidR="00231F8D">
              <w:fldChar w:fldCharType="separate"/>
            </w:r>
            <w:r w:rsidR="00231F8D">
              <w:t>7</w:t>
            </w:r>
            <w:r w:rsidR="00231F8D">
              <w:fldChar w:fldCharType="end"/>
            </w:r>
          </w:hyperlink>
        </w:p>
        <w:p w:rsidR="00546BEB" w:rsidRDefault="00B24314">
          <w:pPr>
            <w:pStyle w:val="TM2"/>
          </w:pPr>
          <w:hyperlink w:anchor="_Toc235696819" w:tooltip="#_Toc235696819" w:history="1">
            <w:r w:rsidR="00231F8D">
              <w:rPr>
                <w:rStyle w:val="Lienhypertexte"/>
                <w:rFonts w:cstheme="minorHAnsi"/>
                <w:i/>
              </w:rPr>
              <w:t>Présentation d’un sous-traitant</w:t>
            </w:r>
            <w:r w:rsidR="00231F8D">
              <w:tab/>
            </w:r>
            <w:r w:rsidR="00231F8D">
              <w:fldChar w:fldCharType="begin"/>
            </w:r>
            <w:r w:rsidR="00231F8D">
              <w:instrText xml:space="preserve"> PAGEREF _Toc235696819 \h </w:instrText>
            </w:r>
            <w:r w:rsidR="00231F8D">
              <w:fldChar w:fldCharType="separate"/>
            </w:r>
            <w:r w:rsidR="00231F8D">
              <w:t>7</w:t>
            </w:r>
            <w:r w:rsidR="00231F8D">
              <w:fldChar w:fldCharType="end"/>
            </w:r>
          </w:hyperlink>
        </w:p>
        <w:p w:rsidR="00546BEB" w:rsidRDefault="00B24314">
          <w:pPr>
            <w:pStyle w:val="TM1"/>
            <w:tabs>
              <w:tab w:val="left" w:pos="1540"/>
              <w:tab w:val="right" w:leader="dot" w:pos="9329"/>
            </w:tabs>
            <w:rPr>
              <w:rFonts w:asciiTheme="minorHAnsi" w:eastAsiaTheme="minorEastAsia" w:hAnsiTheme="minorHAnsi" w:cstheme="minorBidi"/>
              <w:sz w:val="22"/>
              <w:szCs w:val="22"/>
            </w:rPr>
          </w:pPr>
          <w:hyperlink w:anchor="_Toc235696820" w:tooltip="#_Toc235696820" w:history="1">
            <w:r w:rsidR="00231F8D">
              <w:rPr>
                <w:rStyle w:val="Lienhypertexte"/>
                <w:rFonts w:cstheme="minorHAnsi"/>
                <w:b/>
                <w:caps/>
              </w:rPr>
              <w:t>ARTICLE 4 :</w:t>
            </w:r>
            <w:r w:rsidR="00231F8D">
              <w:rPr>
                <w:rFonts w:asciiTheme="minorHAnsi" w:eastAsiaTheme="minorEastAsia" w:hAnsiTheme="minorHAnsi" w:cstheme="minorBidi"/>
                <w:sz w:val="22"/>
                <w:szCs w:val="22"/>
              </w:rPr>
              <w:tab/>
            </w:r>
            <w:r w:rsidR="00231F8D">
              <w:rPr>
                <w:rStyle w:val="Lienhypertexte"/>
                <w:rFonts w:cstheme="minorHAnsi"/>
                <w:b/>
                <w:caps/>
              </w:rPr>
              <w:t>Présentation des plis et modalités de depôt</w:t>
            </w:r>
            <w:r w:rsidR="00231F8D">
              <w:tab/>
            </w:r>
            <w:r w:rsidR="00231F8D">
              <w:fldChar w:fldCharType="begin"/>
            </w:r>
            <w:r w:rsidR="00231F8D">
              <w:instrText xml:space="preserve"> PAGEREF _Toc235696820 \h </w:instrText>
            </w:r>
            <w:r w:rsidR="00231F8D">
              <w:fldChar w:fldCharType="separate"/>
            </w:r>
            <w:r w:rsidR="00231F8D">
              <w:t>7</w:t>
            </w:r>
            <w:r w:rsidR="00231F8D">
              <w:fldChar w:fldCharType="end"/>
            </w:r>
          </w:hyperlink>
        </w:p>
        <w:p w:rsidR="00546BEB" w:rsidRDefault="00B24314">
          <w:pPr>
            <w:pStyle w:val="TM2"/>
          </w:pPr>
          <w:hyperlink w:anchor="_Toc235696821" w:tooltip="#_Toc235696821" w:history="1">
            <w:r w:rsidR="00231F8D">
              <w:rPr>
                <w:rStyle w:val="Lienhypertexte"/>
                <w:rFonts w:cstheme="minorHAnsi"/>
              </w:rPr>
              <w:t>Pièces constitutives de la candidature</w:t>
            </w:r>
            <w:r w:rsidR="00231F8D">
              <w:tab/>
            </w:r>
            <w:r w:rsidR="00231F8D">
              <w:fldChar w:fldCharType="begin"/>
            </w:r>
            <w:r w:rsidR="00231F8D">
              <w:instrText xml:space="preserve"> PAGEREF _Toc235696821 \h </w:instrText>
            </w:r>
            <w:r w:rsidR="00231F8D">
              <w:fldChar w:fldCharType="separate"/>
            </w:r>
            <w:r w:rsidR="00231F8D">
              <w:t>7</w:t>
            </w:r>
            <w:r w:rsidR="00231F8D">
              <w:fldChar w:fldCharType="end"/>
            </w:r>
          </w:hyperlink>
        </w:p>
        <w:p w:rsidR="00546BEB" w:rsidRDefault="00B24314">
          <w:pPr>
            <w:pStyle w:val="TM2"/>
          </w:pPr>
          <w:hyperlink w:anchor="_Toc235696822" w:tooltip="#_Toc235696822" w:history="1">
            <w:r w:rsidR="00231F8D">
              <w:rPr>
                <w:rStyle w:val="Lienhypertexte"/>
                <w:rFonts w:cstheme="minorHAnsi"/>
              </w:rPr>
              <w:t>Pièces constitutives de l’offre</w:t>
            </w:r>
            <w:r w:rsidR="00231F8D">
              <w:tab/>
            </w:r>
            <w:r w:rsidR="00231F8D">
              <w:fldChar w:fldCharType="begin"/>
            </w:r>
            <w:r w:rsidR="00231F8D">
              <w:instrText xml:space="preserve"> PAGEREF _Toc235696822 \h </w:instrText>
            </w:r>
            <w:r w:rsidR="00231F8D">
              <w:fldChar w:fldCharType="separate"/>
            </w:r>
            <w:r w:rsidR="00231F8D">
              <w:t>8</w:t>
            </w:r>
            <w:r w:rsidR="00231F8D">
              <w:fldChar w:fldCharType="end"/>
            </w:r>
          </w:hyperlink>
        </w:p>
        <w:p w:rsidR="00546BEB" w:rsidRDefault="00B24314">
          <w:pPr>
            <w:pStyle w:val="TM2"/>
          </w:pPr>
          <w:hyperlink w:anchor="_Toc235696823" w:tooltip="#_Toc235696823" w:history="1">
            <w:r w:rsidR="00231F8D">
              <w:rPr>
                <w:rStyle w:val="Lienhypertexte"/>
                <w:rFonts w:cstheme="minorHAnsi"/>
              </w:rPr>
              <w:t>Durée de validité des offres</w:t>
            </w:r>
            <w:r w:rsidR="00231F8D">
              <w:tab/>
            </w:r>
            <w:r w:rsidR="00231F8D">
              <w:fldChar w:fldCharType="begin"/>
            </w:r>
            <w:r w:rsidR="00231F8D">
              <w:instrText xml:space="preserve"> PAGEREF _Toc235696823 \h </w:instrText>
            </w:r>
            <w:r w:rsidR="00231F8D">
              <w:fldChar w:fldCharType="separate"/>
            </w:r>
            <w:r w:rsidR="00231F8D">
              <w:t>8</w:t>
            </w:r>
            <w:r w:rsidR="00231F8D">
              <w:fldChar w:fldCharType="end"/>
            </w:r>
          </w:hyperlink>
        </w:p>
        <w:p w:rsidR="00546BEB" w:rsidRDefault="00B24314">
          <w:pPr>
            <w:pStyle w:val="TM2"/>
          </w:pPr>
          <w:hyperlink w:anchor="_Toc235696824" w:tooltip="#_Toc235696824" w:history="1">
            <w:r w:rsidR="00231F8D">
              <w:rPr>
                <w:rStyle w:val="Lienhypertexte"/>
                <w:rFonts w:cstheme="minorHAnsi"/>
              </w:rPr>
              <w:t>Modalités de remise des plis</w:t>
            </w:r>
            <w:r w:rsidR="00231F8D">
              <w:tab/>
            </w:r>
            <w:r w:rsidR="00231F8D">
              <w:fldChar w:fldCharType="begin"/>
            </w:r>
            <w:r w:rsidR="00231F8D">
              <w:instrText xml:space="preserve"> PAGEREF _Toc235696824 \h </w:instrText>
            </w:r>
            <w:r w:rsidR="00231F8D">
              <w:fldChar w:fldCharType="separate"/>
            </w:r>
            <w:r w:rsidR="00231F8D">
              <w:t>8</w:t>
            </w:r>
            <w:r w:rsidR="00231F8D">
              <w:fldChar w:fldCharType="end"/>
            </w:r>
          </w:hyperlink>
        </w:p>
        <w:p w:rsidR="00546BEB" w:rsidRDefault="00B24314">
          <w:pPr>
            <w:pStyle w:val="TM2"/>
          </w:pPr>
          <w:hyperlink w:anchor="_Toc235696825" w:tooltip="#_Toc235696825" w:history="1">
            <w:r w:rsidR="00231F8D">
              <w:rPr>
                <w:rStyle w:val="Lienhypertexte"/>
                <w:rFonts w:cstheme="minorHAnsi"/>
                <w:i/>
              </w:rPr>
              <w:t>Remise des plis sous format papier</w:t>
            </w:r>
            <w:r w:rsidR="00231F8D">
              <w:tab/>
            </w:r>
            <w:r w:rsidR="00231F8D">
              <w:fldChar w:fldCharType="begin"/>
            </w:r>
            <w:r w:rsidR="00231F8D">
              <w:instrText xml:space="preserve"> PAGEREF _Toc235696825 \h </w:instrText>
            </w:r>
            <w:r w:rsidR="00231F8D">
              <w:fldChar w:fldCharType="separate"/>
            </w:r>
            <w:r w:rsidR="00231F8D">
              <w:t>8</w:t>
            </w:r>
            <w:r w:rsidR="00231F8D">
              <w:fldChar w:fldCharType="end"/>
            </w:r>
          </w:hyperlink>
        </w:p>
        <w:p w:rsidR="00546BEB" w:rsidRDefault="00B24314">
          <w:pPr>
            <w:pStyle w:val="TM2"/>
          </w:pPr>
          <w:hyperlink w:anchor="_Toc235696826" w:tooltip="#_Toc235696826" w:history="1">
            <w:r w:rsidR="00231F8D">
              <w:rPr>
                <w:rStyle w:val="Lienhypertexte"/>
                <w:rFonts w:cstheme="minorHAnsi"/>
                <w:i/>
              </w:rPr>
              <w:t>Remise électronique</w:t>
            </w:r>
            <w:r w:rsidR="00231F8D">
              <w:tab/>
            </w:r>
            <w:r w:rsidR="00231F8D">
              <w:fldChar w:fldCharType="begin"/>
            </w:r>
            <w:r w:rsidR="00231F8D">
              <w:instrText xml:space="preserve"> PAGEREF _Toc235696826 \h </w:instrText>
            </w:r>
            <w:r w:rsidR="00231F8D">
              <w:fldChar w:fldCharType="separate"/>
            </w:r>
            <w:r w:rsidR="00231F8D">
              <w:t>8</w:t>
            </w:r>
            <w:r w:rsidR="00231F8D">
              <w:fldChar w:fldCharType="end"/>
            </w:r>
          </w:hyperlink>
        </w:p>
        <w:p w:rsidR="00546BEB" w:rsidRDefault="00B24314">
          <w:pPr>
            <w:pStyle w:val="TM1"/>
            <w:tabs>
              <w:tab w:val="left" w:pos="1540"/>
              <w:tab w:val="right" w:leader="dot" w:pos="9329"/>
            </w:tabs>
            <w:rPr>
              <w:rFonts w:asciiTheme="minorHAnsi" w:eastAsiaTheme="minorEastAsia" w:hAnsiTheme="minorHAnsi" w:cstheme="minorBidi"/>
              <w:sz w:val="22"/>
              <w:szCs w:val="22"/>
            </w:rPr>
          </w:pPr>
          <w:hyperlink w:anchor="_Toc235696827" w:tooltip="#_Toc235696827" w:history="1">
            <w:r w:rsidR="00231F8D">
              <w:rPr>
                <w:rStyle w:val="Lienhypertexte"/>
                <w:rFonts w:cstheme="minorHAnsi"/>
                <w:b/>
                <w:caps/>
              </w:rPr>
              <w:t>ARTICLE 5 :</w:t>
            </w:r>
            <w:r w:rsidR="00231F8D">
              <w:rPr>
                <w:rFonts w:asciiTheme="minorHAnsi" w:eastAsiaTheme="minorEastAsia" w:hAnsiTheme="minorHAnsi" w:cstheme="minorBidi"/>
                <w:sz w:val="22"/>
                <w:szCs w:val="22"/>
              </w:rPr>
              <w:tab/>
            </w:r>
            <w:r w:rsidR="00231F8D">
              <w:rPr>
                <w:rStyle w:val="Lienhypertexte"/>
                <w:rFonts w:cstheme="minorHAnsi"/>
                <w:b/>
                <w:caps/>
              </w:rPr>
              <w:t>Analyse des candidatures</w:t>
            </w:r>
            <w:r w:rsidR="00231F8D">
              <w:tab/>
            </w:r>
            <w:r w:rsidR="00231F8D">
              <w:fldChar w:fldCharType="begin"/>
            </w:r>
            <w:r w:rsidR="00231F8D">
              <w:instrText xml:space="preserve"> PAGEREF _Toc235696827 \h </w:instrText>
            </w:r>
            <w:r w:rsidR="00231F8D">
              <w:fldChar w:fldCharType="separate"/>
            </w:r>
            <w:r w:rsidR="00231F8D">
              <w:t>9</w:t>
            </w:r>
            <w:r w:rsidR="00231F8D">
              <w:fldChar w:fldCharType="end"/>
            </w:r>
          </w:hyperlink>
        </w:p>
        <w:p w:rsidR="00546BEB" w:rsidRDefault="00B24314">
          <w:pPr>
            <w:pStyle w:val="TM2"/>
          </w:pPr>
          <w:hyperlink w:anchor="_Toc235696828" w:tooltip="#_Toc235696828" w:history="1">
            <w:r w:rsidR="00231F8D">
              <w:rPr>
                <w:rStyle w:val="Lienhypertexte"/>
                <w:rFonts w:cstheme="minorHAnsi"/>
              </w:rPr>
              <w:t>Demande de compléments de candidature</w:t>
            </w:r>
            <w:r w:rsidR="00231F8D">
              <w:tab/>
            </w:r>
            <w:r w:rsidR="00231F8D">
              <w:fldChar w:fldCharType="begin"/>
            </w:r>
            <w:r w:rsidR="00231F8D">
              <w:instrText xml:space="preserve"> PAGEREF _Toc235696828 \h </w:instrText>
            </w:r>
            <w:r w:rsidR="00231F8D">
              <w:fldChar w:fldCharType="separate"/>
            </w:r>
            <w:r w:rsidR="00231F8D">
              <w:t>9</w:t>
            </w:r>
            <w:r w:rsidR="00231F8D">
              <w:fldChar w:fldCharType="end"/>
            </w:r>
          </w:hyperlink>
        </w:p>
        <w:p w:rsidR="00546BEB" w:rsidRDefault="00B24314">
          <w:pPr>
            <w:pStyle w:val="TM2"/>
          </w:pPr>
          <w:hyperlink w:anchor="_Toc235696829" w:tooltip="#_Toc235696829" w:history="1">
            <w:r w:rsidR="00231F8D">
              <w:rPr>
                <w:rStyle w:val="Lienhypertexte"/>
                <w:rFonts w:cstheme="minorHAnsi"/>
              </w:rPr>
              <w:t>Rejet des candidatures hors délais - Ouverture des plis</w:t>
            </w:r>
            <w:r w:rsidR="00231F8D">
              <w:tab/>
            </w:r>
            <w:r w:rsidR="00231F8D">
              <w:fldChar w:fldCharType="begin"/>
            </w:r>
            <w:r w:rsidR="00231F8D">
              <w:instrText xml:space="preserve"> PAGEREF _Toc235696829 \h </w:instrText>
            </w:r>
            <w:r w:rsidR="00231F8D">
              <w:fldChar w:fldCharType="separate"/>
            </w:r>
            <w:r w:rsidR="00231F8D">
              <w:t>9</w:t>
            </w:r>
            <w:r w:rsidR="00231F8D">
              <w:fldChar w:fldCharType="end"/>
            </w:r>
          </w:hyperlink>
        </w:p>
        <w:p w:rsidR="00546BEB" w:rsidRDefault="00B24314">
          <w:pPr>
            <w:pStyle w:val="TM2"/>
          </w:pPr>
          <w:hyperlink w:anchor="_Toc235696830" w:tooltip="#_Toc235696830" w:history="1">
            <w:r w:rsidR="00231F8D">
              <w:rPr>
                <w:rStyle w:val="Lienhypertexte"/>
                <w:rFonts w:cstheme="minorHAnsi"/>
              </w:rPr>
              <w:t>Recevabilité des candidatures</w:t>
            </w:r>
            <w:r w:rsidR="00231F8D">
              <w:tab/>
            </w:r>
            <w:r w:rsidR="00231F8D">
              <w:fldChar w:fldCharType="begin"/>
            </w:r>
            <w:r w:rsidR="00231F8D">
              <w:instrText xml:space="preserve"> PAGEREF _Toc235696830 \h </w:instrText>
            </w:r>
            <w:r w:rsidR="00231F8D">
              <w:fldChar w:fldCharType="separate"/>
            </w:r>
            <w:r w:rsidR="00231F8D">
              <w:t>10</w:t>
            </w:r>
            <w:r w:rsidR="00231F8D">
              <w:fldChar w:fldCharType="end"/>
            </w:r>
          </w:hyperlink>
        </w:p>
        <w:p w:rsidR="00546BEB" w:rsidRDefault="00B24314">
          <w:pPr>
            <w:pStyle w:val="TM1"/>
            <w:tabs>
              <w:tab w:val="left" w:pos="1540"/>
              <w:tab w:val="right" w:leader="dot" w:pos="9329"/>
            </w:tabs>
            <w:rPr>
              <w:rFonts w:asciiTheme="minorHAnsi" w:eastAsiaTheme="minorEastAsia" w:hAnsiTheme="minorHAnsi" w:cstheme="minorBidi"/>
              <w:sz w:val="22"/>
              <w:szCs w:val="22"/>
            </w:rPr>
          </w:pPr>
          <w:hyperlink w:anchor="_Toc235696831" w:tooltip="#_Toc235696831" w:history="1">
            <w:r w:rsidR="00231F8D">
              <w:rPr>
                <w:rStyle w:val="Lienhypertexte"/>
                <w:rFonts w:cstheme="minorHAnsi"/>
                <w:b/>
                <w:caps/>
              </w:rPr>
              <w:t>ARTICLE 6 :</w:t>
            </w:r>
            <w:r w:rsidR="00231F8D">
              <w:rPr>
                <w:rFonts w:asciiTheme="minorHAnsi" w:eastAsiaTheme="minorEastAsia" w:hAnsiTheme="minorHAnsi" w:cstheme="minorBidi"/>
                <w:sz w:val="22"/>
                <w:szCs w:val="22"/>
              </w:rPr>
              <w:tab/>
            </w:r>
            <w:r w:rsidR="00231F8D">
              <w:rPr>
                <w:rStyle w:val="Lienhypertexte"/>
                <w:rFonts w:cstheme="minorHAnsi"/>
                <w:b/>
                <w:caps/>
              </w:rPr>
              <w:t>Evaluation des offres, négociation et attribution</w:t>
            </w:r>
            <w:r w:rsidR="00231F8D">
              <w:tab/>
            </w:r>
            <w:r w:rsidR="00231F8D">
              <w:fldChar w:fldCharType="begin"/>
            </w:r>
            <w:r w:rsidR="00231F8D">
              <w:instrText xml:space="preserve"> PAGEREF _Toc235696831 \h </w:instrText>
            </w:r>
            <w:r w:rsidR="00231F8D">
              <w:fldChar w:fldCharType="separate"/>
            </w:r>
            <w:r w:rsidR="00231F8D">
              <w:t>10</w:t>
            </w:r>
            <w:r w:rsidR="00231F8D">
              <w:fldChar w:fldCharType="end"/>
            </w:r>
          </w:hyperlink>
        </w:p>
        <w:p w:rsidR="00546BEB" w:rsidRDefault="00B24314">
          <w:pPr>
            <w:pStyle w:val="TM2"/>
          </w:pPr>
          <w:hyperlink w:anchor="_Toc235696832" w:tooltip="#_Toc235696832" w:history="1">
            <w:r w:rsidR="00231F8D">
              <w:rPr>
                <w:rStyle w:val="Lienhypertexte"/>
                <w:rFonts w:cstheme="minorHAnsi"/>
              </w:rPr>
              <w:t>Rejet des offres hors délais - Ouverture des offres</w:t>
            </w:r>
            <w:r w:rsidR="00231F8D">
              <w:tab/>
            </w:r>
            <w:r w:rsidR="00231F8D">
              <w:fldChar w:fldCharType="begin"/>
            </w:r>
            <w:r w:rsidR="00231F8D">
              <w:instrText xml:space="preserve"> PAGEREF _Toc235696832 \h </w:instrText>
            </w:r>
            <w:r w:rsidR="00231F8D">
              <w:fldChar w:fldCharType="separate"/>
            </w:r>
            <w:r w:rsidR="00231F8D">
              <w:t>10</w:t>
            </w:r>
            <w:r w:rsidR="00231F8D">
              <w:fldChar w:fldCharType="end"/>
            </w:r>
          </w:hyperlink>
        </w:p>
        <w:p w:rsidR="00546BEB" w:rsidRDefault="00B24314">
          <w:pPr>
            <w:pStyle w:val="TM2"/>
          </w:pPr>
          <w:hyperlink w:anchor="_Toc235696833" w:tooltip="#_Toc235696833" w:history="1">
            <w:r w:rsidR="00231F8D">
              <w:rPr>
                <w:rStyle w:val="Lienhypertexte"/>
                <w:rFonts w:cstheme="minorHAnsi"/>
              </w:rPr>
              <w:t>Analyse des offres</w:t>
            </w:r>
            <w:r w:rsidR="00231F8D">
              <w:tab/>
            </w:r>
            <w:r w:rsidR="00231F8D">
              <w:fldChar w:fldCharType="begin"/>
            </w:r>
            <w:r w:rsidR="00231F8D">
              <w:instrText xml:space="preserve"> PAGEREF _Toc235696833 \h </w:instrText>
            </w:r>
            <w:r w:rsidR="00231F8D">
              <w:fldChar w:fldCharType="separate"/>
            </w:r>
            <w:r w:rsidR="00231F8D">
              <w:t>10</w:t>
            </w:r>
            <w:r w:rsidR="00231F8D">
              <w:fldChar w:fldCharType="end"/>
            </w:r>
          </w:hyperlink>
        </w:p>
        <w:p w:rsidR="00546BEB" w:rsidRDefault="00B24314">
          <w:pPr>
            <w:pStyle w:val="TM2"/>
          </w:pPr>
          <w:hyperlink w:anchor="_Toc235696834" w:tooltip="#_Toc235696834" w:history="1">
            <w:r w:rsidR="00231F8D">
              <w:rPr>
                <w:rStyle w:val="Lienhypertexte"/>
                <w:rFonts w:cstheme="minorHAnsi"/>
              </w:rPr>
              <w:t>Rejet des offres irrégulières, inacceptables et inappropriées</w:t>
            </w:r>
            <w:r w:rsidR="00231F8D">
              <w:tab/>
            </w:r>
            <w:r w:rsidR="00231F8D">
              <w:fldChar w:fldCharType="begin"/>
            </w:r>
            <w:r w:rsidR="00231F8D">
              <w:instrText xml:space="preserve"> PAGEREF _Toc235696834 \h </w:instrText>
            </w:r>
            <w:r w:rsidR="00231F8D">
              <w:fldChar w:fldCharType="separate"/>
            </w:r>
            <w:r w:rsidR="00231F8D">
              <w:t>11</w:t>
            </w:r>
            <w:r w:rsidR="00231F8D">
              <w:fldChar w:fldCharType="end"/>
            </w:r>
          </w:hyperlink>
        </w:p>
        <w:p w:rsidR="00546BEB" w:rsidRDefault="00B24314">
          <w:pPr>
            <w:pStyle w:val="TM2"/>
          </w:pPr>
          <w:hyperlink w:anchor="_Toc235696835" w:tooltip="#_Toc235696835" w:history="1">
            <w:r w:rsidR="00231F8D">
              <w:rPr>
                <w:rStyle w:val="Lienhypertexte"/>
                <w:rFonts w:cstheme="minorHAnsi"/>
              </w:rPr>
              <w:t>Comparaison des offres pour sélection de l’offre économiquement la plus avantageuse</w:t>
            </w:r>
            <w:r w:rsidR="00231F8D">
              <w:tab/>
            </w:r>
            <w:r w:rsidR="00231F8D">
              <w:fldChar w:fldCharType="begin"/>
            </w:r>
            <w:r w:rsidR="00231F8D">
              <w:instrText xml:space="preserve"> PAGEREF _Toc235696835 \h </w:instrText>
            </w:r>
            <w:r w:rsidR="00231F8D">
              <w:fldChar w:fldCharType="separate"/>
            </w:r>
            <w:r w:rsidR="00231F8D">
              <w:t>11</w:t>
            </w:r>
            <w:r w:rsidR="00231F8D">
              <w:fldChar w:fldCharType="end"/>
            </w:r>
          </w:hyperlink>
        </w:p>
        <w:p w:rsidR="00546BEB" w:rsidRDefault="00B24314">
          <w:pPr>
            <w:pStyle w:val="TM2"/>
          </w:pPr>
          <w:hyperlink w:anchor="_Toc235696836" w:tooltip="#_Toc235696836" w:history="1">
            <w:r w:rsidR="00231F8D">
              <w:rPr>
                <w:rStyle w:val="Lienhypertexte"/>
                <w:rFonts w:cstheme="minorHAnsi"/>
                <w:i/>
              </w:rPr>
              <w:t>Critère 1 : prix des prestations</w:t>
            </w:r>
            <w:r w:rsidR="00231F8D">
              <w:tab/>
            </w:r>
            <w:r w:rsidR="00231F8D">
              <w:fldChar w:fldCharType="begin"/>
            </w:r>
            <w:r w:rsidR="00231F8D">
              <w:instrText xml:space="preserve"> PAGEREF _Toc235696836 \h </w:instrText>
            </w:r>
            <w:r w:rsidR="00231F8D">
              <w:fldChar w:fldCharType="separate"/>
            </w:r>
            <w:r w:rsidR="00231F8D">
              <w:t>11</w:t>
            </w:r>
            <w:r w:rsidR="00231F8D">
              <w:fldChar w:fldCharType="end"/>
            </w:r>
          </w:hyperlink>
        </w:p>
        <w:p w:rsidR="00546BEB" w:rsidRDefault="00B24314">
          <w:pPr>
            <w:pStyle w:val="TM2"/>
          </w:pPr>
          <w:hyperlink w:anchor="_Toc235696837" w:tooltip="#_Toc235696837" w:history="1">
            <w:r w:rsidR="00231F8D">
              <w:rPr>
                <w:rStyle w:val="Lienhypertexte"/>
                <w:rFonts w:cstheme="minorHAnsi"/>
                <w:i/>
              </w:rPr>
              <w:t>Critère 2 : Qualité technique</w:t>
            </w:r>
            <w:r w:rsidR="00231F8D">
              <w:tab/>
            </w:r>
            <w:r w:rsidR="00231F8D">
              <w:fldChar w:fldCharType="begin"/>
            </w:r>
            <w:r w:rsidR="00231F8D">
              <w:instrText xml:space="preserve"> PAGEREF _Toc235696837 \h </w:instrText>
            </w:r>
            <w:r w:rsidR="00231F8D">
              <w:fldChar w:fldCharType="separate"/>
            </w:r>
            <w:r w:rsidR="00231F8D">
              <w:t>11</w:t>
            </w:r>
            <w:r w:rsidR="00231F8D">
              <w:fldChar w:fldCharType="end"/>
            </w:r>
          </w:hyperlink>
        </w:p>
        <w:p w:rsidR="00546BEB" w:rsidRDefault="00B24314">
          <w:pPr>
            <w:pStyle w:val="TM2"/>
          </w:pPr>
          <w:hyperlink w:anchor="_Toc235696838" w:tooltip="#_Toc235696838" w:history="1">
            <w:r w:rsidR="00231F8D">
              <w:rPr>
                <w:rStyle w:val="Lienhypertexte"/>
                <w:rFonts w:cstheme="minorHAnsi"/>
              </w:rPr>
              <w:t>Négociations</w:t>
            </w:r>
            <w:r w:rsidR="00231F8D">
              <w:tab/>
            </w:r>
            <w:r w:rsidR="00231F8D">
              <w:fldChar w:fldCharType="begin"/>
            </w:r>
            <w:r w:rsidR="00231F8D">
              <w:instrText xml:space="preserve"> PAGEREF _Toc235696838 \h </w:instrText>
            </w:r>
            <w:r w:rsidR="00231F8D">
              <w:fldChar w:fldCharType="separate"/>
            </w:r>
            <w:r w:rsidR="00231F8D">
              <w:t>12</w:t>
            </w:r>
            <w:r w:rsidR="00231F8D">
              <w:fldChar w:fldCharType="end"/>
            </w:r>
          </w:hyperlink>
        </w:p>
        <w:p w:rsidR="00546BEB" w:rsidRDefault="00B24314">
          <w:pPr>
            <w:pStyle w:val="TM2"/>
          </w:pPr>
          <w:hyperlink w:anchor="_Toc235696839" w:tooltip="#_Toc235696839" w:history="1">
            <w:r w:rsidR="00231F8D">
              <w:rPr>
                <w:rStyle w:val="Lienhypertexte"/>
                <w:rFonts w:cstheme="minorHAnsi"/>
              </w:rPr>
              <w:t>Attribution</w:t>
            </w:r>
            <w:r w:rsidR="00231F8D">
              <w:tab/>
            </w:r>
            <w:r w:rsidR="00231F8D">
              <w:fldChar w:fldCharType="begin"/>
            </w:r>
            <w:r w:rsidR="00231F8D">
              <w:instrText xml:space="preserve"> PAGEREF _Toc235696839 \h </w:instrText>
            </w:r>
            <w:r w:rsidR="00231F8D">
              <w:fldChar w:fldCharType="separate"/>
            </w:r>
            <w:r w:rsidR="00231F8D">
              <w:t>12</w:t>
            </w:r>
            <w:r w:rsidR="00231F8D">
              <w:fldChar w:fldCharType="end"/>
            </w:r>
          </w:hyperlink>
        </w:p>
        <w:p w:rsidR="00546BEB" w:rsidRDefault="00B24314">
          <w:pPr>
            <w:pStyle w:val="TM1"/>
            <w:tabs>
              <w:tab w:val="left" w:pos="1540"/>
              <w:tab w:val="right" w:leader="dot" w:pos="9329"/>
            </w:tabs>
            <w:rPr>
              <w:rFonts w:asciiTheme="minorHAnsi" w:eastAsiaTheme="minorEastAsia" w:hAnsiTheme="minorHAnsi" w:cstheme="minorBidi"/>
              <w:sz w:val="22"/>
              <w:szCs w:val="22"/>
            </w:rPr>
          </w:pPr>
          <w:hyperlink w:anchor="_Toc235696840" w:tooltip="#_Toc235696840" w:history="1">
            <w:r w:rsidR="00231F8D">
              <w:rPr>
                <w:rStyle w:val="Lienhypertexte"/>
                <w:rFonts w:cstheme="minorHAnsi"/>
                <w:b/>
                <w:caps/>
              </w:rPr>
              <w:t>ARTICLE 7 :</w:t>
            </w:r>
            <w:r w:rsidR="00231F8D">
              <w:rPr>
                <w:rFonts w:asciiTheme="minorHAnsi" w:eastAsiaTheme="minorEastAsia" w:hAnsiTheme="minorHAnsi" w:cstheme="minorBidi"/>
                <w:sz w:val="22"/>
                <w:szCs w:val="22"/>
              </w:rPr>
              <w:tab/>
            </w:r>
            <w:r w:rsidR="00231F8D">
              <w:rPr>
                <w:rStyle w:val="Lienhypertexte"/>
                <w:rFonts w:cstheme="minorHAnsi"/>
                <w:b/>
                <w:caps/>
              </w:rPr>
              <w:t>Traitement des données à caractère personnel dans le cadre de la présente consultation et pour le suivi d’exécution du contrat</w:t>
            </w:r>
            <w:r w:rsidR="00231F8D">
              <w:tab/>
            </w:r>
            <w:r w:rsidR="00231F8D">
              <w:fldChar w:fldCharType="begin"/>
            </w:r>
            <w:r w:rsidR="00231F8D">
              <w:instrText xml:space="preserve"> PAGEREF _Toc235696840 \h </w:instrText>
            </w:r>
            <w:r w:rsidR="00231F8D">
              <w:fldChar w:fldCharType="separate"/>
            </w:r>
            <w:r w:rsidR="00231F8D">
              <w:t>13</w:t>
            </w:r>
            <w:r w:rsidR="00231F8D">
              <w:fldChar w:fldCharType="end"/>
            </w:r>
          </w:hyperlink>
        </w:p>
        <w:p w:rsidR="00546BEB" w:rsidRDefault="00B24314">
          <w:pPr>
            <w:pStyle w:val="TM2"/>
          </w:pPr>
          <w:hyperlink w:anchor="_Toc235696841" w:tooltip="#_Toc235696841" w:history="1">
            <w:r w:rsidR="00231F8D">
              <w:rPr>
                <w:rStyle w:val="Lienhypertexte"/>
                <w:rFonts w:cstheme="minorHAnsi"/>
              </w:rPr>
              <w:t>Identité et coordonnées du responsable de traitement et de son représentant :</w:t>
            </w:r>
            <w:r w:rsidR="00231F8D">
              <w:tab/>
            </w:r>
            <w:r w:rsidR="00231F8D">
              <w:fldChar w:fldCharType="begin"/>
            </w:r>
            <w:r w:rsidR="00231F8D">
              <w:instrText xml:space="preserve"> PAGEREF _Toc235696841 \h </w:instrText>
            </w:r>
            <w:r w:rsidR="00231F8D">
              <w:fldChar w:fldCharType="separate"/>
            </w:r>
            <w:r w:rsidR="00231F8D">
              <w:t>13</w:t>
            </w:r>
            <w:r w:rsidR="00231F8D">
              <w:fldChar w:fldCharType="end"/>
            </w:r>
          </w:hyperlink>
        </w:p>
        <w:p w:rsidR="00546BEB" w:rsidRDefault="00B24314">
          <w:pPr>
            <w:pStyle w:val="TM2"/>
          </w:pPr>
          <w:hyperlink w:anchor="_Toc235696842" w:tooltip="#_Toc235696842" w:history="1">
            <w:r w:rsidR="00231F8D">
              <w:rPr>
                <w:rStyle w:val="Lienhypertexte"/>
                <w:rFonts w:cstheme="minorHAnsi"/>
              </w:rPr>
              <w:t>Pour la plateforme PLACE :</w:t>
            </w:r>
            <w:r w:rsidR="00231F8D">
              <w:tab/>
            </w:r>
            <w:r w:rsidR="00231F8D">
              <w:fldChar w:fldCharType="begin"/>
            </w:r>
            <w:r w:rsidR="00231F8D">
              <w:instrText xml:space="preserve"> PAGEREF _Toc235696842 \h </w:instrText>
            </w:r>
            <w:r w:rsidR="00231F8D">
              <w:fldChar w:fldCharType="separate"/>
            </w:r>
            <w:r w:rsidR="00231F8D">
              <w:t>13</w:t>
            </w:r>
            <w:r w:rsidR="00231F8D">
              <w:fldChar w:fldCharType="end"/>
            </w:r>
          </w:hyperlink>
        </w:p>
        <w:p w:rsidR="00546BEB" w:rsidRDefault="00B24314">
          <w:pPr>
            <w:pStyle w:val="TM2"/>
          </w:pPr>
          <w:hyperlink w:anchor="_Toc235696843" w:tooltip="#_Toc235696843" w:history="1">
            <w:r w:rsidR="00231F8D">
              <w:rPr>
                <w:rStyle w:val="Lienhypertexte"/>
                <w:rFonts w:cstheme="minorHAnsi"/>
              </w:rPr>
              <w:t>Coordonnées du délégué à la protection des données personnelles :</w:t>
            </w:r>
            <w:r w:rsidR="00231F8D">
              <w:tab/>
            </w:r>
            <w:r w:rsidR="00231F8D">
              <w:fldChar w:fldCharType="begin"/>
            </w:r>
            <w:r w:rsidR="00231F8D">
              <w:instrText xml:space="preserve"> PAGEREF _Toc235696843 \h </w:instrText>
            </w:r>
            <w:r w:rsidR="00231F8D">
              <w:fldChar w:fldCharType="separate"/>
            </w:r>
            <w:r w:rsidR="00231F8D">
              <w:t>13</w:t>
            </w:r>
            <w:r w:rsidR="00231F8D">
              <w:fldChar w:fldCharType="end"/>
            </w:r>
          </w:hyperlink>
        </w:p>
        <w:p w:rsidR="00546BEB" w:rsidRDefault="00B24314">
          <w:pPr>
            <w:pStyle w:val="TM2"/>
          </w:pPr>
          <w:hyperlink w:anchor="_Toc235696844" w:tooltip="#_Toc235696844" w:history="1">
            <w:r w:rsidR="00231F8D">
              <w:rPr>
                <w:rStyle w:val="Lienhypertexte"/>
                <w:rFonts w:cstheme="minorHAnsi"/>
              </w:rPr>
              <w:t>Pour l’autorité contractante :</w:t>
            </w:r>
            <w:r w:rsidR="00231F8D">
              <w:tab/>
            </w:r>
            <w:r w:rsidR="00231F8D">
              <w:fldChar w:fldCharType="begin"/>
            </w:r>
            <w:r w:rsidR="00231F8D">
              <w:instrText xml:space="preserve"> PAGEREF _Toc235696844 \h </w:instrText>
            </w:r>
            <w:r w:rsidR="00231F8D">
              <w:fldChar w:fldCharType="separate"/>
            </w:r>
            <w:r w:rsidR="00231F8D">
              <w:t>13</w:t>
            </w:r>
            <w:r w:rsidR="00231F8D">
              <w:fldChar w:fldCharType="end"/>
            </w:r>
          </w:hyperlink>
        </w:p>
        <w:p w:rsidR="00546BEB" w:rsidRDefault="00B24314">
          <w:pPr>
            <w:pStyle w:val="TM2"/>
          </w:pPr>
          <w:hyperlink w:anchor="_Toc235696845" w:tooltip="#_Toc235696845" w:history="1">
            <w:r w:rsidR="00231F8D">
              <w:rPr>
                <w:rStyle w:val="Lienhypertexte"/>
                <w:rFonts w:cstheme="minorHAnsi"/>
              </w:rPr>
              <w:t>Coordonnées du délégué à la protection des données personnelles :</w:t>
            </w:r>
            <w:r w:rsidR="00231F8D">
              <w:tab/>
            </w:r>
            <w:r w:rsidR="00231F8D">
              <w:fldChar w:fldCharType="begin"/>
            </w:r>
            <w:r w:rsidR="00231F8D">
              <w:instrText xml:space="preserve"> PAGEREF _Toc235696845 \h </w:instrText>
            </w:r>
            <w:r w:rsidR="00231F8D">
              <w:fldChar w:fldCharType="separate"/>
            </w:r>
            <w:r w:rsidR="00231F8D">
              <w:t>13</w:t>
            </w:r>
            <w:r w:rsidR="00231F8D">
              <w:fldChar w:fldCharType="end"/>
            </w:r>
          </w:hyperlink>
        </w:p>
        <w:p w:rsidR="00546BEB" w:rsidRDefault="00B24314">
          <w:pPr>
            <w:pStyle w:val="TM1"/>
            <w:tabs>
              <w:tab w:val="left" w:pos="1540"/>
              <w:tab w:val="right" w:leader="dot" w:pos="9329"/>
            </w:tabs>
            <w:rPr>
              <w:rFonts w:asciiTheme="minorHAnsi" w:eastAsiaTheme="minorEastAsia" w:hAnsiTheme="minorHAnsi" w:cstheme="minorBidi"/>
              <w:sz w:val="22"/>
              <w:szCs w:val="22"/>
            </w:rPr>
          </w:pPr>
          <w:hyperlink w:anchor="_Toc235696846" w:tooltip="#_Toc235696846" w:history="1">
            <w:r w:rsidR="00231F8D">
              <w:rPr>
                <w:rStyle w:val="Lienhypertexte"/>
                <w:rFonts w:cstheme="minorHAnsi"/>
                <w:b/>
                <w:caps/>
              </w:rPr>
              <w:t>ARTICLE 8 :</w:t>
            </w:r>
            <w:r w:rsidR="00231F8D">
              <w:rPr>
                <w:rFonts w:asciiTheme="minorHAnsi" w:eastAsiaTheme="minorEastAsia" w:hAnsiTheme="minorHAnsi" w:cstheme="minorBidi"/>
                <w:sz w:val="22"/>
                <w:szCs w:val="22"/>
              </w:rPr>
              <w:tab/>
            </w:r>
            <w:r w:rsidR="00231F8D">
              <w:rPr>
                <w:rStyle w:val="Lienhypertexte"/>
                <w:rFonts w:cstheme="minorHAnsi"/>
                <w:b/>
                <w:caps/>
              </w:rPr>
              <w:t>AUTRES RENSEIGNEMENTS</w:t>
            </w:r>
            <w:r w:rsidR="00231F8D">
              <w:tab/>
            </w:r>
            <w:r w:rsidR="00231F8D">
              <w:fldChar w:fldCharType="begin"/>
            </w:r>
            <w:r w:rsidR="00231F8D">
              <w:instrText xml:space="preserve"> PAGEREF _Toc235696846 \h </w:instrText>
            </w:r>
            <w:r w:rsidR="00231F8D">
              <w:fldChar w:fldCharType="separate"/>
            </w:r>
            <w:r w:rsidR="00231F8D">
              <w:t>14</w:t>
            </w:r>
            <w:r w:rsidR="00231F8D">
              <w:fldChar w:fldCharType="end"/>
            </w:r>
          </w:hyperlink>
        </w:p>
        <w:p w:rsidR="00546BEB" w:rsidRDefault="00B24314">
          <w:pPr>
            <w:pStyle w:val="TM1"/>
            <w:tabs>
              <w:tab w:val="left" w:pos="1540"/>
              <w:tab w:val="right" w:leader="dot" w:pos="9329"/>
            </w:tabs>
            <w:rPr>
              <w:rFonts w:asciiTheme="minorHAnsi" w:eastAsiaTheme="minorEastAsia" w:hAnsiTheme="minorHAnsi" w:cstheme="minorBidi"/>
              <w:sz w:val="22"/>
              <w:szCs w:val="22"/>
            </w:rPr>
          </w:pPr>
          <w:hyperlink w:anchor="_Toc235696847" w:tooltip="#_Toc235696847" w:history="1">
            <w:r w:rsidR="00231F8D">
              <w:rPr>
                <w:rStyle w:val="Lienhypertexte"/>
                <w:rFonts w:cstheme="minorHAnsi"/>
                <w:b/>
                <w:caps/>
              </w:rPr>
              <w:t>ARTICLE 9 :</w:t>
            </w:r>
            <w:r w:rsidR="00231F8D">
              <w:rPr>
                <w:rFonts w:asciiTheme="minorHAnsi" w:eastAsiaTheme="minorEastAsia" w:hAnsiTheme="minorHAnsi" w:cstheme="minorBidi"/>
                <w:sz w:val="22"/>
                <w:szCs w:val="22"/>
              </w:rPr>
              <w:tab/>
            </w:r>
            <w:r w:rsidR="00231F8D">
              <w:rPr>
                <w:rStyle w:val="Lienhypertexte"/>
                <w:rFonts w:cstheme="minorHAnsi"/>
                <w:b/>
                <w:caps/>
              </w:rPr>
              <w:t>Voies et délais de recours</w:t>
            </w:r>
            <w:r w:rsidR="00231F8D">
              <w:tab/>
            </w:r>
            <w:r w:rsidR="00231F8D">
              <w:fldChar w:fldCharType="begin"/>
            </w:r>
            <w:r w:rsidR="00231F8D">
              <w:instrText xml:space="preserve"> PAGEREF _Toc235696847 \h </w:instrText>
            </w:r>
            <w:r w:rsidR="00231F8D">
              <w:fldChar w:fldCharType="separate"/>
            </w:r>
            <w:r w:rsidR="00231F8D">
              <w:t>14</w:t>
            </w:r>
            <w:r w:rsidR="00231F8D">
              <w:fldChar w:fldCharType="end"/>
            </w:r>
          </w:hyperlink>
        </w:p>
        <w:p w:rsidR="00546BEB" w:rsidRDefault="00231F8D">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rsidR="00546BEB" w:rsidRDefault="00546BEB">
      <w:pPr>
        <w:widowControl w:val="0"/>
        <w:jc w:val="right"/>
        <w:rPr>
          <w:rFonts w:asciiTheme="minorHAnsi" w:hAnsiTheme="minorHAnsi" w:cstheme="minorHAnsi"/>
          <w:b/>
          <w:sz w:val="22"/>
          <w:szCs w:val="22"/>
        </w:rPr>
        <w:sectPr w:rsidR="00546BEB">
          <w:headerReference w:type="even" r:id="rId8"/>
          <w:headerReference w:type="default" r:id="rId9"/>
          <w:footerReference w:type="even" r:id="rId10"/>
          <w:footerReference w:type="default" r:id="rId11"/>
          <w:headerReference w:type="first" r:id="rId12"/>
          <w:footerReference w:type="first" r:id="rId13"/>
          <w:pgSz w:w="11906" w:h="16838"/>
          <w:pgMar w:top="902" w:right="1416" w:bottom="1616" w:left="1151" w:header="431" w:footer="567" w:gutter="0"/>
          <w:cols w:space="708"/>
          <w:titlePg/>
        </w:sectPr>
      </w:pPr>
    </w:p>
    <w:p w:rsidR="00546BEB" w:rsidRDefault="00231F8D">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35696793"/>
      <w:r>
        <w:rPr>
          <w:rFonts w:asciiTheme="minorHAnsi" w:hAnsiTheme="minorHAnsi" w:cstheme="minorHAnsi"/>
          <w:b/>
          <w:caps/>
          <w:sz w:val="28"/>
          <w:szCs w:val="22"/>
          <w:u w:val="single"/>
        </w:rPr>
        <w:lastRenderedPageBreak/>
        <w:t>Objet et étendue de la consultation</w:t>
      </w:r>
      <w:bookmarkEnd w:id="2"/>
    </w:p>
    <w:p w:rsidR="00546BEB" w:rsidRDefault="00231F8D">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35696794"/>
      <w:r>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rsidR="00546BEB" w:rsidRDefault="00231F8D">
      <w:pPr>
        <w:pStyle w:val="u"/>
        <w:spacing w:before="120"/>
        <w:ind w:left="0"/>
        <w:rPr>
          <w:rFonts w:asciiTheme="minorHAnsi" w:hAnsiTheme="minorHAnsi" w:cstheme="minorHAnsi"/>
          <w:szCs w:val="22"/>
        </w:rPr>
      </w:pPr>
      <w:r>
        <w:rPr>
          <w:rFonts w:asciiTheme="minorHAnsi" w:hAnsiTheme="minorHAnsi" w:cstheme="minorHAnsi"/>
          <w:szCs w:val="22"/>
        </w:rPr>
        <w:t>La consultation porte sur la passation d’un contrat de service ayant pour objet une « assistance technique au niveau national pour renforcer la mise en œuvre de l’action climatique des collectivités locales au Togo, en Côte d’Ivoire et en Ouganda ».</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L’étendue des besoins à couvrir sont décrits dans le Cahier de charges.</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12" w:name="_Toc235696795"/>
      <w:r>
        <w:rPr>
          <w:rFonts w:asciiTheme="minorHAnsi" w:hAnsiTheme="minorHAnsi" w:cstheme="minorHAnsi"/>
          <w:sz w:val="22"/>
          <w:szCs w:val="22"/>
          <w:u w:val="single"/>
        </w:rPr>
        <w:t>Etendue de la consultation</w:t>
      </w:r>
      <w:bookmarkEnd w:id="12"/>
    </w:p>
    <w:p w:rsidR="00546BEB" w:rsidRDefault="00231F8D">
      <w:pPr>
        <w:pStyle w:val="u"/>
        <w:spacing w:before="120"/>
        <w:ind w:left="0"/>
        <w:rPr>
          <w:rFonts w:asciiTheme="minorHAnsi" w:hAnsiTheme="minorHAnsi" w:cstheme="minorHAnsi"/>
          <w:szCs w:val="22"/>
        </w:rPr>
      </w:pPr>
      <w:r>
        <w:rPr>
          <w:rFonts w:asciiTheme="minorHAnsi" w:hAnsiTheme="minorHAnsi" w:cstheme="minorHAnsi"/>
          <w:szCs w:val="22"/>
        </w:rPr>
        <w:t>Le présent contrat est soumis au Code de la commande publique (CCP)</w:t>
      </w:r>
      <w:r>
        <w:rPr>
          <w:rFonts w:asciiTheme="minorHAnsi" w:hAnsiTheme="minorHAnsi" w:cstheme="minorHAnsi"/>
        </w:rPr>
        <w:t xml:space="preserve"> </w:t>
      </w:r>
      <w:r>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rsidR="00546BEB" w:rsidRDefault="00296FBE">
      <w:pPr>
        <w:pStyle w:val="u"/>
        <w:spacing w:before="120"/>
        <w:ind w:left="0"/>
        <w:rPr>
          <w:rFonts w:asciiTheme="minorHAnsi" w:hAnsiTheme="minorHAnsi" w:cstheme="minorHAnsi"/>
          <w:szCs w:val="22"/>
        </w:rPr>
      </w:pPr>
      <w:r>
        <w:rPr>
          <w:rFonts w:asciiTheme="minorHAnsi" w:hAnsiTheme="minorHAnsi" w:cstheme="minorHAnsi"/>
          <w:szCs w:val="22"/>
        </w:rPr>
        <w:t xml:space="preserve">Il est passé </w:t>
      </w:r>
      <w:r w:rsidR="00231F8D">
        <w:rPr>
          <w:rFonts w:asciiTheme="minorHAnsi" w:hAnsiTheme="minorHAnsi" w:cstheme="minorHAnsi"/>
          <w:szCs w:val="22"/>
        </w:rPr>
        <w:t>en</w:t>
      </w:r>
      <w:r>
        <w:rPr>
          <w:rFonts w:asciiTheme="minorHAnsi" w:hAnsiTheme="minorHAnsi" w:cstheme="minorHAnsi"/>
          <w:szCs w:val="22"/>
        </w:rPr>
        <w:t xml:space="preserve"> procédure adaptée</w:t>
      </w:r>
      <w:r w:rsidR="00231F8D">
        <w:rPr>
          <w:rFonts w:asciiTheme="minorHAnsi" w:hAnsiTheme="minorHAnsi" w:cstheme="minorHAnsi"/>
          <w:szCs w:val="22"/>
        </w:rPr>
        <w:t xml:space="preserve"> </w:t>
      </w:r>
      <w:r>
        <w:rPr>
          <w:rFonts w:asciiTheme="minorHAnsi" w:hAnsiTheme="minorHAnsi" w:cstheme="minorHAnsi"/>
          <w:szCs w:val="22"/>
        </w:rPr>
        <w:t xml:space="preserve">application des articles </w:t>
      </w:r>
      <w:r w:rsidRPr="00296FBE">
        <w:rPr>
          <w:rFonts w:asciiTheme="minorHAnsi" w:hAnsiTheme="minorHAnsi" w:cstheme="minorHAnsi"/>
          <w:szCs w:val="22"/>
        </w:rPr>
        <w:t> </w:t>
      </w:r>
      <w:r w:rsidRPr="00296FBE">
        <w:rPr>
          <w:rFonts w:asciiTheme="minorHAnsi" w:hAnsiTheme="minorHAnsi" w:cstheme="minorHAnsi"/>
          <w:b/>
          <w:bCs/>
          <w:szCs w:val="22"/>
        </w:rPr>
        <w:t>L.2123-1 et R.2123-1</w:t>
      </w:r>
      <w:r w:rsidR="00231F8D">
        <w:rPr>
          <w:rFonts w:asciiTheme="minorHAnsi" w:hAnsiTheme="minorHAnsi" w:cstheme="minorHAnsi"/>
          <w:szCs w:val="22"/>
        </w:rPr>
        <w:t>du CCP.</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13" w:name="_Toc235696796"/>
      <w:r>
        <w:rPr>
          <w:rFonts w:asciiTheme="minorHAnsi" w:hAnsiTheme="minorHAnsi" w:cstheme="minorHAnsi"/>
          <w:sz w:val="22"/>
          <w:szCs w:val="22"/>
          <w:u w:val="single"/>
        </w:rPr>
        <w:t>Calendrier prévisionnel de la consultation</w:t>
      </w:r>
      <w:bookmarkEnd w:id="13"/>
      <w:r>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696"/>
        <w:gridCol w:w="6237"/>
      </w:tblGrid>
      <w:tr w:rsidR="00546BEB">
        <w:tc>
          <w:tcPr>
            <w:tcW w:w="1696"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center"/>
              <w:rPr>
                <w:rFonts w:asciiTheme="minorHAnsi" w:hAnsiTheme="minorHAnsi" w:cstheme="minorHAnsi"/>
                <w:b/>
                <w:sz w:val="22"/>
                <w:szCs w:val="22"/>
              </w:rPr>
            </w:pPr>
            <w:r>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both"/>
              <w:rPr>
                <w:rFonts w:asciiTheme="minorHAnsi" w:hAnsiTheme="minorHAnsi" w:cstheme="minorHAnsi"/>
                <w:b/>
                <w:sz w:val="22"/>
                <w:szCs w:val="22"/>
              </w:rPr>
            </w:pPr>
            <w:r>
              <w:rPr>
                <w:rFonts w:asciiTheme="minorHAnsi" w:hAnsiTheme="minorHAnsi" w:cstheme="minorHAnsi"/>
                <w:b/>
                <w:sz w:val="22"/>
                <w:szCs w:val="22"/>
              </w:rPr>
              <w:t>Etapes</w:t>
            </w:r>
          </w:p>
        </w:tc>
      </w:tr>
      <w:tr w:rsidR="00546BEB">
        <w:tc>
          <w:tcPr>
            <w:tcW w:w="1696" w:type="dxa"/>
            <w:tcBorders>
              <w:top w:val="single" w:sz="4" w:space="0" w:color="auto"/>
              <w:left w:val="single" w:sz="4" w:space="0" w:color="auto"/>
              <w:bottom w:val="single" w:sz="4" w:space="0" w:color="auto"/>
              <w:right w:val="single" w:sz="4" w:space="0" w:color="auto"/>
            </w:tcBorders>
          </w:tcPr>
          <w:p w:rsidR="00546BEB" w:rsidRDefault="00C90BEE">
            <w:pPr>
              <w:spacing w:line="240" w:lineRule="auto"/>
              <w:jc w:val="center"/>
              <w:rPr>
                <w:rFonts w:asciiTheme="minorHAnsi" w:hAnsiTheme="minorHAnsi" w:cstheme="minorHAnsi"/>
                <w:sz w:val="22"/>
                <w:szCs w:val="22"/>
              </w:rPr>
            </w:pPr>
            <w:r>
              <w:rPr>
                <w:rFonts w:asciiTheme="minorHAnsi" w:hAnsiTheme="minorHAnsi" w:cstheme="minorHAnsi"/>
                <w:sz w:val="22"/>
                <w:szCs w:val="22"/>
              </w:rPr>
              <w:t>18</w:t>
            </w:r>
            <w:r w:rsidR="00231F8D">
              <w:rPr>
                <w:rFonts w:asciiTheme="minorHAnsi" w:hAnsiTheme="minorHAnsi" w:cstheme="minorHAnsi"/>
                <w:sz w:val="22"/>
                <w:szCs w:val="22"/>
              </w:rPr>
              <w:t>/09</w:t>
            </w:r>
          </w:p>
        </w:tc>
        <w:tc>
          <w:tcPr>
            <w:tcW w:w="6237"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Date limite de réception des offres</w:t>
            </w:r>
          </w:p>
        </w:tc>
      </w:tr>
      <w:tr w:rsidR="00546BEB">
        <w:tc>
          <w:tcPr>
            <w:tcW w:w="1696"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center"/>
              <w:rPr>
                <w:rFonts w:asciiTheme="minorHAnsi" w:hAnsiTheme="minorHAnsi" w:cstheme="minorHAnsi"/>
                <w:sz w:val="22"/>
                <w:szCs w:val="22"/>
              </w:rPr>
            </w:pPr>
            <w:r>
              <w:rPr>
                <w:rFonts w:asciiTheme="minorHAnsi" w:hAnsiTheme="minorHAnsi" w:cstheme="minorHAnsi"/>
                <w:sz w:val="22"/>
                <w:szCs w:val="22"/>
              </w:rPr>
              <w:t>28/09</w:t>
            </w:r>
          </w:p>
        </w:tc>
        <w:tc>
          <w:tcPr>
            <w:tcW w:w="6237"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Audition / Négociation des offres et demandes d’offres optimisées</w:t>
            </w:r>
          </w:p>
        </w:tc>
      </w:tr>
      <w:tr w:rsidR="00546BEB">
        <w:tc>
          <w:tcPr>
            <w:tcW w:w="1696"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center"/>
              <w:rPr>
                <w:rFonts w:asciiTheme="minorHAnsi" w:hAnsiTheme="minorHAnsi" w:cstheme="minorHAnsi"/>
                <w:sz w:val="22"/>
                <w:szCs w:val="22"/>
              </w:rPr>
            </w:pPr>
            <w:r>
              <w:rPr>
                <w:rFonts w:asciiTheme="minorHAnsi" w:hAnsiTheme="minorHAnsi" w:cstheme="minorHAnsi"/>
                <w:sz w:val="22"/>
                <w:szCs w:val="22"/>
              </w:rPr>
              <w:t>02/10</w:t>
            </w:r>
          </w:p>
        </w:tc>
        <w:tc>
          <w:tcPr>
            <w:tcW w:w="6237"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Date limite de réception des offres optimisées</w:t>
            </w:r>
          </w:p>
        </w:tc>
      </w:tr>
      <w:tr w:rsidR="00546BEB">
        <w:tc>
          <w:tcPr>
            <w:tcW w:w="1696"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center"/>
              <w:rPr>
                <w:rFonts w:asciiTheme="minorHAnsi" w:hAnsiTheme="minorHAnsi" w:cstheme="minorHAnsi"/>
                <w:sz w:val="22"/>
                <w:szCs w:val="22"/>
              </w:rPr>
            </w:pPr>
            <w:r>
              <w:rPr>
                <w:rFonts w:asciiTheme="minorHAnsi" w:hAnsiTheme="minorHAnsi" w:cstheme="minorHAnsi"/>
                <w:sz w:val="22"/>
                <w:szCs w:val="22"/>
              </w:rPr>
              <w:t>06/10</w:t>
            </w:r>
          </w:p>
        </w:tc>
        <w:tc>
          <w:tcPr>
            <w:tcW w:w="6237"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rPr>
                <w:rFonts w:asciiTheme="minorHAnsi" w:hAnsiTheme="minorHAnsi" w:cstheme="minorHAnsi"/>
                <w:sz w:val="22"/>
                <w:szCs w:val="22"/>
              </w:rPr>
            </w:pPr>
            <w:r>
              <w:rPr>
                <w:rFonts w:asciiTheme="minorHAnsi" w:hAnsiTheme="minorHAnsi" w:cstheme="minorHAnsi"/>
                <w:sz w:val="22"/>
                <w:szCs w:val="22"/>
              </w:rPr>
              <w:t>Envoi des courriers de rejet aux candidats non retenus</w:t>
            </w:r>
          </w:p>
        </w:tc>
      </w:tr>
      <w:tr w:rsidR="00546BEB">
        <w:tc>
          <w:tcPr>
            <w:tcW w:w="1696"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center"/>
              <w:rPr>
                <w:rFonts w:asciiTheme="minorHAnsi" w:hAnsiTheme="minorHAnsi" w:cstheme="minorHAnsi"/>
                <w:sz w:val="22"/>
                <w:szCs w:val="22"/>
              </w:rPr>
            </w:pPr>
            <w:r>
              <w:rPr>
                <w:rFonts w:asciiTheme="minorHAnsi" w:hAnsiTheme="minorHAnsi" w:cstheme="minorHAnsi"/>
                <w:sz w:val="22"/>
                <w:szCs w:val="22"/>
              </w:rPr>
              <w:t>09/10</w:t>
            </w:r>
          </w:p>
        </w:tc>
        <w:tc>
          <w:tcPr>
            <w:tcW w:w="6237" w:type="dxa"/>
            <w:tcBorders>
              <w:top w:val="single" w:sz="4" w:space="0" w:color="auto"/>
              <w:left w:val="single" w:sz="4" w:space="0" w:color="auto"/>
              <w:bottom w:val="single" w:sz="4" w:space="0" w:color="auto"/>
              <w:right w:val="single" w:sz="4" w:space="0" w:color="auto"/>
            </w:tcBorders>
          </w:tcPr>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Notification du marché</w:t>
            </w:r>
          </w:p>
        </w:tc>
      </w:tr>
    </w:tbl>
    <w:p w:rsidR="00546BEB" w:rsidRDefault="00231F8D">
      <w:pPr>
        <w:pStyle w:val="Titre2"/>
        <w:spacing w:before="120" w:after="120" w:line="240" w:lineRule="auto"/>
        <w:jc w:val="both"/>
        <w:rPr>
          <w:rFonts w:asciiTheme="minorHAnsi" w:hAnsiTheme="minorHAnsi" w:cstheme="minorHAnsi"/>
          <w:sz w:val="22"/>
          <w:szCs w:val="22"/>
          <w:u w:val="single"/>
        </w:rPr>
      </w:pPr>
      <w:bookmarkStart w:id="14" w:name="_Toc235696797"/>
      <w:r>
        <w:rPr>
          <w:rFonts w:asciiTheme="minorHAnsi" w:hAnsiTheme="minorHAnsi" w:cstheme="minorHAnsi"/>
          <w:sz w:val="22"/>
          <w:szCs w:val="22"/>
          <w:u w:val="single"/>
        </w:rPr>
        <w:t>Langue de la consultation – unité monétaire</w:t>
      </w:r>
      <w:bookmarkEnd w:id="14"/>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L’ensemble des documents de la présente consultation doivent être rédigés en langue française. </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conclura les marchés dans l’unité monétaire suivante : euro (€).</w:t>
      </w:r>
    </w:p>
    <w:p w:rsidR="00546BEB" w:rsidRDefault="00546BEB">
      <w:pPr>
        <w:spacing w:before="120" w:line="240" w:lineRule="auto"/>
        <w:jc w:val="both"/>
        <w:rPr>
          <w:rFonts w:asciiTheme="minorHAnsi" w:hAnsiTheme="minorHAnsi" w:cstheme="minorHAnsi"/>
          <w:sz w:val="22"/>
          <w:szCs w:val="22"/>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15" w:name="_Toc235696798"/>
      <w:r>
        <w:rPr>
          <w:rFonts w:asciiTheme="minorHAnsi" w:hAnsiTheme="minorHAnsi" w:cstheme="minorHAnsi"/>
          <w:sz w:val="22"/>
          <w:szCs w:val="22"/>
          <w:u w:val="single"/>
        </w:rPr>
        <w:t>Composition du dossier de consultation</w:t>
      </w:r>
      <w:bookmarkEnd w:id="15"/>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 dossier de consultation est composé des documents suivants :</w:t>
      </w:r>
    </w:p>
    <w:p w:rsidR="00546BEB" w:rsidRDefault="00231F8D">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présent Règlement de la consultation (R.C.)</w:t>
      </w:r>
    </w:p>
    <w:p w:rsidR="00546BEB" w:rsidRDefault="00231F8D">
      <w:pPr>
        <w:pStyle w:val="Paragraphedeliste"/>
        <w:numPr>
          <w:ilvl w:val="0"/>
          <w:numId w:val="7"/>
        </w:numPr>
        <w:spacing w:line="240" w:lineRule="auto"/>
        <w:ind w:left="714" w:hanging="357"/>
        <w:jc w:val="both"/>
        <w:rPr>
          <w:rFonts w:asciiTheme="minorHAnsi" w:hAnsiTheme="minorHAnsi" w:cstheme="minorHAnsi"/>
          <w:szCs w:val="22"/>
        </w:rPr>
      </w:pPr>
      <w:r>
        <w:rPr>
          <w:rFonts w:asciiTheme="minorHAnsi" w:hAnsiTheme="minorHAnsi" w:cstheme="minorHAnsi"/>
          <w:color w:val="000000"/>
          <w:sz w:val="22"/>
          <w:szCs w:val="22"/>
        </w:rPr>
        <w:t>Le projet de contrat (conditions particulières et conditions générales) et ses éventuelles annexes ;</w:t>
      </w:r>
      <w:r>
        <w:rPr>
          <w:rFonts w:asciiTheme="minorHAnsi" w:hAnsiTheme="minorHAnsi" w:cstheme="minorHAnsi"/>
          <w:szCs w:val="22"/>
        </w:rPr>
        <w:t xml:space="preserve"> </w:t>
      </w:r>
    </w:p>
    <w:p w:rsidR="00546BEB" w:rsidRDefault="00231F8D">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cahier des charges et ses éventuelles annexes ;</w:t>
      </w:r>
    </w:p>
    <w:p w:rsidR="00546BEB" w:rsidRDefault="00231F8D">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formulaire de candidature comprenant la déclaration sur l'honneur relative aux critères d'exclusion, à l'absence de conflit d'intérêt et la fiche d’identité tiers ;</w:t>
      </w:r>
    </w:p>
    <w:p w:rsidR="00546BEB" w:rsidRDefault="00231F8D">
      <w:pPr>
        <w:pStyle w:val="v"/>
        <w:widowControl w:val="0"/>
        <w:numPr>
          <w:ilvl w:val="0"/>
          <w:numId w:val="7"/>
        </w:numPr>
        <w:rPr>
          <w:rFonts w:asciiTheme="minorHAnsi" w:hAnsiTheme="minorHAnsi" w:cstheme="minorHAnsi"/>
          <w:szCs w:val="22"/>
        </w:rPr>
      </w:pPr>
      <w:r>
        <w:rPr>
          <w:rFonts w:asciiTheme="minorHAnsi" w:hAnsiTheme="minorHAnsi" w:cstheme="minorHAnsi"/>
          <w:szCs w:val="22"/>
        </w:rPr>
        <w:t>DAJ_GU006_v01 - Guide utilisation PLACE pour les entreprises.</w:t>
      </w:r>
    </w:p>
    <w:p w:rsidR="00546BEB" w:rsidRDefault="00546BEB">
      <w:pPr>
        <w:pStyle w:val="v"/>
        <w:widowControl w:val="0"/>
        <w:rPr>
          <w:rFonts w:asciiTheme="minorHAnsi" w:hAnsiTheme="minorHAnsi" w:cstheme="minorHAnsi"/>
          <w:szCs w:val="22"/>
        </w:rPr>
      </w:pPr>
    </w:p>
    <w:p w:rsidR="00546BEB" w:rsidRDefault="00231F8D">
      <w:pPr>
        <w:pStyle w:val="v"/>
        <w:widowControl w:val="0"/>
        <w:rPr>
          <w:rFonts w:asciiTheme="minorHAnsi" w:hAnsiTheme="minorHAnsi" w:cstheme="minorHAnsi"/>
          <w:szCs w:val="22"/>
        </w:rPr>
      </w:pPr>
      <w:r>
        <w:rPr>
          <w:rFonts w:asciiTheme="minorHAnsi" w:hAnsiTheme="minorHAnsi" w:cstheme="minorHAnsi"/>
          <w:szCs w:val="22"/>
        </w:rPr>
        <w:t>Pièces complémentaires au dossier de consultation :</w:t>
      </w:r>
    </w:p>
    <w:p w:rsidR="00546BEB" w:rsidRDefault="00231F8D">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cadre de décomposition du prix global et forfaitaire ;</w:t>
      </w:r>
    </w:p>
    <w:p w:rsidR="00546BEB" w:rsidRDefault="00231F8D">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cadre de réponse technique.</w:t>
      </w:r>
    </w:p>
    <w:p w:rsidR="00546BEB" w:rsidRDefault="00546BEB">
      <w:pPr>
        <w:spacing w:line="240" w:lineRule="auto"/>
        <w:rPr>
          <w:rFonts w:asciiTheme="minorHAnsi" w:eastAsia="Times New Roman" w:hAnsiTheme="minorHAnsi" w:cstheme="minorHAnsi"/>
          <w:b/>
          <w:caps/>
          <w:sz w:val="28"/>
          <w:szCs w:val="22"/>
          <w:u w:val="single"/>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16" w:name="_Toc235696799"/>
      <w:r>
        <w:rPr>
          <w:rFonts w:asciiTheme="minorHAnsi" w:hAnsiTheme="minorHAnsi" w:cstheme="minorHAnsi"/>
          <w:sz w:val="22"/>
          <w:szCs w:val="22"/>
          <w:u w:val="single"/>
        </w:rPr>
        <w:t>Modification du dossier de consultation</w:t>
      </w:r>
      <w:bookmarkEnd w:id="16"/>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Des modifications peuvent être apportées aux documents de la consultation au plus tard </w:t>
      </w:r>
      <w:r>
        <w:rPr>
          <w:rFonts w:asciiTheme="minorHAnsi" w:hAnsiTheme="minorHAnsi" w:cstheme="minorHAnsi"/>
          <w:sz w:val="22"/>
          <w:szCs w:val="22"/>
          <w:highlight w:val="yellow"/>
        </w:rPr>
        <w:t>6</w:t>
      </w:r>
      <w:r>
        <w:rPr>
          <w:rFonts w:asciiTheme="minorHAnsi" w:hAnsiTheme="minorHAnsi" w:cstheme="minorHAnsi"/>
          <w:sz w:val="22"/>
          <w:szCs w:val="22"/>
        </w:rPr>
        <w:t xml:space="preserve"> jours avant la date limite de réception des plis</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modifications sont communiquées aux seuls opérateurs économiques dûment identifiés lors du retrait  des documents de la consultation.</w:t>
      </w:r>
    </w:p>
    <w:p w:rsidR="00546BEB" w:rsidRDefault="00546BEB">
      <w:pPr>
        <w:spacing w:before="120" w:line="240" w:lineRule="auto"/>
        <w:jc w:val="both"/>
        <w:rPr>
          <w:rFonts w:asciiTheme="minorHAnsi" w:hAnsiTheme="minorHAnsi" w:cstheme="minorHAnsi"/>
          <w:sz w:val="22"/>
          <w:szCs w:val="22"/>
        </w:rPr>
      </w:pPr>
    </w:p>
    <w:p w:rsidR="00546BEB" w:rsidRDefault="00231F8D">
      <w:pPr>
        <w:spacing w:line="240" w:lineRule="auto"/>
        <w:rPr>
          <w:rFonts w:asciiTheme="minorHAnsi" w:hAnsiTheme="minorHAnsi" w:cstheme="minorHAnsi"/>
          <w:b/>
          <w:caps/>
          <w:sz w:val="28"/>
          <w:szCs w:val="22"/>
          <w:u w:val="single"/>
        </w:rPr>
      </w:pPr>
      <w:r>
        <w:rPr>
          <w:rFonts w:asciiTheme="minorHAnsi" w:hAnsiTheme="minorHAnsi" w:cstheme="minorHAnsi"/>
          <w:sz w:val="22"/>
          <w:szCs w:val="22"/>
        </w:rPr>
        <w:t xml:space="preserve">Les candidats/soumissionnaires devront répondre sur la base du dernier dossier modifié. Dans le cas où un candidat/soumissionnaire aurait remis une candidature et/ou une offre avant les modifications, il pourra en </w:t>
      </w:r>
      <w:r>
        <w:rPr>
          <w:rFonts w:asciiTheme="minorHAnsi" w:hAnsiTheme="minorHAnsi" w:cstheme="minorHAnsi"/>
          <w:sz w:val="22"/>
          <w:szCs w:val="22"/>
        </w:rPr>
        <w:lastRenderedPageBreak/>
        <w:t>remettre une nouvelle sur la base du dernier dossier modifié, avant la date et heure limites de réception des plis.</w:t>
      </w:r>
    </w:p>
    <w:p w:rsidR="00546BEB" w:rsidRDefault="00231F8D">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35696800"/>
      <w:r>
        <w:rPr>
          <w:rFonts w:asciiTheme="minorHAnsi" w:hAnsiTheme="minorHAnsi" w:cstheme="minorHAnsi"/>
          <w:b/>
          <w:caps/>
          <w:sz w:val="28"/>
          <w:szCs w:val="22"/>
          <w:u w:val="single"/>
        </w:rPr>
        <w:t>Caracteristiques GENERALES du projet de contrat</w:t>
      </w:r>
      <w:bookmarkEnd w:id="17"/>
    </w:p>
    <w:p w:rsidR="00546BEB" w:rsidRDefault="00231F8D">
      <w:pPr>
        <w:pStyle w:val="Titre2"/>
        <w:spacing w:before="120" w:after="120" w:line="240" w:lineRule="auto"/>
        <w:jc w:val="both"/>
        <w:rPr>
          <w:rFonts w:asciiTheme="minorHAnsi" w:hAnsiTheme="minorHAnsi" w:cstheme="minorHAnsi"/>
          <w:sz w:val="22"/>
          <w:szCs w:val="22"/>
          <w:u w:val="single"/>
        </w:rPr>
      </w:pPr>
      <w:bookmarkStart w:id="18" w:name="_Toc235696801"/>
      <w:bookmarkStart w:id="19" w:name="_Toc452049140"/>
      <w:bookmarkStart w:id="20" w:name="_Toc455587878"/>
      <w:bookmarkStart w:id="21" w:name="_Toc455679203"/>
      <w:bookmarkStart w:id="22" w:name="_Toc455768062"/>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rPr>
        <w:t>Forme du contrat</w:t>
      </w:r>
      <w:bookmarkEnd w:id="18"/>
    </w:p>
    <w:p w:rsidR="00546BEB" w:rsidRDefault="00231F8D">
      <w:pPr>
        <w:spacing w:line="240" w:lineRule="auto"/>
        <w:rPr>
          <w:rFonts w:asciiTheme="minorHAnsi" w:hAnsiTheme="minorHAnsi" w:cstheme="minorHAnsi"/>
          <w:sz w:val="22"/>
          <w:szCs w:val="22"/>
        </w:rPr>
      </w:pPr>
      <w:r>
        <w:rPr>
          <w:rFonts w:asciiTheme="minorHAnsi" w:hAnsiTheme="minorHAnsi" w:cstheme="minorHAnsi"/>
          <w:sz w:val="22"/>
          <w:szCs w:val="22"/>
        </w:rPr>
        <w:t>Le contrat est un marché public composé d’un poste unique à prix forfaitaire.</w:t>
      </w:r>
    </w:p>
    <w:p w:rsidR="00546BEB" w:rsidRDefault="00546BEB">
      <w:pPr>
        <w:spacing w:line="240" w:lineRule="auto"/>
        <w:rPr>
          <w:rFonts w:asciiTheme="minorHAnsi" w:hAnsiTheme="minorHAnsi" w:cstheme="minorHAnsi"/>
          <w:sz w:val="22"/>
          <w:szCs w:val="22"/>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28" w:name="_Toc235696802"/>
      <w:r>
        <w:rPr>
          <w:rFonts w:asciiTheme="minorHAnsi" w:hAnsiTheme="minorHAnsi" w:cstheme="minorHAnsi"/>
          <w:sz w:val="22"/>
          <w:szCs w:val="22"/>
          <w:u w:val="single"/>
        </w:rPr>
        <w:t>Montant estimatif du besoin</w:t>
      </w:r>
      <w:bookmarkEnd w:id="19"/>
      <w:bookmarkEnd w:id="20"/>
      <w:bookmarkEnd w:id="21"/>
      <w:bookmarkEnd w:id="22"/>
      <w:bookmarkEnd w:id="28"/>
    </w:p>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Le montant prévisionnel du contrat est fixé à </w:t>
      </w:r>
      <w:r w:rsidR="00C90BEE">
        <w:rPr>
          <w:rFonts w:asciiTheme="minorHAnsi" w:hAnsiTheme="minorHAnsi" w:cstheme="minorHAnsi"/>
          <w:sz w:val="22"/>
          <w:szCs w:val="22"/>
        </w:rPr>
        <w:t>185</w:t>
      </w:r>
      <w:r w:rsidR="006310BE">
        <w:rPr>
          <w:rFonts w:asciiTheme="minorHAnsi" w:hAnsiTheme="minorHAnsi" w:cstheme="minorHAnsi"/>
          <w:sz w:val="22"/>
          <w:szCs w:val="22"/>
        </w:rPr>
        <w:t xml:space="preserve"> 000</w:t>
      </w:r>
      <w:r>
        <w:rPr>
          <w:rFonts w:asciiTheme="minorHAnsi" w:hAnsiTheme="minorHAnsi" w:cstheme="minorHAnsi"/>
          <w:sz w:val="22"/>
          <w:szCs w:val="22"/>
        </w:rPr>
        <w:t xml:space="preserve"> € maximum</w:t>
      </w:r>
      <w:r w:rsidR="006310BE">
        <w:rPr>
          <w:rFonts w:asciiTheme="minorHAnsi" w:hAnsiTheme="minorHAnsi" w:cstheme="minorHAnsi"/>
          <w:sz w:val="22"/>
          <w:szCs w:val="22"/>
        </w:rPr>
        <w:t xml:space="preserve"> pour l’ensemble des lots</w:t>
      </w:r>
      <w:r w:rsidR="00C90BEE">
        <w:rPr>
          <w:rFonts w:asciiTheme="minorHAnsi" w:hAnsiTheme="minorHAnsi" w:cstheme="minorHAnsi"/>
          <w:sz w:val="22"/>
          <w:szCs w:val="22"/>
        </w:rPr>
        <w:t xml:space="preserve">. </w:t>
      </w:r>
      <w:r>
        <w:rPr>
          <w:rFonts w:asciiTheme="minorHAnsi" w:hAnsiTheme="minorHAnsi" w:cstheme="minorHAnsi"/>
          <w:sz w:val="22"/>
          <w:szCs w:val="22"/>
        </w:rPr>
        <w:t>Le montant du contrat correspondra au prix pro</w:t>
      </w:r>
      <w:r w:rsidR="00C90BEE">
        <w:rPr>
          <w:rFonts w:asciiTheme="minorHAnsi" w:hAnsiTheme="minorHAnsi" w:cstheme="minorHAnsi"/>
          <w:sz w:val="22"/>
          <w:szCs w:val="22"/>
        </w:rPr>
        <w:t>posé par l’attributaire retenu.</w:t>
      </w:r>
    </w:p>
    <w:p w:rsidR="00546BEB" w:rsidRDefault="00646027">
      <w:pPr>
        <w:pStyle w:val="Titre2"/>
        <w:spacing w:before="120" w:after="120" w:line="240" w:lineRule="auto"/>
        <w:jc w:val="both"/>
        <w:rPr>
          <w:rFonts w:asciiTheme="minorHAnsi" w:hAnsiTheme="minorHAnsi" w:cstheme="minorHAnsi"/>
          <w:sz w:val="22"/>
          <w:szCs w:val="22"/>
          <w:u w:val="single"/>
        </w:rPr>
      </w:pPr>
      <w:bookmarkStart w:id="29" w:name="_Toc235696803"/>
      <w:r>
        <w:rPr>
          <w:rFonts w:asciiTheme="minorHAnsi" w:hAnsiTheme="minorHAnsi" w:cstheme="minorHAnsi"/>
          <w:sz w:val="22"/>
          <w:szCs w:val="22"/>
          <w:u w:val="single"/>
        </w:rPr>
        <w:t>Durée des</w:t>
      </w:r>
      <w:r w:rsidR="00231F8D">
        <w:rPr>
          <w:rFonts w:asciiTheme="minorHAnsi" w:hAnsiTheme="minorHAnsi" w:cstheme="minorHAnsi"/>
          <w:sz w:val="22"/>
          <w:szCs w:val="22"/>
          <w:u w:val="single"/>
        </w:rPr>
        <w:t xml:space="preserve"> contrat</w:t>
      </w:r>
      <w:bookmarkEnd w:id="29"/>
      <w:r>
        <w:rPr>
          <w:rFonts w:asciiTheme="minorHAnsi" w:hAnsiTheme="minorHAnsi" w:cstheme="minorHAnsi"/>
          <w:sz w:val="22"/>
          <w:szCs w:val="22"/>
          <w:u w:val="single"/>
        </w:rPr>
        <w:t>s</w:t>
      </w:r>
    </w:p>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La durée prévisi</w:t>
      </w:r>
      <w:r w:rsidR="00646027">
        <w:rPr>
          <w:rFonts w:asciiTheme="minorHAnsi" w:hAnsiTheme="minorHAnsi" w:cstheme="minorHAnsi"/>
          <w:sz w:val="22"/>
          <w:szCs w:val="22"/>
        </w:rPr>
        <w:t>onnelle des</w:t>
      </w:r>
      <w:r w:rsidR="00150613">
        <w:rPr>
          <w:rFonts w:asciiTheme="minorHAnsi" w:hAnsiTheme="minorHAnsi" w:cstheme="minorHAnsi"/>
          <w:sz w:val="22"/>
          <w:szCs w:val="22"/>
        </w:rPr>
        <w:t xml:space="preserve"> contrat</w:t>
      </w:r>
      <w:r w:rsidR="00646027">
        <w:rPr>
          <w:rFonts w:asciiTheme="minorHAnsi" w:hAnsiTheme="minorHAnsi" w:cstheme="minorHAnsi"/>
          <w:sz w:val="22"/>
          <w:szCs w:val="22"/>
        </w:rPr>
        <w:t>s est fixée à 09</w:t>
      </w:r>
      <w:r>
        <w:rPr>
          <w:rFonts w:asciiTheme="minorHAnsi" w:hAnsiTheme="minorHAnsi" w:cstheme="minorHAnsi"/>
          <w:sz w:val="22"/>
          <w:szCs w:val="22"/>
        </w:rPr>
        <w:t xml:space="preserve"> mois</w:t>
      </w:r>
      <w:r w:rsidR="00646027">
        <w:rPr>
          <w:rFonts w:asciiTheme="minorHAnsi" w:hAnsiTheme="minorHAnsi" w:cstheme="minorHAnsi"/>
          <w:sz w:val="22"/>
          <w:szCs w:val="22"/>
        </w:rPr>
        <w:t xml:space="preserve"> pour le lot 1 Togo et 10 mois pour le lot Côte d’Ivoire</w:t>
      </w:r>
      <w:r>
        <w:rPr>
          <w:rFonts w:asciiTheme="minorHAnsi" w:hAnsiTheme="minorHAnsi" w:cstheme="minorHAnsi"/>
          <w:sz w:val="22"/>
          <w:szCs w:val="22"/>
        </w:rPr>
        <w:t xml:space="preserve"> à compter de sa date de notification. A titre indicatif, la date prévisionnelle de notification est le 09/10/2026.</w:t>
      </w:r>
    </w:p>
    <w:p w:rsidR="00C90BEE" w:rsidRPr="00C90BEE" w:rsidRDefault="00646027" w:rsidP="00C90BEE">
      <w:pPr>
        <w:spacing w:line="240" w:lineRule="auto"/>
        <w:jc w:val="both"/>
        <w:rPr>
          <w:rFonts w:asciiTheme="minorHAnsi" w:hAnsiTheme="minorHAnsi" w:cstheme="minorHAnsi"/>
          <w:sz w:val="22"/>
          <w:szCs w:val="22"/>
        </w:rPr>
      </w:pPr>
      <w:r>
        <w:rPr>
          <w:rFonts w:asciiTheme="minorHAnsi" w:hAnsiTheme="minorHAnsi" w:cstheme="minorHAnsi"/>
          <w:sz w:val="22"/>
          <w:szCs w:val="22"/>
        </w:rPr>
        <w:t>Ils son</w:t>
      </w:r>
      <w:r w:rsidR="00C90BEE" w:rsidRPr="00C90BEE">
        <w:rPr>
          <w:rFonts w:asciiTheme="minorHAnsi" w:hAnsiTheme="minorHAnsi" w:cstheme="minorHAnsi"/>
          <w:sz w:val="22"/>
          <w:szCs w:val="22"/>
        </w:rPr>
        <w:t>t reconductible</w:t>
      </w:r>
      <w:r>
        <w:rPr>
          <w:rFonts w:asciiTheme="minorHAnsi" w:hAnsiTheme="minorHAnsi" w:cstheme="minorHAnsi"/>
          <w:sz w:val="22"/>
          <w:szCs w:val="22"/>
        </w:rPr>
        <w:t>s</w:t>
      </w:r>
      <w:r w:rsidR="00C90BEE" w:rsidRPr="00C90BEE">
        <w:rPr>
          <w:rFonts w:asciiTheme="minorHAnsi" w:hAnsiTheme="minorHAnsi" w:cstheme="minorHAnsi"/>
          <w:sz w:val="22"/>
          <w:szCs w:val="22"/>
        </w:rPr>
        <w:t xml:space="preserve"> 1 fois par décision tacite prise par l’autorité contractante. </w:t>
      </w:r>
      <w:r w:rsidR="00C90BEE">
        <w:rPr>
          <w:rFonts w:asciiTheme="minorHAnsi" w:hAnsiTheme="minorHAnsi" w:cstheme="minorHAnsi"/>
          <w:sz w:val="22"/>
          <w:szCs w:val="22"/>
        </w:rPr>
        <w:t>En cas de non reconduction, aucune compensation financière ne sera versée au titulaire du marché.</w:t>
      </w:r>
    </w:p>
    <w:p w:rsidR="00C90BEE" w:rsidRDefault="00C90BEE">
      <w:pPr>
        <w:spacing w:line="240" w:lineRule="auto"/>
        <w:jc w:val="both"/>
        <w:rPr>
          <w:rFonts w:asciiTheme="minorHAnsi" w:hAnsiTheme="minorHAnsi" w:cstheme="minorHAnsi"/>
          <w:sz w:val="22"/>
          <w:szCs w:val="22"/>
        </w:rPr>
      </w:pPr>
    </w:p>
    <w:p w:rsidR="00546BEB" w:rsidRDefault="00546BEB">
      <w:pPr>
        <w:spacing w:line="240" w:lineRule="auto"/>
        <w:jc w:val="both"/>
        <w:rPr>
          <w:rFonts w:asciiTheme="minorHAnsi" w:hAnsiTheme="minorHAnsi" w:cstheme="minorHAnsi"/>
          <w:sz w:val="22"/>
          <w:szCs w:val="22"/>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30" w:name="_Toc235696804"/>
      <w:r>
        <w:rPr>
          <w:rFonts w:asciiTheme="minorHAnsi" w:hAnsiTheme="minorHAnsi" w:cstheme="minorHAnsi"/>
          <w:sz w:val="22"/>
          <w:szCs w:val="22"/>
          <w:u w:val="single"/>
        </w:rPr>
        <w:t>Allotissement</w:t>
      </w:r>
      <w:bookmarkEnd w:id="30"/>
    </w:p>
    <w:p w:rsidR="00546BEB" w:rsidRDefault="00231F8D">
      <w:pPr>
        <w:rPr>
          <w:rFonts w:asciiTheme="minorHAnsi" w:hAnsiTheme="minorHAnsi" w:cstheme="minorHAnsi"/>
          <w:sz w:val="22"/>
          <w:szCs w:val="22"/>
        </w:rPr>
      </w:pPr>
      <w:r>
        <w:rPr>
          <w:rFonts w:asciiTheme="minorHAnsi" w:hAnsiTheme="minorHAnsi" w:cstheme="minorHAnsi"/>
          <w:sz w:val="22"/>
          <w:szCs w:val="22"/>
        </w:rPr>
        <w:t>La consultation est allotie en 3 lots se présentant de la façon suivante :</w:t>
      </w:r>
    </w:p>
    <w:p w:rsidR="00546BEB" w:rsidRDefault="00231F8D">
      <w:pPr>
        <w:pStyle w:val="Paragraphedeliste"/>
        <w:numPr>
          <w:ilvl w:val="0"/>
          <w:numId w:val="16"/>
        </w:numPr>
        <w:spacing w:line="240" w:lineRule="auto"/>
        <w:rPr>
          <w:rFonts w:asciiTheme="minorHAnsi" w:hAnsiTheme="minorHAnsi" w:cstheme="minorHAnsi"/>
          <w:sz w:val="22"/>
          <w:szCs w:val="22"/>
        </w:rPr>
      </w:pPr>
      <w:r>
        <w:rPr>
          <w:rFonts w:asciiTheme="minorHAnsi" w:hAnsiTheme="minorHAnsi" w:cstheme="minorHAnsi"/>
          <w:sz w:val="22"/>
          <w:szCs w:val="22"/>
        </w:rPr>
        <w:t>Lot n° 1 : Togo - Assistance technique visant à renforcer l’action locale pour faire face au changement climatique ;</w:t>
      </w:r>
    </w:p>
    <w:p w:rsidR="00546BEB" w:rsidRDefault="00231F8D">
      <w:pPr>
        <w:pStyle w:val="Paragraphedeliste"/>
        <w:numPr>
          <w:ilvl w:val="0"/>
          <w:numId w:val="16"/>
        </w:numPr>
        <w:spacing w:line="240" w:lineRule="auto"/>
        <w:rPr>
          <w:rFonts w:asciiTheme="minorHAnsi" w:hAnsiTheme="minorHAnsi" w:cstheme="minorHAnsi"/>
          <w:sz w:val="22"/>
          <w:szCs w:val="22"/>
        </w:rPr>
      </w:pPr>
      <w:r>
        <w:rPr>
          <w:rFonts w:asciiTheme="minorHAnsi" w:hAnsiTheme="minorHAnsi" w:cstheme="minorHAnsi"/>
          <w:sz w:val="22"/>
          <w:szCs w:val="22"/>
        </w:rPr>
        <w:t xml:space="preserve">Lot n° 2 : Côte d’Ivoire - </w:t>
      </w:r>
      <w:bookmarkStart w:id="31" w:name="_Hlk234336136"/>
      <w:r>
        <w:rPr>
          <w:rFonts w:asciiTheme="minorHAnsi" w:hAnsiTheme="minorHAnsi" w:cstheme="minorHAnsi"/>
          <w:sz w:val="22"/>
          <w:szCs w:val="22"/>
        </w:rPr>
        <w:t> Assistance technique visant à renforcer l’environnement financier des collectivités territoriales ivoiriennes en faveur du déploiement d’actions locales de lutte contre le changement climatique : préfiguration et expérimentation d’un dispositif national d’accompagnement des collectivités territoriales pour le développement et le financement de projets climatiques</w:t>
      </w:r>
      <w:bookmarkEnd w:id="31"/>
    </w:p>
    <w:p w:rsidR="00546BEB" w:rsidRPr="00296FBE" w:rsidRDefault="00546BEB">
      <w:pPr>
        <w:spacing w:line="240" w:lineRule="auto"/>
        <w:jc w:val="both"/>
        <w:rPr>
          <w:rFonts w:asciiTheme="minorHAnsi" w:hAnsiTheme="minorHAnsi" w:cstheme="minorHAnsi"/>
          <w:sz w:val="22"/>
          <w:szCs w:val="22"/>
        </w:rPr>
      </w:pPr>
    </w:p>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Les candidats doivent présenter leurs candidatures pour l’ensemble des prestations attendues selon l’allotissement défini.</w:t>
      </w:r>
      <w:bookmarkStart w:id="32" w:name="_Toc417653425"/>
      <w:bookmarkStart w:id="33" w:name="_Toc419212441"/>
      <w:bookmarkStart w:id="34" w:name="_Toc443657775"/>
      <w:bookmarkStart w:id="35" w:name="_Toc446628694"/>
      <w:bookmarkEnd w:id="23"/>
      <w:bookmarkEnd w:id="24"/>
      <w:bookmarkEnd w:id="25"/>
      <w:bookmarkEnd w:id="26"/>
      <w:bookmarkEnd w:id="27"/>
      <w:r>
        <w:rPr>
          <w:rFonts w:asciiTheme="minorHAnsi" w:hAnsiTheme="minorHAnsi" w:cstheme="minorHAnsi"/>
          <w:sz w:val="22"/>
          <w:szCs w:val="22"/>
        </w:rPr>
        <w:t xml:space="preserve"> Un candidat peut soumissionner à un seul lot ou encore à tous les lots.</w:t>
      </w:r>
    </w:p>
    <w:p w:rsidR="00546BEB" w:rsidRDefault="00546BEB">
      <w:pPr>
        <w:spacing w:line="240" w:lineRule="auto"/>
        <w:jc w:val="both"/>
        <w:rPr>
          <w:rFonts w:asciiTheme="minorHAnsi" w:hAnsiTheme="minorHAnsi" w:cstheme="minorHAnsi"/>
          <w:sz w:val="22"/>
          <w:szCs w:val="22"/>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36" w:name="_Toc235696805"/>
      <w:r>
        <w:rPr>
          <w:rFonts w:asciiTheme="minorHAnsi" w:hAnsiTheme="minorHAnsi" w:cstheme="minorHAnsi"/>
          <w:sz w:val="22"/>
          <w:szCs w:val="22"/>
          <w:u w:val="single"/>
        </w:rPr>
        <w:t>Options</w:t>
      </w:r>
      <w:bookmarkEnd w:id="36"/>
    </w:p>
    <w:p w:rsidR="00546BEB" w:rsidRDefault="00231F8D">
      <w:pPr>
        <w:pStyle w:val="Titre2"/>
        <w:spacing w:before="120" w:after="120" w:line="240" w:lineRule="auto"/>
        <w:ind w:left="708"/>
        <w:jc w:val="both"/>
        <w:rPr>
          <w:rFonts w:asciiTheme="minorHAnsi" w:hAnsiTheme="minorHAnsi" w:cstheme="minorHAnsi"/>
          <w:i/>
          <w:sz w:val="22"/>
          <w:szCs w:val="22"/>
        </w:rPr>
      </w:pPr>
      <w:bookmarkStart w:id="37" w:name="_Toc235696806"/>
      <w:r>
        <w:rPr>
          <w:rFonts w:asciiTheme="minorHAnsi" w:hAnsiTheme="minorHAnsi" w:cstheme="minorHAnsi"/>
          <w:i/>
          <w:sz w:val="22"/>
          <w:szCs w:val="22"/>
        </w:rPr>
        <w:t>Prestations similaires</w:t>
      </w:r>
      <w:bookmarkEnd w:id="37"/>
    </w:p>
    <w:p w:rsidR="00546BEB" w:rsidRDefault="00231F8D">
      <w:pPr>
        <w:jc w:val="both"/>
        <w:rPr>
          <w:rFonts w:asciiTheme="minorHAnsi" w:hAnsiTheme="minorHAnsi" w:cstheme="minorHAnsi"/>
          <w:bCs/>
          <w:iCs/>
          <w:sz w:val="22"/>
          <w:szCs w:val="22"/>
        </w:rPr>
      </w:pPr>
      <w:r>
        <w:rPr>
          <w:rFonts w:asciiTheme="minorHAnsi" w:hAnsiTheme="minorHAnsi" w:cstheme="minorHAnsi"/>
          <w:bCs/>
          <w:iCs/>
          <w:sz w:val="22"/>
          <w:szCs w:val="22"/>
        </w:rPr>
        <w:t>En application de l’article R.2122-7 du code de la commande publique,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rsidR="00546BEB" w:rsidRDefault="00546BEB">
      <w:pPr>
        <w:pStyle w:val="v"/>
        <w:widowControl w:val="0"/>
        <w:ind w:left="0" w:firstLine="0"/>
        <w:rPr>
          <w:rFonts w:asciiTheme="minorHAnsi" w:hAnsiTheme="minorHAnsi" w:cstheme="minorHAnsi"/>
          <w:szCs w:val="22"/>
        </w:rPr>
      </w:pPr>
      <w:bookmarkStart w:id="38" w:name="_Toc491193961"/>
      <w:bookmarkEnd w:id="38"/>
    </w:p>
    <w:p w:rsidR="00546BEB" w:rsidRDefault="00231F8D">
      <w:pPr>
        <w:pStyle w:val="Titre2"/>
        <w:spacing w:before="120" w:after="120" w:line="240" w:lineRule="auto"/>
        <w:ind w:left="708"/>
        <w:jc w:val="both"/>
        <w:rPr>
          <w:rFonts w:asciiTheme="minorHAnsi" w:hAnsiTheme="minorHAnsi" w:cstheme="minorHAnsi"/>
          <w:i/>
          <w:sz w:val="22"/>
          <w:szCs w:val="22"/>
        </w:rPr>
      </w:pPr>
      <w:bookmarkStart w:id="39" w:name="_Toc235696807"/>
      <w:r>
        <w:rPr>
          <w:rFonts w:asciiTheme="minorHAnsi" w:hAnsiTheme="minorHAnsi" w:cstheme="minorHAnsi"/>
          <w:i/>
          <w:sz w:val="22"/>
          <w:szCs w:val="22"/>
        </w:rPr>
        <w:t>Reconductions</w:t>
      </w:r>
      <w:bookmarkEnd w:id="39"/>
    </w:p>
    <w:p w:rsidR="00C90BEE" w:rsidRPr="00C90BEE" w:rsidRDefault="00231F8D" w:rsidP="00C90BEE">
      <w:pPr>
        <w:spacing w:line="240" w:lineRule="auto"/>
        <w:jc w:val="both"/>
        <w:rPr>
          <w:rFonts w:asciiTheme="minorHAnsi" w:hAnsiTheme="minorHAnsi" w:cstheme="minorHAnsi"/>
          <w:sz w:val="22"/>
          <w:szCs w:val="22"/>
        </w:rPr>
      </w:pPr>
      <w:r>
        <w:rPr>
          <w:rFonts w:asciiTheme="minorHAnsi" w:hAnsiTheme="minorHAnsi" w:cstheme="minorHAnsi"/>
          <w:sz w:val="22"/>
          <w:szCs w:val="22"/>
        </w:rPr>
        <w:t>Le contrat est con</w:t>
      </w:r>
      <w:r w:rsidR="006565F0">
        <w:rPr>
          <w:rFonts w:asciiTheme="minorHAnsi" w:hAnsiTheme="minorHAnsi" w:cstheme="minorHAnsi"/>
          <w:sz w:val="22"/>
          <w:szCs w:val="22"/>
        </w:rPr>
        <w:t>clu pour une durée initiale de 09 et 10</w:t>
      </w:r>
      <w:r>
        <w:rPr>
          <w:rFonts w:asciiTheme="minorHAnsi" w:hAnsiTheme="minorHAnsi" w:cstheme="minorHAnsi"/>
          <w:sz w:val="22"/>
          <w:szCs w:val="22"/>
        </w:rPr>
        <w:t xml:space="preserve"> mois</w:t>
      </w:r>
      <w:r w:rsidR="006565F0">
        <w:rPr>
          <w:rFonts w:asciiTheme="minorHAnsi" w:hAnsiTheme="minorHAnsi" w:cstheme="minorHAnsi"/>
          <w:sz w:val="22"/>
          <w:szCs w:val="22"/>
        </w:rPr>
        <w:t xml:space="preserve"> en fonction des lots</w:t>
      </w:r>
      <w:bookmarkStart w:id="40" w:name="_GoBack"/>
      <w:bookmarkEnd w:id="40"/>
      <w:r>
        <w:rPr>
          <w:rFonts w:asciiTheme="minorHAnsi" w:hAnsiTheme="minorHAnsi" w:cstheme="minorHAnsi"/>
          <w:sz w:val="22"/>
          <w:szCs w:val="22"/>
        </w:rPr>
        <w:t xml:space="preserve"> à compter de sa notification. Il est reconductible 1 fois par décision tacite prise par l’autorité contractante. </w:t>
      </w:r>
      <w:r w:rsidR="00C90BEE">
        <w:rPr>
          <w:rFonts w:asciiTheme="minorHAnsi" w:hAnsiTheme="minorHAnsi" w:cstheme="minorHAnsi"/>
          <w:sz w:val="22"/>
          <w:szCs w:val="22"/>
        </w:rPr>
        <w:t>En cas de non reconduction, aucune compensation financière ne sera versée au titulaire du marché.</w:t>
      </w:r>
    </w:p>
    <w:p w:rsidR="00546BEB" w:rsidRDefault="00546BEB">
      <w:pPr>
        <w:spacing w:line="240" w:lineRule="auto"/>
        <w:jc w:val="both"/>
        <w:rPr>
          <w:rFonts w:asciiTheme="minorHAnsi" w:hAnsiTheme="minorHAnsi" w:cstheme="minorHAnsi"/>
          <w:sz w:val="22"/>
          <w:szCs w:val="22"/>
        </w:rPr>
      </w:pPr>
    </w:p>
    <w:p w:rsidR="00546BEB" w:rsidRDefault="00231F8D">
      <w:pPr>
        <w:pStyle w:val="Titre2"/>
        <w:spacing w:before="120" w:after="120" w:line="240" w:lineRule="auto"/>
        <w:ind w:left="708"/>
        <w:jc w:val="both"/>
        <w:rPr>
          <w:rFonts w:asciiTheme="minorHAnsi" w:hAnsiTheme="minorHAnsi" w:cstheme="minorHAnsi"/>
          <w:i/>
          <w:sz w:val="22"/>
          <w:szCs w:val="22"/>
        </w:rPr>
      </w:pPr>
      <w:bookmarkStart w:id="41" w:name="_Toc235696808"/>
      <w:r>
        <w:rPr>
          <w:rFonts w:asciiTheme="minorHAnsi" w:hAnsiTheme="minorHAnsi" w:cstheme="minorHAnsi"/>
          <w:i/>
          <w:sz w:val="22"/>
          <w:szCs w:val="22"/>
        </w:rPr>
        <w:t>Tranches optionnelles</w:t>
      </w:r>
      <w:bookmarkEnd w:id="41"/>
    </w:p>
    <w:p w:rsidR="00546BEB" w:rsidRDefault="00231F8D">
      <w:pPr>
        <w:rPr>
          <w:rFonts w:asciiTheme="minorHAnsi" w:hAnsiTheme="minorHAnsi" w:cstheme="minorHAnsi"/>
          <w:sz w:val="22"/>
          <w:szCs w:val="22"/>
        </w:rPr>
      </w:pPr>
      <w:r>
        <w:rPr>
          <w:rFonts w:asciiTheme="minorHAnsi" w:hAnsiTheme="minorHAnsi" w:cstheme="minorHAnsi"/>
          <w:sz w:val="22"/>
          <w:szCs w:val="22"/>
        </w:rPr>
        <w:t>Le contrat ne comporte aucune tranche optionnelle.</w:t>
      </w:r>
    </w:p>
    <w:p w:rsidR="00546BEB" w:rsidRDefault="00546BEB"/>
    <w:p w:rsidR="00546BEB" w:rsidRDefault="00231F8D">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2" w:name="_Toc235696809"/>
      <w:bookmarkEnd w:id="32"/>
      <w:bookmarkEnd w:id="33"/>
      <w:bookmarkEnd w:id="34"/>
      <w:bookmarkEnd w:id="35"/>
      <w:r>
        <w:rPr>
          <w:rFonts w:asciiTheme="minorHAnsi" w:hAnsiTheme="minorHAnsi" w:cstheme="minorHAnsi"/>
          <w:b/>
          <w:caps/>
          <w:sz w:val="28"/>
          <w:szCs w:val="22"/>
          <w:u w:val="single"/>
        </w:rPr>
        <w:lastRenderedPageBreak/>
        <w:t>Conditions de participation de candidats</w:t>
      </w:r>
      <w:bookmarkEnd w:id="42"/>
    </w:p>
    <w:p w:rsidR="00546BEB" w:rsidRDefault="00231F8D">
      <w:pPr>
        <w:pStyle w:val="Titre2"/>
        <w:spacing w:before="120" w:after="120" w:line="240" w:lineRule="auto"/>
        <w:jc w:val="both"/>
        <w:rPr>
          <w:rFonts w:asciiTheme="minorHAnsi" w:hAnsiTheme="minorHAnsi" w:cstheme="minorHAnsi"/>
          <w:sz w:val="22"/>
          <w:szCs w:val="22"/>
          <w:u w:val="single"/>
        </w:rPr>
      </w:pPr>
      <w:bookmarkStart w:id="43" w:name="_Toc235696810"/>
      <w:r>
        <w:rPr>
          <w:rFonts w:asciiTheme="minorHAnsi" w:hAnsiTheme="minorHAnsi" w:cstheme="minorHAnsi"/>
          <w:sz w:val="22"/>
          <w:szCs w:val="22"/>
          <w:u w:val="single"/>
        </w:rPr>
        <w:t>Conditions de présentation des candidatures</w:t>
      </w:r>
      <w:bookmarkEnd w:id="43"/>
    </w:p>
    <w:p w:rsidR="00546BEB" w:rsidRDefault="00231F8D">
      <w:pPr>
        <w:pStyle w:val="Standard"/>
        <w:rPr>
          <w:rFonts w:asciiTheme="minorHAnsi" w:hAnsiTheme="minorHAnsi" w:cstheme="minorHAnsi"/>
          <w:bCs/>
          <w:iCs/>
          <w:sz w:val="22"/>
          <w:szCs w:val="22"/>
          <w:lang w:bidi="ar-SA"/>
        </w:rPr>
      </w:pPr>
      <w:r>
        <w:rPr>
          <w:rFonts w:asciiTheme="minorHAnsi" w:eastAsia="Times" w:hAnsiTheme="minorHAnsi" w:cstheme="minorHAnsi"/>
          <w:bCs/>
          <w:iCs/>
          <w:sz w:val="22"/>
          <w:szCs w:val="22"/>
          <w:lang w:eastAsia="fr-FR" w:bidi="ar-SA"/>
        </w:rPr>
        <w:t>Une même personne ne peut représenter plus d'un candidat pour un même marché (article R. 2142-4 du code de la commande publique).</w:t>
      </w:r>
      <w:r>
        <w:rPr>
          <w:rFonts w:asciiTheme="minorHAnsi" w:hAnsiTheme="minorHAnsi" w:cstheme="minorHAnsi"/>
          <w:bCs/>
          <w:iCs/>
          <w:sz w:val="22"/>
          <w:szCs w:val="22"/>
          <w:lang w:bidi="ar-SA"/>
        </w:rPr>
        <w:t xml:space="preserve"> Mais dans le cadre de la consultation, le pouvoir adjudicateur autorise le candidat à présenter plusieurs offres en agissant à la fois :</w:t>
      </w:r>
    </w:p>
    <w:p w:rsidR="00546BEB" w:rsidRDefault="00231F8D">
      <w:pPr>
        <w:pStyle w:val="Standard"/>
        <w:numPr>
          <w:ilvl w:val="0"/>
          <w:numId w:val="35"/>
        </w:numPr>
        <w:rPr>
          <w:rFonts w:asciiTheme="minorHAnsi" w:hAnsiTheme="minorHAnsi" w:cstheme="minorHAnsi"/>
          <w:bCs/>
          <w:iCs/>
          <w:sz w:val="22"/>
          <w:szCs w:val="22"/>
          <w:lang w:bidi="ar-SA"/>
        </w:rPr>
      </w:pPr>
      <w:r>
        <w:rPr>
          <w:rFonts w:asciiTheme="minorHAnsi" w:hAnsiTheme="minorHAnsi" w:cstheme="minorHAnsi"/>
          <w:bCs/>
          <w:iCs/>
          <w:sz w:val="22"/>
          <w:szCs w:val="22"/>
          <w:lang w:bidi="ar-SA"/>
        </w:rPr>
        <w:t>en qualité de candidat individuel et de membre d'un ou plusieurs groupements d'opérateurs économiques;</w:t>
      </w:r>
    </w:p>
    <w:p w:rsidR="00546BEB" w:rsidRDefault="00231F8D">
      <w:pPr>
        <w:pStyle w:val="Standard"/>
        <w:numPr>
          <w:ilvl w:val="0"/>
          <w:numId w:val="35"/>
        </w:numPr>
        <w:rPr>
          <w:rFonts w:asciiTheme="minorHAnsi" w:hAnsiTheme="minorHAnsi" w:cstheme="minorHAnsi"/>
          <w:bCs/>
          <w:iCs/>
          <w:sz w:val="22"/>
          <w:szCs w:val="22"/>
          <w:lang w:bidi="ar-SA"/>
        </w:rPr>
      </w:pPr>
      <w:r>
        <w:rPr>
          <w:rFonts w:asciiTheme="minorHAnsi" w:hAnsiTheme="minorHAnsi" w:cstheme="minorHAnsi"/>
          <w:bCs/>
          <w:iCs/>
          <w:sz w:val="22"/>
          <w:szCs w:val="22"/>
          <w:lang w:bidi="ar-SA"/>
        </w:rPr>
        <w:t>en qualité de membres de plusieurs groupements d'opérateurs économiques.</w:t>
      </w:r>
    </w:p>
    <w:p w:rsidR="00546BEB" w:rsidRDefault="00546BEB">
      <w:pPr>
        <w:pStyle w:val="Standard"/>
        <w:ind w:left="1066"/>
        <w:rPr>
          <w:rFonts w:asciiTheme="minorHAnsi" w:hAnsiTheme="minorHAnsi" w:cstheme="minorHAnsi"/>
          <w:bCs/>
          <w:iCs/>
          <w:sz w:val="22"/>
          <w:szCs w:val="22"/>
          <w:lang w:bidi="ar-SA"/>
        </w:rPr>
      </w:pPr>
    </w:p>
    <w:p w:rsidR="00546BEB" w:rsidRDefault="00231F8D">
      <w:pPr>
        <w:pStyle w:val="Standard"/>
        <w:rPr>
          <w:rFonts w:asciiTheme="minorHAnsi" w:eastAsia="Times" w:hAnsiTheme="minorHAnsi" w:cstheme="minorHAnsi"/>
          <w:bCs/>
          <w:iCs/>
          <w:sz w:val="22"/>
          <w:szCs w:val="22"/>
          <w:lang w:eastAsia="fr-FR" w:bidi="ar-SA"/>
        </w:rPr>
      </w:pPr>
      <w:r>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rsidR="00546BEB" w:rsidRDefault="00546BEB">
      <w:pPr>
        <w:pStyle w:val="Standard"/>
        <w:rPr>
          <w:rFonts w:asciiTheme="minorHAnsi" w:eastAsia="Times" w:hAnsiTheme="minorHAnsi" w:cstheme="minorHAnsi"/>
          <w:bCs/>
          <w:iCs/>
          <w:sz w:val="22"/>
          <w:szCs w:val="22"/>
          <w:lang w:eastAsia="fr-FR" w:bidi="ar-SA"/>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44" w:name="_Toc235696811"/>
      <w:r>
        <w:rPr>
          <w:rFonts w:asciiTheme="minorHAnsi" w:hAnsiTheme="minorHAnsi" w:cstheme="minorHAnsi"/>
          <w:sz w:val="22"/>
          <w:szCs w:val="22"/>
          <w:u w:val="single"/>
        </w:rPr>
        <w:t>Motifs et conditions d’exclusion</w:t>
      </w:r>
      <w:bookmarkEnd w:id="44"/>
      <w:r>
        <w:rPr>
          <w:rFonts w:asciiTheme="minorHAnsi" w:hAnsiTheme="minorHAnsi" w:cstheme="minorHAnsi"/>
          <w:sz w:val="22"/>
          <w:szCs w:val="22"/>
          <w:u w:val="single"/>
        </w:rPr>
        <w:t xml:space="preserve"> </w:t>
      </w:r>
    </w:p>
    <w:p w:rsidR="00546BEB" w:rsidRDefault="00231F8D">
      <w:pPr>
        <w:pStyle w:val="Standard"/>
        <w:rPr>
          <w:rFonts w:asciiTheme="minorHAnsi" w:hAnsiTheme="minorHAnsi" w:cstheme="minorHAnsi"/>
          <w:bCs/>
          <w:iCs/>
          <w:sz w:val="22"/>
          <w:szCs w:val="22"/>
        </w:rPr>
      </w:pPr>
      <w:r>
        <w:rPr>
          <w:rFonts w:asciiTheme="minorHAnsi" w:hAnsiTheme="minorHAnsi" w:cstheme="minorHAnsi"/>
          <w:bCs/>
          <w:iCs/>
          <w:sz w:val="22"/>
          <w:szCs w:val="22"/>
        </w:rPr>
        <w:t xml:space="preserve">En application, notamment : </w:t>
      </w:r>
    </w:p>
    <w:p w:rsidR="00546BEB" w:rsidRDefault="00231F8D">
      <w:pPr>
        <w:pStyle w:val="Standard"/>
        <w:numPr>
          <w:ilvl w:val="0"/>
          <w:numId w:val="38"/>
        </w:numPr>
        <w:rPr>
          <w:rFonts w:asciiTheme="minorHAnsi" w:hAnsiTheme="minorHAnsi" w:cstheme="minorHAnsi"/>
          <w:bCs/>
          <w:iCs/>
          <w:sz w:val="22"/>
          <w:szCs w:val="22"/>
        </w:rPr>
      </w:pPr>
      <w:r>
        <w:rPr>
          <w:rFonts w:asciiTheme="minorHAnsi" w:hAnsiTheme="minorHAnsi" w:cstheme="minorHAnsi"/>
          <w:bCs/>
          <w:iCs/>
          <w:sz w:val="22"/>
          <w:szCs w:val="22"/>
        </w:rPr>
        <w:t>de la loi n°2016-1691 du 9 décembre 2016 relative à la transparence, à la lutte contre la corruption et à la modernisation de la vie économique, dite loi « Sapin II »,</w:t>
      </w:r>
    </w:p>
    <w:p w:rsidR="00546BEB" w:rsidRDefault="00231F8D">
      <w:pPr>
        <w:pStyle w:val="Standard"/>
        <w:numPr>
          <w:ilvl w:val="0"/>
          <w:numId w:val="38"/>
        </w:numPr>
        <w:rPr>
          <w:rFonts w:asciiTheme="minorHAnsi" w:hAnsiTheme="minorHAnsi" w:cstheme="minorHAnsi"/>
          <w:bCs/>
          <w:iCs/>
          <w:sz w:val="22"/>
          <w:szCs w:val="22"/>
        </w:rPr>
      </w:pPr>
      <w:r>
        <w:rPr>
          <w:rFonts w:asciiTheme="minorHAnsi" w:hAnsiTheme="minorHAnsi" w:cstheme="minorHAnsi"/>
          <w:bCs/>
          <w:iCs/>
          <w:sz w:val="22"/>
          <w:szCs w:val="22"/>
        </w:rPr>
        <w:t>du chapitre II du Code monétaire et financier français portant sur les « dispositions relatives au gel des avoirs et à l'interdiction de mise à disposition » (notamment les articles L562-4 et 5),</w:t>
      </w:r>
    </w:p>
    <w:p w:rsidR="00546BEB" w:rsidRDefault="00231F8D">
      <w:pPr>
        <w:pStyle w:val="Standard"/>
        <w:numPr>
          <w:ilvl w:val="0"/>
          <w:numId w:val="38"/>
        </w:numPr>
        <w:rPr>
          <w:rFonts w:asciiTheme="minorHAnsi" w:hAnsiTheme="minorHAnsi" w:cstheme="minorHAnsi"/>
          <w:bCs/>
          <w:iCs/>
          <w:sz w:val="22"/>
          <w:szCs w:val="22"/>
        </w:rPr>
      </w:pPr>
      <w:r>
        <w:rPr>
          <w:rFonts w:asciiTheme="minorHAnsi" w:hAnsiTheme="minorHAnsi" w:cstheme="minorHAnsi"/>
          <w:bCs/>
          <w:iCs/>
          <w:sz w:val="22"/>
          <w:szCs w:val="22"/>
        </w:rPr>
        <w:t>des exigences en la matière découlant de l’accréditation pour la gestion des fonds délégués de l’Union européenne (pilier 7 relatif à l’exclusion à l’accès aux financements),</w:t>
      </w:r>
    </w:p>
    <w:p w:rsidR="00546BEB" w:rsidRDefault="00546BEB">
      <w:pPr>
        <w:pStyle w:val="Standard"/>
        <w:rPr>
          <w:rFonts w:asciiTheme="minorHAnsi" w:hAnsiTheme="minorHAnsi" w:cstheme="minorHAnsi"/>
          <w:bCs/>
          <w:iCs/>
          <w:sz w:val="22"/>
          <w:szCs w:val="22"/>
        </w:rPr>
      </w:pPr>
    </w:p>
    <w:p w:rsidR="00546BEB" w:rsidRDefault="00231F8D">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r>
        <w:rPr>
          <w:rFonts w:asciiTheme="minorHAnsi" w:eastAsia="Times" w:hAnsiTheme="minorHAnsi" w:cstheme="minorHAnsi"/>
          <w:bCs/>
          <w:iCs/>
          <w:sz w:val="22"/>
          <w:szCs w:val="22"/>
          <w:lang w:eastAsia="fr-FR" w:bidi="ar-SA"/>
        </w:rPr>
        <w:t>Les candidats ou leur représentant se trouvant dans un des cas énumérés aux articles L.2141-1 à L.2141-10 du code de la commande publique, ou qui figurent sur une liste d’exclusion officielle sont exclus de la procédure, que leur situation soit révélée par leurs propres déclarations ou par la mise en œuvre des mesures de vigilance par l’autorité contractante.</w:t>
      </w:r>
    </w:p>
    <w:p w:rsidR="00546BEB" w:rsidRDefault="00546BEB">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p>
    <w:p w:rsidR="00546BEB" w:rsidRDefault="00231F8D">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r>
        <w:rPr>
          <w:rFonts w:asciiTheme="minorHAnsi" w:eastAsia="Times" w:hAnsiTheme="minorHAnsi" w:cstheme="minorHAnsi"/>
          <w:bCs/>
          <w:iCs/>
          <w:sz w:val="22"/>
          <w:szCs w:val="22"/>
          <w:lang w:eastAsia="fr-FR" w:bidi="ar-SA"/>
        </w:rPr>
        <w:t xml:space="preserve">Toutefois, lorsque la décision d’exclusion est laissée à l’appréciation de l’autorité contractante, </w:t>
      </w:r>
      <w:r>
        <w:rPr>
          <w:rFonts w:asciiTheme="minorHAnsi" w:hAnsiTheme="minorHAnsi" w:cstheme="minorHAnsi"/>
          <w:bCs/>
          <w:iCs/>
          <w:sz w:val="22"/>
          <w:szCs w:val="22"/>
        </w:rPr>
        <w:t xml:space="preserve">celle-ci invite le(s) candidat(s) susceptible(s) d’être exclu(s) à présenter ses(leurs) observations afin d'établir dans un délai raisonnable n’excédant pas 10 jours, et par tout moyen, que les mesures nécessaires pour corriger les manquements à l’origine de l’exclusion ont été prises et, le cas échéant, que sa(leur) participation à la consultation n'est pas susceptible de porter atteinte à l'égalité de </w:t>
      </w:r>
      <w:r>
        <w:rPr>
          <w:rFonts w:asciiTheme="minorHAnsi" w:eastAsia="Times" w:hAnsiTheme="minorHAnsi" w:cstheme="minorHAnsi"/>
          <w:bCs/>
          <w:iCs/>
          <w:sz w:val="22"/>
          <w:szCs w:val="22"/>
          <w:lang w:eastAsia="fr-FR" w:bidi="ar-SA"/>
        </w:rPr>
        <w:t>traitement.</w:t>
      </w:r>
    </w:p>
    <w:p w:rsidR="00546BEB" w:rsidRDefault="00546BEB">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p>
    <w:p w:rsidR="00546BEB" w:rsidRDefault="00231F8D">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eastAsia="fr-FR" w:bidi="ar-SA"/>
        </w:rPr>
      </w:pPr>
      <w:r>
        <w:rPr>
          <w:rFonts w:asciiTheme="minorHAnsi" w:eastAsia="Times" w:hAnsiTheme="minorHAnsi" w:cstheme="minorHAnsi"/>
          <w:bCs/>
          <w:iCs/>
          <w:sz w:val="22"/>
          <w:szCs w:val="22"/>
          <w:lang w:eastAsia="fr-FR" w:bidi="ar-SA"/>
        </w:rPr>
        <w:t>Lorsqu'un opérateur économique se trouve, en cours de procédure, en situation d'exclusion, il en informe sans délai le pouvoir adjudicateur qui l'exclut pour ce motif.</w:t>
      </w:r>
    </w:p>
    <w:p w:rsidR="00546BEB" w:rsidRDefault="00546BEB">
      <w:pPr>
        <w:pStyle w:val="Standard"/>
        <w:rPr>
          <w:rFonts w:asciiTheme="minorHAnsi" w:eastAsia="Times" w:hAnsiTheme="minorHAnsi" w:cstheme="minorHAnsi"/>
          <w:bCs/>
          <w:iCs/>
          <w:sz w:val="22"/>
          <w:szCs w:val="22"/>
          <w:lang w:eastAsia="fr-FR" w:bidi="ar-SA"/>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45" w:name="_Toc235696812"/>
      <w:r>
        <w:rPr>
          <w:rFonts w:asciiTheme="minorHAnsi" w:hAnsiTheme="minorHAnsi" w:cstheme="minorHAnsi"/>
          <w:sz w:val="22"/>
          <w:szCs w:val="22"/>
          <w:u w:val="single"/>
        </w:rPr>
        <w:t>Niveaux minimaux requis en termes de capacités économiques, techniques et professionnelles</w:t>
      </w:r>
      <w:bookmarkEnd w:id="45"/>
      <w:r>
        <w:rPr>
          <w:rFonts w:asciiTheme="minorHAnsi" w:hAnsiTheme="minorHAnsi" w:cstheme="minorHAnsi"/>
          <w:sz w:val="22"/>
          <w:szCs w:val="22"/>
          <w:u w:val="single"/>
        </w:rPr>
        <w:t xml:space="preserve"> </w:t>
      </w:r>
    </w:p>
    <w:p w:rsidR="00546BEB" w:rsidRDefault="00546BEB">
      <w:pPr>
        <w:pStyle w:val="Default"/>
        <w:jc w:val="both"/>
        <w:rPr>
          <w:rFonts w:asciiTheme="minorHAnsi" w:hAnsiTheme="minorHAnsi" w:cstheme="minorHAnsi"/>
          <w:sz w:val="22"/>
          <w:szCs w:val="22"/>
        </w:rPr>
      </w:pPr>
    </w:p>
    <w:p w:rsidR="00546BEB" w:rsidRDefault="00231F8D">
      <w:pPr>
        <w:pStyle w:val="Default"/>
        <w:jc w:val="both"/>
        <w:rPr>
          <w:rFonts w:asciiTheme="minorHAnsi" w:hAnsiTheme="minorHAnsi" w:cstheme="minorHAnsi"/>
          <w:sz w:val="22"/>
          <w:szCs w:val="22"/>
        </w:rPr>
      </w:pPr>
      <w:r>
        <w:rPr>
          <w:rFonts w:asciiTheme="minorHAnsi" w:hAnsiTheme="minorHAnsi" w:cstheme="minorHAnsi"/>
          <w:sz w:val="22"/>
          <w:szCs w:val="22"/>
        </w:rPr>
        <w:t>L’autorité contractante impose aux candidats les niveaux minimaux de capacité suivants :</w:t>
      </w:r>
    </w:p>
    <w:p w:rsidR="00546BEB" w:rsidRDefault="00546BEB">
      <w:pPr>
        <w:pStyle w:val="Default"/>
        <w:jc w:val="both"/>
        <w:rPr>
          <w:rFonts w:asciiTheme="minorHAnsi" w:hAnsiTheme="minorHAnsi" w:cstheme="minorHAnsi"/>
          <w:sz w:val="22"/>
          <w:szCs w:val="22"/>
        </w:rPr>
      </w:pPr>
    </w:p>
    <w:p w:rsidR="00546BEB" w:rsidRDefault="00231F8D">
      <w:pPr>
        <w:pStyle w:val="Titre2"/>
        <w:spacing w:before="120" w:after="120" w:line="240" w:lineRule="auto"/>
        <w:ind w:left="708"/>
        <w:jc w:val="both"/>
        <w:rPr>
          <w:rFonts w:asciiTheme="minorHAnsi" w:hAnsiTheme="minorHAnsi" w:cstheme="minorHAnsi"/>
          <w:i/>
          <w:sz w:val="22"/>
          <w:szCs w:val="22"/>
        </w:rPr>
      </w:pPr>
      <w:bookmarkStart w:id="46" w:name="_Toc235696813"/>
      <w:r>
        <w:rPr>
          <w:rFonts w:asciiTheme="minorHAnsi" w:hAnsiTheme="minorHAnsi" w:cstheme="minorHAnsi"/>
          <w:i/>
          <w:sz w:val="22"/>
          <w:szCs w:val="22"/>
        </w:rPr>
        <w:t>CAPACITE TECHNIQUE ET PROFESSIONNELLE</w:t>
      </w:r>
      <w:bookmarkEnd w:id="46"/>
    </w:p>
    <w:p w:rsidR="00546BEB" w:rsidRDefault="00231F8D">
      <w:pPr>
        <w:pStyle w:val="Default"/>
        <w:numPr>
          <w:ilvl w:val="0"/>
          <w:numId w:val="34"/>
        </w:numPr>
        <w:jc w:val="both"/>
        <w:rPr>
          <w:rFonts w:asciiTheme="minorHAnsi" w:hAnsiTheme="minorHAnsi" w:cstheme="minorHAnsi"/>
          <w:sz w:val="22"/>
          <w:szCs w:val="22"/>
        </w:rPr>
      </w:pPr>
      <w:r>
        <w:rPr>
          <w:rFonts w:asciiTheme="minorHAnsi" w:hAnsiTheme="minorHAnsi" w:cstheme="minorHAnsi"/>
          <w:sz w:val="22"/>
          <w:szCs w:val="22"/>
        </w:rPr>
        <w:t>Un effectif de minimum de 2 personnes chargées de la prestation au Togo ;</w:t>
      </w:r>
    </w:p>
    <w:p w:rsidR="00546BEB" w:rsidRDefault="00231F8D">
      <w:pPr>
        <w:pStyle w:val="Default"/>
        <w:numPr>
          <w:ilvl w:val="0"/>
          <w:numId w:val="34"/>
        </w:numPr>
        <w:jc w:val="both"/>
        <w:rPr>
          <w:rFonts w:asciiTheme="minorHAnsi" w:hAnsiTheme="minorHAnsi" w:cstheme="minorHAnsi"/>
          <w:sz w:val="22"/>
          <w:szCs w:val="22"/>
        </w:rPr>
      </w:pPr>
      <w:r>
        <w:rPr>
          <w:rFonts w:asciiTheme="minorHAnsi" w:hAnsiTheme="minorHAnsi" w:cstheme="minorHAnsi"/>
          <w:sz w:val="22"/>
          <w:szCs w:val="22"/>
        </w:rPr>
        <w:t>Un effectif de minimum de 2 personnes chargées de la prestation en Côte d’Ivoire.</w:t>
      </w:r>
    </w:p>
    <w:p w:rsidR="00546BEB" w:rsidRDefault="00231F8D">
      <w:pPr>
        <w:pStyle w:val="Default"/>
        <w:spacing w:before="120"/>
        <w:jc w:val="both"/>
        <w:rPr>
          <w:rFonts w:asciiTheme="minorHAnsi" w:hAnsiTheme="minorHAnsi" w:cstheme="minorHAnsi"/>
          <w:sz w:val="22"/>
          <w:szCs w:val="22"/>
        </w:rPr>
      </w:pPr>
      <w:r>
        <w:rPr>
          <w:rFonts w:asciiTheme="minorHAnsi" w:hAnsiTheme="minorHAnsi" w:cstheme="minorHAnsi"/>
          <w:sz w:val="22"/>
          <w:szCs w:val="22"/>
        </w:rPr>
        <w:t xml:space="preserve">Chaque cotraitant membre du groupement doit fournir l’ensemble des pièces exigées au titre du présent règlement de consultation. Pour justifier de ses capacités professionnelles, techniques et financières, le candidat peut demander que soient prises en compte les capacités professionnelles, techniques et financières </w:t>
      </w:r>
      <w:r>
        <w:rPr>
          <w:rFonts w:asciiTheme="minorHAnsi" w:hAnsiTheme="minorHAnsi" w:cstheme="minorHAnsi"/>
          <w:sz w:val="22"/>
          <w:szCs w:val="22"/>
        </w:rPr>
        <w:lastRenderedPageBreak/>
        <w:t>d'un ou de plusieurs opérateurs économiques. Dans ce cas, il doit justifier des capacités de ce ou ces autres opérateurs économiques et du fait qu'il en dispose pour l'exécution du marché.</w:t>
      </w:r>
    </w:p>
    <w:p w:rsidR="00546BEB" w:rsidRDefault="00231F8D">
      <w:pPr>
        <w:pStyle w:val="Default"/>
        <w:jc w:val="both"/>
        <w:rPr>
          <w:rFonts w:asciiTheme="minorHAnsi" w:hAnsiTheme="minorHAnsi" w:cstheme="minorHAnsi"/>
          <w:sz w:val="22"/>
          <w:szCs w:val="22"/>
        </w:rPr>
      </w:pPr>
      <w:r>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rsidR="00546BEB" w:rsidRDefault="00546BEB">
      <w:pPr>
        <w:pStyle w:val="Standard"/>
        <w:rPr>
          <w:rFonts w:asciiTheme="minorHAnsi" w:eastAsia="Times" w:hAnsiTheme="minorHAnsi" w:cstheme="minorHAnsi"/>
          <w:bCs/>
          <w:iCs/>
          <w:sz w:val="22"/>
          <w:szCs w:val="22"/>
          <w:lang w:eastAsia="fr-FR" w:bidi="ar-SA"/>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47" w:name="__RefHeading__47578_1391709442"/>
      <w:bookmarkStart w:id="48" w:name="_Toc55543747"/>
      <w:bookmarkStart w:id="49" w:name="_Toc55543797"/>
      <w:bookmarkStart w:id="50" w:name="_Toc235696814"/>
      <w:r>
        <w:rPr>
          <w:rFonts w:asciiTheme="minorHAnsi" w:hAnsiTheme="minorHAnsi" w:cstheme="minorHAnsi"/>
          <w:sz w:val="22"/>
          <w:szCs w:val="22"/>
          <w:u w:val="single"/>
        </w:rPr>
        <w:t>Précisions concernant les groupements d'opérateurs économiques</w:t>
      </w:r>
      <w:bookmarkEnd w:id="47"/>
      <w:bookmarkEnd w:id="48"/>
      <w:bookmarkEnd w:id="49"/>
      <w:r>
        <w:rPr>
          <w:rFonts w:asciiTheme="minorHAnsi" w:hAnsiTheme="minorHAnsi" w:cstheme="minorHAnsi"/>
          <w:sz w:val="22"/>
          <w:szCs w:val="22"/>
          <w:u w:val="single"/>
        </w:rPr>
        <w:t xml:space="preserve"> (consortium)</w:t>
      </w:r>
      <w:bookmarkEnd w:id="50"/>
    </w:p>
    <w:p w:rsidR="00546BEB" w:rsidRDefault="00546BEB">
      <w:pPr>
        <w:pStyle w:val="Standard"/>
        <w:rPr>
          <w:rFonts w:asciiTheme="minorHAnsi" w:hAnsiTheme="minorHAnsi" w:cstheme="minorHAnsi"/>
          <w:bCs/>
          <w:iCs/>
          <w:sz w:val="22"/>
          <w:szCs w:val="22"/>
          <w:lang w:bidi="ar-SA"/>
        </w:rPr>
      </w:pPr>
    </w:p>
    <w:p w:rsidR="00546BEB" w:rsidRDefault="00231F8D">
      <w:pPr>
        <w:pStyle w:val="Titre2"/>
        <w:spacing w:before="120" w:after="120" w:line="240" w:lineRule="auto"/>
        <w:ind w:left="708"/>
        <w:jc w:val="both"/>
        <w:rPr>
          <w:rFonts w:asciiTheme="minorHAnsi" w:hAnsiTheme="minorHAnsi" w:cstheme="minorHAnsi"/>
          <w:i/>
          <w:sz w:val="22"/>
          <w:szCs w:val="22"/>
        </w:rPr>
      </w:pPr>
      <w:bookmarkStart w:id="51" w:name="_Toc55543798"/>
      <w:bookmarkStart w:id="52" w:name="_Toc235696815"/>
      <w:r>
        <w:rPr>
          <w:rFonts w:asciiTheme="minorHAnsi" w:hAnsiTheme="minorHAnsi" w:cstheme="minorHAnsi"/>
          <w:i/>
          <w:sz w:val="22"/>
          <w:szCs w:val="22"/>
        </w:rPr>
        <w:t>Motifs d'exclusion en cas de groupement d'opérateurs économiques</w:t>
      </w:r>
      <w:bookmarkEnd w:id="51"/>
      <w:bookmarkEnd w:id="52"/>
    </w:p>
    <w:p w:rsidR="00546BEB" w:rsidRDefault="00231F8D">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Lorsque le motif d'exclusion de la procédure de passation concerne un des membres du groupement, l’autorité contractante exige son remplacement par une personne qui ne fait pas l'objet d'un motif d'exclusion dans un délai de 10 jours à compter de la réception de cette demande par le mandataire du groupement. A défaut, le groupement est exclu de la procédure ;</w:t>
      </w:r>
    </w:p>
    <w:p w:rsidR="00546BEB" w:rsidRDefault="00546BEB">
      <w:pPr>
        <w:pStyle w:val="Standard"/>
        <w:rPr>
          <w:rFonts w:asciiTheme="minorHAnsi" w:hAnsiTheme="minorHAnsi" w:cstheme="minorHAnsi"/>
          <w:iCs/>
          <w:sz w:val="22"/>
          <w:szCs w:val="22"/>
          <w:lang w:bidi="ar-SA"/>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53" w:name="__RefHeading__47580_1391709442"/>
      <w:bookmarkStart w:id="54" w:name="_Toc55543748"/>
      <w:bookmarkStart w:id="55" w:name="_Toc55543801"/>
      <w:bookmarkStart w:id="56" w:name="_Toc235696817"/>
      <w:r>
        <w:rPr>
          <w:rFonts w:asciiTheme="minorHAnsi" w:hAnsiTheme="minorHAnsi" w:cstheme="minorHAnsi"/>
          <w:sz w:val="22"/>
          <w:szCs w:val="22"/>
          <w:u w:val="single"/>
        </w:rPr>
        <w:t>Précisions concernant la sous-traitance</w:t>
      </w:r>
      <w:bookmarkEnd w:id="53"/>
      <w:bookmarkEnd w:id="54"/>
      <w:bookmarkEnd w:id="55"/>
      <w:bookmarkEnd w:id="56"/>
    </w:p>
    <w:p w:rsidR="00546BEB" w:rsidRDefault="00231F8D">
      <w:pPr>
        <w:pStyle w:val="Titre2"/>
        <w:spacing w:before="120" w:after="120" w:line="240" w:lineRule="auto"/>
        <w:ind w:left="708"/>
        <w:jc w:val="both"/>
        <w:rPr>
          <w:rFonts w:asciiTheme="minorHAnsi" w:hAnsiTheme="minorHAnsi" w:cstheme="minorHAnsi"/>
          <w:i/>
          <w:sz w:val="22"/>
          <w:szCs w:val="22"/>
        </w:rPr>
      </w:pPr>
      <w:bookmarkStart w:id="57" w:name="_Toc55543802"/>
      <w:bookmarkStart w:id="58" w:name="_Toc235696818"/>
      <w:r>
        <w:rPr>
          <w:rFonts w:asciiTheme="minorHAnsi" w:hAnsiTheme="minorHAnsi" w:cstheme="minorHAnsi"/>
          <w:i/>
          <w:sz w:val="22"/>
          <w:szCs w:val="22"/>
        </w:rPr>
        <w:t>Motifs d'exclusion en cas de sous-traitance</w:t>
      </w:r>
      <w:bookmarkEnd w:id="57"/>
      <w:bookmarkEnd w:id="58"/>
    </w:p>
    <w:p w:rsidR="00546BEB" w:rsidRDefault="00231F8D">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Les personnes à l'encontre desquelles il existe un motif d'exclusion ne peuvent être acceptées en tant que sous-traitant.</w:t>
      </w:r>
    </w:p>
    <w:p w:rsidR="00546BEB" w:rsidRDefault="00231F8D">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rsidR="00546BEB" w:rsidRDefault="00231F8D">
      <w:pPr>
        <w:pStyle w:val="Titre2"/>
        <w:spacing w:before="120" w:after="120" w:line="240" w:lineRule="auto"/>
        <w:ind w:left="708"/>
        <w:jc w:val="both"/>
        <w:rPr>
          <w:rFonts w:asciiTheme="minorHAnsi" w:hAnsiTheme="minorHAnsi" w:cstheme="minorHAnsi"/>
          <w:i/>
          <w:sz w:val="22"/>
          <w:szCs w:val="22"/>
        </w:rPr>
      </w:pPr>
      <w:r>
        <w:rPr>
          <w:rFonts w:asciiTheme="minorHAnsi" w:hAnsiTheme="minorHAnsi" w:cstheme="minorHAnsi"/>
          <w:i/>
          <w:sz w:val="22"/>
          <w:szCs w:val="22"/>
        </w:rPr>
        <w:t xml:space="preserve"> </w:t>
      </w:r>
      <w:bookmarkStart w:id="59" w:name="_Toc55543803"/>
      <w:bookmarkStart w:id="60" w:name="_Toc235696819"/>
      <w:r>
        <w:rPr>
          <w:rFonts w:asciiTheme="minorHAnsi" w:hAnsiTheme="minorHAnsi" w:cstheme="minorHAnsi"/>
          <w:i/>
          <w:sz w:val="22"/>
          <w:szCs w:val="22"/>
        </w:rPr>
        <w:t>Présentation d’un sous-traitant</w:t>
      </w:r>
      <w:bookmarkEnd w:id="59"/>
      <w:bookmarkEnd w:id="60"/>
    </w:p>
    <w:p w:rsidR="00546BEB" w:rsidRDefault="00231F8D">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La présentation d'un sous-traitant se fait à l'aide de l'imprimé DC 4 (Déclaration de sous-traitance)</w:t>
      </w:r>
      <w:r>
        <w:rPr>
          <w:rStyle w:val="Appelnotedebasdep"/>
          <w:rFonts w:asciiTheme="minorHAnsi" w:hAnsiTheme="minorHAnsi" w:cstheme="minorHAnsi"/>
          <w:bCs/>
          <w:iCs/>
          <w:sz w:val="22"/>
          <w:szCs w:val="22"/>
          <w:lang w:bidi="ar-SA"/>
        </w:rPr>
        <w:footnoteReference w:id="1"/>
      </w:r>
      <w:r>
        <w:rPr>
          <w:rFonts w:asciiTheme="minorHAnsi" w:hAnsiTheme="minorHAnsi" w:cstheme="minorHAnsi"/>
          <w:bCs/>
          <w:iCs/>
          <w:sz w:val="22"/>
          <w:szCs w:val="22"/>
          <w:lang w:bidi="ar-SA"/>
        </w:rPr>
        <w:t xml:space="preserv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w:t>
      </w:r>
    </w:p>
    <w:p w:rsidR="00546BEB" w:rsidRDefault="00546BEB">
      <w:pPr>
        <w:pStyle w:val="Standard"/>
        <w:rPr>
          <w:rFonts w:asciiTheme="minorHAnsi" w:eastAsia="Times" w:hAnsiTheme="minorHAnsi" w:cstheme="minorHAnsi"/>
          <w:bCs/>
          <w:iCs/>
          <w:sz w:val="22"/>
          <w:szCs w:val="22"/>
          <w:lang w:eastAsia="fr-FR" w:bidi="ar-SA"/>
        </w:rPr>
      </w:pPr>
    </w:p>
    <w:p w:rsidR="00546BEB" w:rsidRDefault="00231F8D">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61" w:name="_Toc56722965"/>
      <w:bookmarkStart w:id="62" w:name="_Toc56789984"/>
      <w:bookmarkStart w:id="63" w:name="_Toc56790441"/>
      <w:bookmarkStart w:id="64" w:name="_Toc63419888"/>
      <w:bookmarkStart w:id="65" w:name="_Toc235696820"/>
      <w:bookmarkEnd w:id="61"/>
      <w:bookmarkEnd w:id="62"/>
      <w:bookmarkEnd w:id="63"/>
      <w:bookmarkEnd w:id="64"/>
      <w:r>
        <w:rPr>
          <w:rFonts w:asciiTheme="minorHAnsi" w:hAnsiTheme="minorHAnsi" w:cstheme="minorHAnsi"/>
          <w:b/>
          <w:caps/>
          <w:sz w:val="28"/>
          <w:szCs w:val="22"/>
          <w:u w:val="single"/>
        </w:rPr>
        <w:t>Présentation des plis et modalités de depôt</w:t>
      </w:r>
      <w:bookmarkEnd w:id="65"/>
    </w:p>
    <w:p w:rsidR="00546BEB" w:rsidRDefault="00231F8D">
      <w:pPr>
        <w:pStyle w:val="v"/>
        <w:widowControl w:val="0"/>
        <w:ind w:left="0" w:firstLine="0"/>
        <w:rPr>
          <w:rFonts w:asciiTheme="minorHAnsi" w:hAnsiTheme="minorHAnsi" w:cstheme="minorHAnsi"/>
          <w:szCs w:val="22"/>
        </w:rPr>
      </w:pPr>
      <w:bookmarkStart w:id="66" w:name="_Toc417653428"/>
      <w:bookmarkStart w:id="67" w:name="_Toc419212444"/>
      <w:bookmarkStart w:id="68" w:name="_Toc443657778"/>
      <w:bookmarkStart w:id="69" w:name="_Toc446628697"/>
      <w:r>
        <w:rPr>
          <w:rFonts w:asciiTheme="minorHAnsi" w:hAnsiTheme="minorHAnsi" w:cstheme="minorHAnsi"/>
          <w:szCs w:val="22"/>
        </w:rPr>
        <w:t>Les soumissionnaires remettent un dossier complet comprenant les pièces mentionnées ci-après. Les documents demandés doivent être signés par le soumissionnaire, le mandataire du groupement momentané d'entreprises ou chacun des membres de ce même groupement.</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70" w:name="_Toc452049149"/>
      <w:bookmarkStart w:id="71" w:name="_Toc455587889"/>
      <w:bookmarkStart w:id="72" w:name="_Toc455679215"/>
      <w:bookmarkStart w:id="73" w:name="_Toc455768072"/>
      <w:bookmarkStart w:id="74" w:name="_Toc235696821"/>
      <w:bookmarkEnd w:id="66"/>
      <w:bookmarkEnd w:id="67"/>
      <w:bookmarkEnd w:id="68"/>
      <w:bookmarkEnd w:id="69"/>
      <w:r>
        <w:rPr>
          <w:rFonts w:asciiTheme="minorHAnsi" w:hAnsiTheme="minorHAnsi" w:cstheme="minorHAnsi"/>
          <w:sz w:val="22"/>
          <w:szCs w:val="22"/>
          <w:u w:val="single"/>
        </w:rPr>
        <w:t xml:space="preserve">Pièces constitutives de </w:t>
      </w:r>
      <w:bookmarkEnd w:id="70"/>
      <w:bookmarkEnd w:id="71"/>
      <w:bookmarkEnd w:id="72"/>
      <w:bookmarkEnd w:id="73"/>
      <w:r>
        <w:rPr>
          <w:rFonts w:asciiTheme="minorHAnsi" w:hAnsiTheme="minorHAnsi" w:cstheme="minorHAnsi"/>
          <w:sz w:val="22"/>
          <w:szCs w:val="22"/>
          <w:u w:val="single"/>
        </w:rPr>
        <w:t>la candidature</w:t>
      </w:r>
      <w:bookmarkEnd w:id="74"/>
    </w:p>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Les candidats remettent les éléments de candidatures suivants :</w:t>
      </w:r>
    </w:p>
    <w:p w:rsidR="00546BEB" w:rsidRDefault="00231F8D">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preuve de l’enregistrement du candidat au registre des sociétés (K-bis ou équivalent) ;</w:t>
      </w:r>
    </w:p>
    <w:p w:rsidR="00546BEB" w:rsidRDefault="00231F8D">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Le formulaire de candidature comprenant la déclaration sur l'honneur relative aux critères d'exclusion, à l'absence de conflit d'intérêt et la fiche d’identité tiers ;</w:t>
      </w:r>
    </w:p>
    <w:p w:rsidR="00546BEB" w:rsidRDefault="00231F8D">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Le cas échéant, jugement(s) prononçant le redressement judiciaire (en cas de redressement judiciaire) ;</w:t>
      </w:r>
    </w:p>
    <w:p w:rsidR="00546BEB" w:rsidRDefault="00231F8D">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 descriptif des moyens humains répondant aux conditions de participation décrites ci-après</w:t>
      </w:r>
    </w:p>
    <w:p w:rsidR="00546BEB" w:rsidRDefault="00231F8D">
      <w:pPr>
        <w:pStyle w:val="Default"/>
        <w:numPr>
          <w:ilvl w:val="1"/>
          <w:numId w:val="18"/>
        </w:numPr>
        <w:jc w:val="both"/>
        <w:rPr>
          <w:rFonts w:asciiTheme="minorHAnsi" w:hAnsiTheme="minorHAnsi" w:cstheme="minorHAnsi"/>
          <w:sz w:val="22"/>
          <w:szCs w:val="22"/>
        </w:rPr>
      </w:pPr>
      <w:r>
        <w:rPr>
          <w:rFonts w:asciiTheme="minorHAnsi" w:hAnsiTheme="minorHAnsi" w:cstheme="minorHAnsi"/>
          <w:sz w:val="22"/>
          <w:szCs w:val="22"/>
        </w:rPr>
        <w:t>Déclaration indiquant les effectifs actuels de l'entreprise et l’importance du personnel d’encadrement ;</w:t>
      </w:r>
    </w:p>
    <w:p w:rsidR="00546BEB" w:rsidRDefault="00231F8D">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lastRenderedPageBreak/>
        <w:t>Un descriptif des moyens techniques répondant aux conditions de participation décrites ci-après</w:t>
      </w:r>
    </w:p>
    <w:p w:rsidR="00546BEB" w:rsidRDefault="00231F8D">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Liste de références en rapport avec l’objet du marché sur des chantiers de taille similaire indiquant le nom et les coordonnées téléphoniques d’un contact référent,</w:t>
      </w:r>
    </w:p>
    <w:p w:rsidR="00546BEB" w:rsidRDefault="00231F8D">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Certificats de qualification professionnelle. A défaut de présenter un certificat professionnel, le candidat pourra apporter la preuve de sa capacité professionnelle par tout moyen.</w:t>
      </w:r>
    </w:p>
    <w:p w:rsidR="00546BEB" w:rsidRDefault="00231F8D">
      <w:pPr>
        <w:pStyle w:val="Titre2"/>
        <w:spacing w:before="240" w:after="120" w:line="240" w:lineRule="auto"/>
        <w:jc w:val="both"/>
        <w:rPr>
          <w:rFonts w:asciiTheme="minorHAnsi" w:hAnsiTheme="minorHAnsi" w:cstheme="minorHAnsi"/>
          <w:sz w:val="22"/>
          <w:szCs w:val="22"/>
          <w:u w:val="single"/>
        </w:rPr>
      </w:pPr>
      <w:bookmarkStart w:id="75" w:name="_Toc235696822"/>
      <w:r>
        <w:rPr>
          <w:rFonts w:asciiTheme="minorHAnsi" w:hAnsiTheme="minorHAnsi" w:cstheme="minorHAnsi"/>
          <w:sz w:val="22"/>
          <w:szCs w:val="22"/>
          <w:u w:val="single"/>
        </w:rPr>
        <w:t>Pièces constitutives de l’offre</w:t>
      </w:r>
      <w:bookmarkEnd w:id="75"/>
    </w:p>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Les candidats remettent un dossier complet comprenant les pièces suivantes :</w:t>
      </w:r>
    </w:p>
    <w:p w:rsidR="00546BEB" w:rsidRDefault="00231F8D">
      <w:pPr>
        <w:pStyle w:val="Default"/>
        <w:numPr>
          <w:ilvl w:val="0"/>
          <w:numId w:val="18"/>
        </w:numPr>
        <w:jc w:val="both"/>
        <w:rPr>
          <w:rFonts w:asciiTheme="minorHAnsi" w:eastAsia="Times" w:hAnsiTheme="minorHAnsi" w:cstheme="minorHAnsi"/>
          <w:color w:val="auto"/>
          <w:sz w:val="22"/>
          <w:szCs w:val="22"/>
        </w:rPr>
      </w:pPr>
      <w:r>
        <w:rPr>
          <w:rFonts w:asciiTheme="minorHAnsi" w:hAnsiTheme="minorHAnsi" w:cstheme="minorHAnsi"/>
          <w:sz w:val="22"/>
          <w:szCs w:val="22"/>
        </w:rPr>
        <w:t xml:space="preserve">Le projet de contrat </w:t>
      </w:r>
      <w:r>
        <w:rPr>
          <w:rFonts w:asciiTheme="minorHAnsi" w:eastAsia="Times" w:hAnsiTheme="minorHAnsi" w:cstheme="minorHAnsi"/>
          <w:color w:val="auto"/>
          <w:sz w:val="22"/>
          <w:szCs w:val="22"/>
        </w:rPr>
        <w:t xml:space="preserve">dûment renseigné, daté et signé et en annexe : </w:t>
      </w:r>
    </w:p>
    <w:p w:rsidR="00546BEB" w:rsidRDefault="00231F8D">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les annexes financières dûment renseignées ;</w:t>
      </w:r>
    </w:p>
    <w:p w:rsidR="00546BEB" w:rsidRDefault="00231F8D">
      <w:pPr>
        <w:pStyle w:val="v"/>
        <w:widowControl w:val="0"/>
        <w:numPr>
          <w:ilvl w:val="0"/>
          <w:numId w:val="18"/>
        </w:numPr>
        <w:rPr>
          <w:rFonts w:asciiTheme="minorHAnsi" w:hAnsiTheme="minorHAnsi" w:cstheme="minorHAnsi"/>
          <w:szCs w:val="22"/>
        </w:rPr>
      </w:pPr>
      <w:r>
        <w:rPr>
          <w:rFonts w:asciiTheme="minorHAnsi" w:hAnsiTheme="minorHAnsi" w:cstheme="minorHAnsi"/>
          <w:szCs w:val="22"/>
        </w:rPr>
        <w:t>Un mémoire technique comprenant les informations suivantes</w:t>
      </w:r>
      <w:r>
        <w:rPr>
          <w:rFonts w:asciiTheme="minorHAnsi" w:hAnsiTheme="minorHAnsi" w:cstheme="minorHAnsi"/>
          <w:b/>
          <w:szCs w:val="22"/>
        </w:rPr>
        <w:t xml:space="preserve"> </w:t>
      </w:r>
      <w:r>
        <w:rPr>
          <w:rFonts w:asciiTheme="minorHAnsi" w:hAnsiTheme="minorHAnsi" w:cstheme="minorHAnsi"/>
          <w:szCs w:val="22"/>
        </w:rPr>
        <w:t>:</w:t>
      </w:r>
    </w:p>
    <w:p w:rsidR="00546BEB" w:rsidRDefault="00231F8D">
      <w:pPr>
        <w:pStyle w:val="Default"/>
        <w:numPr>
          <w:ilvl w:val="1"/>
          <w:numId w:val="18"/>
        </w:numPr>
        <w:jc w:val="both"/>
        <w:rPr>
          <w:rFonts w:asciiTheme="minorHAnsi" w:hAnsiTheme="minorHAnsi" w:cstheme="minorHAnsi"/>
          <w:sz w:val="22"/>
          <w:szCs w:val="22"/>
        </w:rPr>
      </w:pPr>
      <w:r>
        <w:rPr>
          <w:rFonts w:asciiTheme="minorHAnsi" w:hAnsiTheme="minorHAnsi" w:cstheme="minorHAnsi"/>
          <w:sz w:val="22"/>
          <w:szCs w:val="22"/>
        </w:rPr>
        <w:t>Compréhension du cahier des charges</w:t>
      </w:r>
    </w:p>
    <w:p w:rsidR="00546BEB" w:rsidRDefault="00231F8D">
      <w:pPr>
        <w:pStyle w:val="Default"/>
        <w:numPr>
          <w:ilvl w:val="1"/>
          <w:numId w:val="18"/>
        </w:numPr>
        <w:jc w:val="both"/>
        <w:rPr>
          <w:rFonts w:asciiTheme="minorHAnsi" w:hAnsiTheme="minorHAnsi" w:cstheme="minorHAnsi"/>
          <w:sz w:val="22"/>
          <w:szCs w:val="22"/>
        </w:rPr>
      </w:pPr>
      <w:r>
        <w:rPr>
          <w:rFonts w:asciiTheme="minorHAnsi" w:hAnsiTheme="minorHAnsi" w:cstheme="minorHAnsi"/>
          <w:sz w:val="22"/>
          <w:szCs w:val="22"/>
        </w:rPr>
        <w:t xml:space="preserve">Méthodologie, calendrier et organisation d’équipe </w:t>
      </w:r>
    </w:p>
    <w:p w:rsidR="00546BEB" w:rsidRDefault="00231F8D">
      <w:pPr>
        <w:pStyle w:val="Default"/>
        <w:numPr>
          <w:ilvl w:val="1"/>
          <w:numId w:val="18"/>
        </w:numPr>
        <w:jc w:val="both"/>
        <w:rPr>
          <w:rFonts w:asciiTheme="minorHAnsi" w:hAnsiTheme="minorHAnsi" w:cstheme="minorHAnsi"/>
          <w:sz w:val="22"/>
          <w:szCs w:val="22"/>
        </w:rPr>
      </w:pPr>
      <w:r>
        <w:rPr>
          <w:rFonts w:asciiTheme="minorHAnsi" w:hAnsiTheme="minorHAnsi" w:cstheme="minorHAnsi"/>
          <w:sz w:val="22"/>
          <w:szCs w:val="22"/>
        </w:rPr>
        <w:t xml:space="preserve">Expérience et qualification de l’équipe proposée </w:t>
      </w:r>
    </w:p>
    <w:p w:rsidR="00546BEB" w:rsidRDefault="00231F8D">
      <w:pPr>
        <w:pStyle w:val="Titre2"/>
        <w:spacing w:before="240" w:after="120" w:line="240" w:lineRule="auto"/>
        <w:jc w:val="both"/>
        <w:rPr>
          <w:rFonts w:asciiTheme="minorHAnsi" w:hAnsiTheme="minorHAnsi" w:cstheme="minorHAnsi"/>
          <w:sz w:val="22"/>
          <w:szCs w:val="22"/>
          <w:u w:val="single"/>
        </w:rPr>
      </w:pPr>
      <w:bookmarkStart w:id="76" w:name="_Toc235696823"/>
      <w:r>
        <w:rPr>
          <w:rFonts w:asciiTheme="minorHAnsi" w:hAnsiTheme="minorHAnsi" w:cstheme="minorHAnsi"/>
          <w:sz w:val="22"/>
          <w:szCs w:val="22"/>
          <w:u w:val="single"/>
        </w:rPr>
        <w:t>Durée de validité des offres</w:t>
      </w:r>
      <w:bookmarkEnd w:id="76"/>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La validité des offres remises par les soumissionnaires est maintenue 120 jours à compter de la date limite de remise des offres.</w:t>
      </w:r>
    </w:p>
    <w:p w:rsidR="00546BEB" w:rsidRDefault="00546BEB">
      <w:pPr>
        <w:pStyle w:val="Default"/>
        <w:jc w:val="both"/>
        <w:rPr>
          <w:rFonts w:asciiTheme="minorHAnsi" w:hAnsiTheme="minorHAnsi" w:cstheme="minorHAnsi"/>
          <w:sz w:val="22"/>
          <w:szCs w:val="22"/>
        </w:rPr>
      </w:pPr>
    </w:p>
    <w:p w:rsidR="00546BEB" w:rsidRDefault="00231F8D">
      <w:pPr>
        <w:pStyle w:val="Titre2"/>
        <w:spacing w:before="240" w:after="120" w:line="240" w:lineRule="auto"/>
        <w:jc w:val="both"/>
        <w:rPr>
          <w:rFonts w:asciiTheme="minorHAnsi" w:hAnsiTheme="minorHAnsi" w:cstheme="minorHAnsi"/>
          <w:sz w:val="22"/>
          <w:szCs w:val="22"/>
          <w:u w:val="single"/>
        </w:rPr>
      </w:pPr>
      <w:bookmarkStart w:id="77" w:name="_Toc491193511"/>
      <w:bookmarkStart w:id="78" w:name="_Toc491193966"/>
      <w:bookmarkStart w:id="79" w:name="_Toc235696824"/>
      <w:bookmarkEnd w:id="77"/>
      <w:bookmarkEnd w:id="78"/>
      <w:r>
        <w:rPr>
          <w:rFonts w:asciiTheme="minorHAnsi" w:hAnsiTheme="minorHAnsi" w:cstheme="minorHAnsi"/>
          <w:sz w:val="22"/>
          <w:szCs w:val="22"/>
          <w:u w:val="single"/>
        </w:rPr>
        <w:t>Modalités de remise des plis</w:t>
      </w:r>
      <w:bookmarkEnd w:id="79"/>
    </w:p>
    <w:p w:rsidR="00546BEB" w:rsidRDefault="00231F8D">
      <w:pPr>
        <w:pStyle w:val="Titre2"/>
        <w:spacing w:before="120" w:after="120" w:line="240" w:lineRule="auto"/>
        <w:ind w:left="708"/>
        <w:jc w:val="both"/>
        <w:rPr>
          <w:rFonts w:asciiTheme="minorHAnsi" w:hAnsiTheme="minorHAnsi" w:cstheme="minorHAnsi"/>
          <w:i/>
          <w:sz w:val="22"/>
          <w:szCs w:val="22"/>
        </w:rPr>
      </w:pPr>
      <w:bookmarkStart w:id="80" w:name="_Toc235696825"/>
      <w:r>
        <w:rPr>
          <w:rFonts w:asciiTheme="minorHAnsi" w:hAnsiTheme="minorHAnsi" w:cstheme="minorHAnsi"/>
          <w:i/>
          <w:sz w:val="22"/>
          <w:szCs w:val="22"/>
        </w:rPr>
        <w:t>Remise des plis sous format papier</w:t>
      </w:r>
      <w:bookmarkEnd w:id="80"/>
      <w:r>
        <w:rPr>
          <w:rFonts w:asciiTheme="minorHAnsi" w:hAnsiTheme="minorHAnsi" w:cstheme="minorHAnsi"/>
          <w:i/>
          <w:sz w:val="22"/>
          <w:szCs w:val="22"/>
        </w:rPr>
        <w:t xml:space="preserve"> </w:t>
      </w:r>
    </w:p>
    <w:p w:rsidR="00546BEB" w:rsidRDefault="00231F8D">
      <w:pPr>
        <w:spacing w:before="120"/>
        <w:jc w:val="both"/>
        <w:rPr>
          <w:rFonts w:asciiTheme="minorHAnsi" w:hAnsiTheme="minorHAnsi" w:cstheme="minorHAnsi"/>
          <w:sz w:val="22"/>
          <w:szCs w:val="22"/>
        </w:rPr>
      </w:pPr>
      <w:r>
        <w:rPr>
          <w:rFonts w:asciiTheme="minorHAnsi" w:hAnsiTheme="minorHAnsi" w:cstheme="minorHAnsi"/>
          <w:sz w:val="22"/>
          <w:szCs w:val="22"/>
        </w:rPr>
        <w:t>Les plis remis sous format papier sont rejetés.</w:t>
      </w:r>
    </w:p>
    <w:p w:rsidR="00546BEB" w:rsidRDefault="00546BEB">
      <w:pPr>
        <w:spacing w:before="120"/>
        <w:jc w:val="both"/>
        <w:rPr>
          <w:rFonts w:asciiTheme="minorHAnsi" w:eastAsia="Times New Roman" w:hAnsiTheme="minorHAnsi" w:cstheme="minorHAnsi"/>
          <w:sz w:val="22"/>
          <w:szCs w:val="22"/>
        </w:rPr>
      </w:pPr>
    </w:p>
    <w:p w:rsidR="00546BEB" w:rsidRDefault="00231F8D">
      <w:pPr>
        <w:pStyle w:val="Titre2"/>
        <w:spacing w:before="120" w:after="120" w:line="240" w:lineRule="auto"/>
        <w:ind w:left="708"/>
        <w:jc w:val="both"/>
        <w:rPr>
          <w:rFonts w:asciiTheme="minorHAnsi" w:hAnsiTheme="minorHAnsi" w:cstheme="minorHAnsi"/>
          <w:i/>
          <w:sz w:val="22"/>
          <w:szCs w:val="22"/>
        </w:rPr>
      </w:pPr>
      <w:bookmarkStart w:id="81" w:name="_Toc235696826"/>
      <w:r>
        <w:rPr>
          <w:rFonts w:asciiTheme="minorHAnsi" w:hAnsiTheme="minorHAnsi" w:cstheme="minorHAnsi"/>
          <w:i/>
          <w:sz w:val="22"/>
          <w:szCs w:val="22"/>
        </w:rPr>
        <w:t>Remise électronique</w:t>
      </w:r>
      <w:bookmarkEnd w:id="81"/>
      <w:r>
        <w:rPr>
          <w:rFonts w:asciiTheme="minorHAnsi" w:hAnsiTheme="minorHAnsi" w:cstheme="minorHAnsi"/>
          <w:i/>
          <w:sz w:val="22"/>
          <w:szCs w:val="22"/>
        </w:rPr>
        <w:t xml:space="preserve"> </w:t>
      </w:r>
    </w:p>
    <w:p w:rsidR="00546BEB" w:rsidRDefault="00231F8D">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Pour accéder à l’espace de consultation du marché ou pour déposer leur pli, </w:t>
      </w:r>
      <w:r>
        <w:rPr>
          <w:rFonts w:asciiTheme="minorHAnsi" w:eastAsia="Times New Roman" w:hAnsiTheme="minorHAnsi" w:cstheme="minorHAnsi"/>
          <w:sz w:val="22"/>
          <w:szCs w:val="22"/>
        </w:rPr>
        <w:t>les soumissionnaires doivent se connecter à la Plateforme des Achats de l’Etat à l’adresse suivante</w:t>
      </w:r>
      <w:r>
        <w:rPr>
          <w:rFonts w:asciiTheme="minorHAnsi" w:hAnsiTheme="minorHAnsi" w:cstheme="minorHAnsi"/>
          <w:sz w:val="22"/>
          <w:szCs w:val="22"/>
        </w:rPr>
        <w:t xml:space="preserve"> : </w:t>
      </w:r>
    </w:p>
    <w:p w:rsidR="00546BEB" w:rsidRDefault="00B24314">
      <w:pPr>
        <w:spacing w:line="240" w:lineRule="auto"/>
        <w:jc w:val="both"/>
        <w:rPr>
          <w:rFonts w:asciiTheme="minorHAnsi" w:hAnsiTheme="minorHAnsi" w:cstheme="minorHAnsi"/>
          <w:sz w:val="22"/>
          <w:szCs w:val="22"/>
        </w:rPr>
      </w:pPr>
      <w:hyperlink w:history="1">
        <w:r w:rsidR="00231F8D">
          <w:rPr>
            <w:rStyle w:val="Lienhypertexte"/>
            <w:rFonts w:asciiTheme="minorHAnsi" w:hAnsiTheme="minorHAnsi" w:cstheme="minorHAnsi"/>
            <w:sz w:val="22"/>
            <w:szCs w:val="22"/>
          </w:rPr>
          <w:t xml:space="preserve">https://www.marches-publics.gouv.fr </w:t>
        </w:r>
      </w:hyperlink>
    </w:p>
    <w:p w:rsidR="00546BEB" w:rsidRDefault="00231F8D">
      <w:pPr>
        <w:spacing w:before="120" w:line="240" w:lineRule="auto"/>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t>. Toute remise par un autre moyen sera rejetée.</w:t>
      </w:r>
    </w:p>
    <w:p w:rsidR="00546BEB" w:rsidRDefault="00231F8D">
      <w:pPr>
        <w:spacing w:before="120" w:line="240" w:lineRule="auto"/>
        <w:jc w:val="both"/>
        <w:rPr>
          <w:rStyle w:val="Lienhypertexte"/>
          <w:rFonts w:asciiTheme="minorHAnsi" w:hAnsiTheme="minorHAnsi" w:cstheme="minorHAnsi"/>
          <w:sz w:val="22"/>
          <w:szCs w:val="22"/>
        </w:rPr>
      </w:pPr>
      <w:r>
        <w:rPr>
          <w:rFonts w:asciiTheme="minorHAnsi" w:hAnsiTheme="minorHAnsi" w:cstheme="minorHAnsi"/>
          <w:sz w:val="22"/>
          <w:szCs w:val="22"/>
        </w:rPr>
        <w:t xml:space="preserve">La procédure de dépôt des plis est détaillée sur le site </w:t>
      </w:r>
      <w:hyperlink r:id="rId14" w:tooltip="http://www.marches-publics.gouv.fr" w:history="1">
        <w:r>
          <w:rPr>
            <w:rStyle w:val="Lienhypertexte"/>
            <w:rFonts w:asciiTheme="minorHAnsi" w:hAnsiTheme="minorHAnsi" w:cstheme="minorHAnsi"/>
            <w:sz w:val="22"/>
            <w:szCs w:val="22"/>
          </w:rPr>
          <w:t>www.marches-publics.gouv.fr</w:t>
        </w:r>
      </w:hyperlink>
      <w:r>
        <w:rPr>
          <w:rStyle w:val="Lienhypertexte"/>
          <w:rFonts w:asciiTheme="minorHAnsi" w:hAnsiTheme="minorHAnsi" w:cstheme="minorHAnsi"/>
          <w:sz w:val="22"/>
          <w:szCs w:val="22"/>
        </w:rPr>
        <w:t xml:space="preserve">. </w:t>
      </w:r>
    </w:p>
    <w:p w:rsidR="00546BEB" w:rsidRDefault="00231F8D">
      <w:pPr>
        <w:spacing w:before="120" w:line="240" w:lineRule="auto"/>
        <w:jc w:val="both"/>
        <w:rPr>
          <w:rFonts w:asciiTheme="minorHAnsi" w:hAnsiTheme="minorHAnsi" w:cstheme="minorHAnsi"/>
          <w:sz w:val="22"/>
          <w:szCs w:val="22"/>
        </w:rPr>
      </w:pPr>
      <w:r>
        <w:rPr>
          <w:rStyle w:val="Lienhypertexte"/>
          <w:rFonts w:asciiTheme="minorHAnsi" w:hAnsiTheme="minorHAnsi" w:cstheme="minorHAnsi"/>
          <w:color w:val="auto"/>
          <w:sz w:val="22"/>
          <w:szCs w:val="22"/>
          <w:u w:val="none"/>
        </w:rPr>
        <w:t xml:space="preserve">Les soumissionnaires y trouveront notamment </w:t>
      </w:r>
      <w:r>
        <w:rPr>
          <w:rFonts w:asciiTheme="minorHAnsi" w:hAnsiTheme="minorHAnsi" w:cstheme="minorHAnsi"/>
          <w:sz w:val="22"/>
          <w:szCs w:val="22"/>
        </w:rPr>
        <w:t>un «guide utilisateur» téléchargeable qui précise les conditions d'utilisations de la plate-forme des achats de l'État, notamment les pré-requis techniques et certificats électroniques.</w:t>
      </w:r>
    </w:p>
    <w:p w:rsidR="00546BEB" w:rsidRDefault="00231F8D">
      <w:pPr>
        <w:spacing w:before="120" w:line="240" w:lineRule="auto"/>
        <w:jc w:val="both"/>
        <w:rPr>
          <w:rStyle w:val="Lienhypertexte"/>
          <w:rFonts w:asciiTheme="minorHAnsi" w:hAnsiTheme="minorHAnsi" w:cstheme="minorHAnsi"/>
          <w:color w:val="auto"/>
          <w:sz w:val="22"/>
          <w:szCs w:val="22"/>
          <w:u w:val="none"/>
        </w:rPr>
      </w:pPr>
      <w:r>
        <w:rPr>
          <w:rFonts w:asciiTheme="minorHAnsi" w:hAnsiTheme="minorHAnsi" w:cstheme="minorHAnsi"/>
          <w:sz w:val="22"/>
          <w:szCs w:val="22"/>
        </w:rPr>
        <w:t>S'ils le souhaitent, les candidats pourront prendre contact avec le 09 72 37 01 30 tous les jours ouvrés de 9h00 à 19h00 pour bénéficier d'une assistance technique de PLACE dans l'accomplissement de ces opérations.</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frais d'accès au réseau et de recours à la signature électronique sont à la charge de chaque candidat.</w:t>
      </w:r>
    </w:p>
    <w:p w:rsidR="00546BEB" w:rsidRDefault="00231F8D">
      <w:pPr>
        <w:spacing w:before="120" w:line="240" w:lineRule="auto"/>
        <w:jc w:val="both"/>
        <w:rPr>
          <w:rFonts w:asciiTheme="minorHAnsi" w:hAnsiTheme="minorHAnsi" w:cstheme="minorHAnsi"/>
          <w:sz w:val="22"/>
          <w:szCs w:val="22"/>
          <w:u w:val="single"/>
        </w:rPr>
      </w:pPr>
      <w:r>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L'attention des soumissionnaires est attirée sur le fait qu'ils devront au moins disposer d'un logiciel de navigation sur Internet. La disposition d'un outil de signature électronique n’est pas obligatoire.</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Pour constituer son offre, le soumissionnaire devra transmettre des fichiers établis dans les formats informatiques suivants : fichiers PDF, RTF, ZIP, suite Microsoft Office, LibreOffice ou Open Office. Tout fichier informatique établi dans un format informatique différent sera déclaré nul et non avenu.</w:t>
      </w:r>
    </w:p>
    <w:p w:rsidR="00546BEB" w:rsidRDefault="00231F8D">
      <w:pPr>
        <w:spacing w:before="240" w:line="240" w:lineRule="auto"/>
        <w:jc w:val="both"/>
        <w:rPr>
          <w:rFonts w:asciiTheme="minorHAnsi" w:hAnsiTheme="minorHAnsi" w:cstheme="minorHAnsi"/>
          <w:b/>
          <w:sz w:val="22"/>
          <w:szCs w:val="22"/>
        </w:rPr>
      </w:pPr>
      <w:r>
        <w:rPr>
          <w:rFonts w:asciiTheme="minorHAnsi" w:hAnsiTheme="minorHAnsi" w:cstheme="minorHAnsi"/>
          <w:b/>
          <w:sz w:val="22"/>
          <w:szCs w:val="22"/>
        </w:rPr>
        <w:lastRenderedPageBreak/>
        <w:t>ATTENTION !</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Tout fichier constitutif de l’offre 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NB : L’attention des soumissionnaires est attirée sur la durée d’acheminement des plis électroniques volumineux. Le délai moyen de téléchargement peut varier en fonction de paramètres divers comme la capacité technique du matériel, le type de raccordement à internet, le trafic sur le réseau…</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Dans la mesure où la date et l’heure de fin d’acheminement font foi lors de la remise d’une réponse dématérialisée, les soumissionnaires sont invités à intégrer des marges de manœuvre dans leur processus de réponse par voie dématérialisée.</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 Il s'engage enfin à en accepter la notification, selon les procédés habituellement en cours, sous forme papier.</w:t>
      </w:r>
    </w:p>
    <w:p w:rsidR="00546BEB" w:rsidRDefault="00231F8D">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2" w:name="_Toc63419901"/>
      <w:bookmarkStart w:id="83" w:name="_Toc63419905"/>
      <w:bookmarkEnd w:id="82"/>
      <w:bookmarkEnd w:id="83"/>
      <w:r>
        <w:rPr>
          <w:rFonts w:asciiTheme="minorHAnsi" w:hAnsiTheme="minorHAnsi" w:cstheme="minorHAnsi"/>
          <w:b/>
          <w:caps/>
          <w:sz w:val="28"/>
          <w:szCs w:val="22"/>
          <w:u w:val="single"/>
        </w:rPr>
        <w:t> </w:t>
      </w:r>
      <w:bookmarkStart w:id="84" w:name="_Toc235696827"/>
      <w:r>
        <w:rPr>
          <w:rFonts w:asciiTheme="minorHAnsi" w:hAnsiTheme="minorHAnsi" w:cstheme="minorHAnsi"/>
          <w:b/>
          <w:caps/>
          <w:sz w:val="28"/>
          <w:szCs w:val="22"/>
          <w:u w:val="single"/>
        </w:rPr>
        <w:t>Analyse des candidatures</w:t>
      </w:r>
      <w:bookmarkEnd w:id="84"/>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La sélection des candidatures est assurée par le Comité d’évaluation d’Expertise France et se déroule selon les modalités suivantes.</w:t>
      </w:r>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[En application des dispositions de l'article R.2161-4 du code de la commande publique, le Comité d’évaluation  peut décider d'examiner les offres avant les candidatures.</w:t>
      </w:r>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Dans ce cas, les documents justificatifs concernant l'aptitude et les capacités ainsi que les moyens de preuve relatifs aux motifs d'exclusion ne sont demandés par l’autorité contractante qu'au(x) soumissionnaire(s) auquel(s) il est envisagé d'attribuer le marché.]</w:t>
      </w:r>
    </w:p>
    <w:p w:rsidR="00546BEB" w:rsidRDefault="00546BEB">
      <w:pPr>
        <w:jc w:val="both"/>
        <w:rPr>
          <w:rFonts w:asciiTheme="minorHAnsi" w:hAnsiTheme="minorHAnsi" w:cstheme="minorHAnsi"/>
          <w:color w:val="000000"/>
          <w:sz w:val="22"/>
          <w:szCs w:val="22"/>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85" w:name="_Toc235696828"/>
      <w:r>
        <w:rPr>
          <w:rFonts w:asciiTheme="minorHAnsi" w:hAnsiTheme="minorHAnsi" w:cstheme="minorHAnsi"/>
          <w:sz w:val="22"/>
          <w:szCs w:val="22"/>
          <w:u w:val="single"/>
        </w:rPr>
        <w:t>Demande de compléments de candidature</w:t>
      </w:r>
      <w:bookmarkEnd w:id="85"/>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absentes ou incomplètes, elle peut demander aux candidats concernés de compléter leur dossier de candidature dans un délai identique pour tous. Ce délai est précisé avec la demande de complément.</w:t>
      </w:r>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Les candidatures incomplètes ou demeurées incomplètes à la suite d'une demande de compléments sont éliminées.</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86" w:name="_Toc235696829"/>
      <w:r>
        <w:rPr>
          <w:rFonts w:asciiTheme="minorHAnsi" w:hAnsiTheme="minorHAnsi" w:cstheme="minorHAnsi"/>
          <w:sz w:val="22"/>
          <w:szCs w:val="22"/>
          <w:u w:val="single"/>
        </w:rPr>
        <w:t>Rejet des candidatures hors délais - Ouverture des plis</w:t>
      </w:r>
      <w:bookmarkEnd w:id="86"/>
    </w:p>
    <w:p w:rsidR="00546BEB" w:rsidRDefault="00231F8D">
      <w:pPr>
        <w:spacing w:before="120"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candidats et la composition des plis déposés. </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plis reçus hors délais sont immédiatement écartés.</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87" w:name="_Toc235696830"/>
      <w:r>
        <w:rPr>
          <w:rFonts w:asciiTheme="minorHAnsi" w:hAnsiTheme="minorHAnsi" w:cstheme="minorHAnsi"/>
          <w:sz w:val="22"/>
          <w:szCs w:val="22"/>
          <w:u w:val="single"/>
        </w:rPr>
        <w:t>Recevabilité des candidatures</w:t>
      </w:r>
      <w:bookmarkEnd w:id="87"/>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En conformité avec l’Article 3 du présent document portant sur les conditions de participations,  Le Comité d’évaluation d’Expertise France procède à l'analyse des de la recevabilité des candidatures sur la base des critères de recevabilité suivants :</w:t>
      </w:r>
    </w:p>
    <w:p w:rsidR="00546BEB" w:rsidRDefault="00231F8D">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Enregistrement du candidat au registre du commerce</w:t>
      </w:r>
    </w:p>
    <w:p w:rsidR="00546BEB" w:rsidRDefault="00231F8D">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Satisfaction aux obligations sociales du candidat</w:t>
      </w:r>
    </w:p>
    <w:p w:rsidR="00546BEB" w:rsidRDefault="00231F8D">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Satisfaction aux obligations fiscales du candidat</w:t>
      </w:r>
    </w:p>
    <w:p w:rsidR="00546BEB" w:rsidRDefault="00231F8D">
      <w:pPr>
        <w:pStyle w:val="Paragraphedeliste"/>
        <w:numPr>
          <w:ilvl w:val="0"/>
          <w:numId w:val="32"/>
        </w:numPr>
        <w:jc w:val="both"/>
        <w:rPr>
          <w:rFonts w:asciiTheme="minorHAnsi" w:hAnsiTheme="minorHAnsi" w:cstheme="minorHAnsi"/>
          <w:bCs/>
          <w:iCs/>
          <w:sz w:val="22"/>
          <w:szCs w:val="22"/>
        </w:rPr>
      </w:pPr>
      <w:r>
        <w:rPr>
          <w:rFonts w:asciiTheme="minorHAnsi" w:hAnsiTheme="minorHAnsi" w:cstheme="minorHAnsi"/>
          <w:color w:val="000000"/>
          <w:sz w:val="22"/>
          <w:szCs w:val="22"/>
        </w:rPr>
        <w:t xml:space="preserve">Le candidat ne doit pas se trouver dans une situation mentionnée des articles L. 2141-1 à L 2141-6 et L. 2141-7 à L. 2141-11 du Code de la commande publique et ne figurent pas </w:t>
      </w:r>
      <w:r>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 contractante</w:t>
      </w:r>
    </w:p>
    <w:p w:rsidR="00546BEB" w:rsidRDefault="00231F8D">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rsidR="00546BEB" w:rsidRDefault="00231F8D">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Le candidat doit justifier d’une mise en œuvre suffisante des mesures techniques et organisationnelles appropriées, de sorte que le traitement des données à caractère personnel qu’il opère soit conforme aux obligations règlementaires et légales en matière de protection des données (RGPD et loi Informatique et Libertés) et garantisse bien à cet égard la protection des droits de la personne concernée </w:t>
      </w:r>
    </w:p>
    <w:p w:rsidR="00546BEB" w:rsidRDefault="00231F8D">
      <w:pPr>
        <w:pStyle w:val="Paragraphedeliste"/>
        <w:numPr>
          <w:ilvl w:val="0"/>
          <w:numId w:val="32"/>
        </w:numPr>
        <w:jc w:val="both"/>
      </w:pPr>
      <w:r>
        <w:rPr>
          <w:rFonts w:asciiTheme="minorHAnsi" w:hAnsiTheme="minorHAnsi" w:cstheme="minorHAnsi"/>
          <w:color w:val="000000"/>
          <w:sz w:val="22"/>
          <w:szCs w:val="22"/>
        </w:rPr>
        <w:t>.Les candidatures qui ne justifient pas de l'aptitude professionnelle et/ou qui ne satisfont pas les niveaux minimaux de capacité sont éliminées.</w:t>
      </w:r>
      <w:r>
        <w:t xml:space="preserve"> </w:t>
      </w:r>
    </w:p>
    <w:p w:rsidR="00546BEB" w:rsidRDefault="00231F8D">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8" w:name="_Toc235696831"/>
      <w:r>
        <w:rPr>
          <w:rFonts w:asciiTheme="minorHAnsi" w:hAnsiTheme="minorHAnsi" w:cstheme="minorHAnsi"/>
          <w:b/>
          <w:caps/>
          <w:sz w:val="28"/>
          <w:szCs w:val="22"/>
          <w:u w:val="single"/>
        </w:rPr>
        <w:t>Evaluation des offres, négociation et attribution</w:t>
      </w:r>
      <w:bookmarkEnd w:id="88"/>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La procédure de sélection des offres est assurée par le Comité d’évaluation d’Expertise France et se déroule selon les modalités suivantes :</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89" w:name="_Toc235696832"/>
      <w:r>
        <w:rPr>
          <w:rFonts w:asciiTheme="minorHAnsi" w:hAnsiTheme="minorHAnsi" w:cstheme="minorHAnsi"/>
          <w:sz w:val="22"/>
          <w:szCs w:val="22"/>
          <w:u w:val="single"/>
        </w:rPr>
        <w:t>Rejet des offres hors délais - Ouverture des offres</w:t>
      </w:r>
      <w:bookmarkEnd w:id="89"/>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soumissionnaires et la composition des plis déposés. </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plis reçus hors délais sont immédiatement écartés.</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90" w:name="_Toc235696833"/>
      <w:r>
        <w:rPr>
          <w:rFonts w:asciiTheme="minorHAnsi" w:hAnsiTheme="minorHAnsi" w:cstheme="minorHAnsi"/>
          <w:sz w:val="22"/>
          <w:szCs w:val="22"/>
          <w:u w:val="single"/>
        </w:rPr>
        <w:t>Analyse des offres</w:t>
      </w:r>
      <w:bookmarkEnd w:id="90"/>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Après avoir vérifié que les offres reçues sont régulières, acceptables et appropriées, le Comité d’évaluation d’Expertise France procède à l'analyse des offres des soumissionnaires retenus en application des critères définis ci-après.</w:t>
      </w:r>
    </w:p>
    <w:p w:rsidR="00546BEB" w:rsidRDefault="00546BEB">
      <w:pPr>
        <w:jc w:val="both"/>
        <w:rPr>
          <w:rFonts w:asciiTheme="minorHAnsi" w:hAnsiTheme="minorHAnsi" w:cstheme="minorHAnsi"/>
          <w:color w:val="000000"/>
          <w:sz w:val="22"/>
          <w:szCs w:val="22"/>
        </w:rPr>
      </w:pPr>
    </w:p>
    <w:p w:rsidR="00546BEB" w:rsidRDefault="00231F8D">
      <w:pPr>
        <w:jc w:val="both"/>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 xml:space="preserve">Régularisation des offres </w:t>
      </w:r>
    </w:p>
    <w:p w:rsidR="00546BEB" w:rsidRDefault="00546BEB">
      <w:pPr>
        <w:jc w:val="both"/>
        <w:rPr>
          <w:rFonts w:asciiTheme="minorHAnsi" w:hAnsiTheme="minorHAnsi" w:cstheme="minorHAnsi"/>
          <w:color w:val="000000"/>
          <w:sz w:val="22"/>
          <w:szCs w:val="22"/>
        </w:rPr>
      </w:pPr>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rsidR="00546BEB" w:rsidRDefault="00546BEB">
      <w:pPr>
        <w:jc w:val="both"/>
        <w:rPr>
          <w:rFonts w:asciiTheme="minorHAnsi" w:hAnsiTheme="minorHAnsi" w:cstheme="minorHAnsi"/>
          <w:color w:val="000000"/>
          <w:sz w:val="22"/>
          <w:szCs w:val="22"/>
        </w:rPr>
      </w:pPr>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rsidR="00546BEB" w:rsidRDefault="00546BEB">
      <w:pPr>
        <w:jc w:val="both"/>
        <w:rPr>
          <w:rFonts w:asciiTheme="minorHAnsi" w:hAnsiTheme="minorHAnsi" w:cstheme="minorHAnsi"/>
          <w:color w:val="000000"/>
          <w:sz w:val="22"/>
          <w:szCs w:val="22"/>
        </w:rPr>
      </w:pPr>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À défaut de régularisation dans le délai imparti, l’offre est écartée comme irrégulière.</w:t>
      </w:r>
    </w:p>
    <w:p w:rsidR="00546BEB" w:rsidRDefault="00546BEB">
      <w:pPr>
        <w:jc w:val="both"/>
        <w:rPr>
          <w:rFonts w:asciiTheme="minorHAnsi" w:hAnsiTheme="minorHAnsi" w:cstheme="minorHAnsi"/>
          <w:color w:val="000000"/>
          <w:sz w:val="22"/>
          <w:szCs w:val="22"/>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91" w:name="_Toc235696834"/>
      <w:r>
        <w:rPr>
          <w:rFonts w:asciiTheme="minorHAnsi" w:hAnsiTheme="minorHAnsi" w:cstheme="minorHAnsi"/>
          <w:sz w:val="22"/>
          <w:szCs w:val="22"/>
          <w:u w:val="single"/>
        </w:rPr>
        <w:t>Rejet des offres irrégulières, inacceptables et inappropriées</w:t>
      </w:r>
      <w:bookmarkEnd w:id="91"/>
    </w:p>
    <w:p w:rsidR="00546BEB" w:rsidRDefault="00231F8D">
      <w:pPr>
        <w:jc w:val="both"/>
        <w:rPr>
          <w:rFonts w:asciiTheme="minorHAnsi" w:hAnsiTheme="minorHAnsi" w:cstheme="minorHAnsi"/>
          <w:color w:val="000000"/>
          <w:sz w:val="22"/>
          <w:szCs w:val="22"/>
        </w:rPr>
      </w:pPr>
      <w:r>
        <w:rPr>
          <w:rFonts w:asciiTheme="minorHAnsi" w:hAnsiTheme="minorHAnsi" w:cstheme="minorHAnsi"/>
          <w:color w:val="000000"/>
          <w:sz w:val="22"/>
          <w:szCs w:val="22"/>
        </w:rPr>
        <w:t>Le Comité d’évaluation procède à l’examen des offres reçues et, en application de l’article R.2152-1 du code de la commande publique, rejette les offres jugées irrégulières, inacceptables ou inappropriées, le cas échéant après mise en œuvre de la procédure de régularisation prévue à l’article R.2152-2 du même code.</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92" w:name="_Toc235696835"/>
      <w:r>
        <w:rPr>
          <w:rFonts w:asciiTheme="minorHAnsi" w:hAnsiTheme="minorHAnsi" w:cstheme="minorHAnsi"/>
          <w:sz w:val="22"/>
          <w:szCs w:val="22"/>
          <w:u w:val="single"/>
        </w:rPr>
        <w:lastRenderedPageBreak/>
        <w:t>Comparaison des offres pour sélection de l’offre économiquement la plus avantageuse</w:t>
      </w:r>
      <w:bookmarkEnd w:id="92"/>
    </w:p>
    <w:p w:rsidR="00546BEB" w:rsidRDefault="00231F8D">
      <w:pPr>
        <w:spacing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rsidR="00546BEB" w:rsidRDefault="00231F8D">
      <w:pPr>
        <w:pStyle w:val="Titre2"/>
        <w:spacing w:before="120" w:after="120" w:line="240" w:lineRule="auto"/>
        <w:ind w:left="708"/>
        <w:jc w:val="both"/>
        <w:rPr>
          <w:rFonts w:asciiTheme="minorHAnsi" w:hAnsiTheme="minorHAnsi" w:cstheme="minorHAnsi"/>
          <w:i/>
          <w:sz w:val="22"/>
          <w:szCs w:val="22"/>
        </w:rPr>
      </w:pPr>
      <w:bookmarkStart w:id="93" w:name="_Toc235696836"/>
      <w:r>
        <w:rPr>
          <w:rFonts w:asciiTheme="minorHAnsi" w:hAnsiTheme="minorHAnsi" w:cstheme="minorHAnsi"/>
          <w:i/>
          <w:sz w:val="22"/>
          <w:szCs w:val="22"/>
        </w:rPr>
        <w:t>Critère 1 : prix des prestations</w:t>
      </w:r>
      <w:bookmarkEnd w:id="93"/>
      <w:r>
        <w:rPr>
          <w:rFonts w:asciiTheme="minorHAnsi" w:hAnsiTheme="minorHAnsi" w:cstheme="minorHAnsi"/>
          <w:i/>
          <w:sz w:val="22"/>
          <w:szCs w:val="22"/>
        </w:rPr>
        <w:t xml:space="preserve"> </w:t>
      </w:r>
      <w:r w:rsidR="000D70B8">
        <w:rPr>
          <w:rFonts w:asciiTheme="minorHAnsi" w:hAnsiTheme="minorHAnsi" w:cstheme="minorHAnsi"/>
          <w:i/>
          <w:sz w:val="22"/>
          <w:szCs w:val="22"/>
        </w:rPr>
        <w:t>(20 points)</w:t>
      </w:r>
    </w:p>
    <w:p w:rsidR="00546BEB" w:rsidRDefault="00231F8D">
      <w:pPr>
        <w:spacing w:before="120"/>
        <w:jc w:val="both"/>
        <w:rPr>
          <w:rFonts w:asciiTheme="minorHAnsi" w:hAnsiTheme="minorHAnsi" w:cstheme="minorHAnsi"/>
          <w:b/>
          <w:color w:val="000000"/>
          <w:sz w:val="22"/>
          <w:szCs w:val="22"/>
        </w:rPr>
      </w:pPr>
      <w:r>
        <w:rPr>
          <w:rFonts w:asciiTheme="minorHAnsi" w:hAnsiTheme="minorHAnsi" w:cstheme="minorHAnsi"/>
          <w:sz w:val="22"/>
          <w:szCs w:val="22"/>
        </w:rPr>
        <w:t xml:space="preserve">La </w:t>
      </w:r>
      <w:r>
        <w:rPr>
          <w:rFonts w:asciiTheme="minorHAnsi" w:hAnsiTheme="minorHAnsi" w:cstheme="minorHAnsi"/>
          <w:b/>
          <w:sz w:val="22"/>
          <w:szCs w:val="22"/>
        </w:rPr>
        <w:t xml:space="preserve">notation financière (NF sur </w:t>
      </w:r>
      <w:r w:rsidR="00C90BEE">
        <w:rPr>
          <w:rFonts w:asciiTheme="minorHAnsi" w:hAnsiTheme="minorHAnsi" w:cstheme="minorHAnsi"/>
          <w:b/>
          <w:sz w:val="22"/>
          <w:szCs w:val="22"/>
          <w:highlight w:val="yellow"/>
        </w:rPr>
        <w:t>20</w:t>
      </w:r>
      <w:r>
        <w:rPr>
          <w:rFonts w:asciiTheme="minorHAnsi" w:hAnsiTheme="minorHAnsi" w:cstheme="minorHAnsi"/>
          <w:b/>
          <w:sz w:val="22"/>
          <w:szCs w:val="22"/>
        </w:rPr>
        <w:t xml:space="preserve"> points maximum)</w:t>
      </w:r>
      <w:r>
        <w:rPr>
          <w:rFonts w:asciiTheme="minorHAnsi" w:hAnsiTheme="minorHAnsi" w:cstheme="minorHAnsi"/>
          <w:sz w:val="22"/>
          <w:szCs w:val="22"/>
        </w:rPr>
        <w:t xml:space="preserve"> portera sur la comparaison des offres financières de l’ensemble des candidats dont l’offre est régulière.</w:t>
      </w:r>
    </w:p>
    <w:p w:rsidR="00546BEB" w:rsidRDefault="00231F8D">
      <w:pPr>
        <w:pStyle w:val="Titre2"/>
        <w:spacing w:before="120" w:after="120" w:line="240" w:lineRule="auto"/>
        <w:ind w:left="708"/>
        <w:jc w:val="both"/>
        <w:rPr>
          <w:rFonts w:asciiTheme="minorHAnsi" w:hAnsiTheme="minorHAnsi" w:cstheme="minorHAnsi"/>
          <w:i/>
          <w:sz w:val="22"/>
          <w:szCs w:val="22"/>
        </w:rPr>
      </w:pPr>
      <w:bookmarkStart w:id="94" w:name="_Toc235696837"/>
      <w:r>
        <w:rPr>
          <w:rFonts w:asciiTheme="minorHAnsi" w:hAnsiTheme="minorHAnsi" w:cstheme="minorHAnsi"/>
          <w:i/>
          <w:sz w:val="22"/>
          <w:szCs w:val="22"/>
        </w:rPr>
        <w:t>Critère 2 : Qualité technique</w:t>
      </w:r>
      <w:bookmarkEnd w:id="94"/>
      <w:r w:rsidR="00C90BEE">
        <w:rPr>
          <w:rFonts w:asciiTheme="minorHAnsi" w:hAnsiTheme="minorHAnsi" w:cstheme="minorHAnsi"/>
          <w:i/>
          <w:sz w:val="22"/>
          <w:szCs w:val="22"/>
        </w:rPr>
        <w:t xml:space="preserve"> (75 points)</w:t>
      </w:r>
    </w:p>
    <w:p w:rsidR="00546BEB" w:rsidRDefault="00546BEB">
      <w:pPr>
        <w:rPr>
          <w:rFonts w:asciiTheme="minorHAnsi" w:hAnsiTheme="minorHAnsi" w:cstheme="minorHAnsi"/>
          <w:b/>
          <w:sz w:val="22"/>
          <w:szCs w:val="22"/>
        </w:rPr>
      </w:pPr>
    </w:p>
    <w:tbl>
      <w:tblPr>
        <w:tblStyle w:val="Grilledutableau"/>
        <w:tblW w:w="0" w:type="auto"/>
        <w:tblLook w:val="04A0" w:firstRow="1" w:lastRow="0" w:firstColumn="1" w:lastColumn="0" w:noHBand="0" w:noVBand="1"/>
      </w:tblPr>
      <w:tblGrid>
        <w:gridCol w:w="6654"/>
        <w:gridCol w:w="2692"/>
      </w:tblGrid>
      <w:tr w:rsidR="00546BEB">
        <w:tc>
          <w:tcPr>
            <w:tcW w:w="6654" w:type="dxa"/>
            <w:shd w:val="clear" w:color="auto" w:fill="D9D9D9" w:themeFill="background1" w:themeFillShade="D9"/>
          </w:tcPr>
          <w:p w:rsidR="00546BEB" w:rsidRDefault="00231F8D">
            <w:pPr>
              <w:jc w:val="both"/>
              <w:rPr>
                <w:rFonts w:asciiTheme="minorHAnsi" w:hAnsiTheme="minorHAnsi" w:cstheme="minorHAnsi"/>
                <w:b/>
                <w:sz w:val="22"/>
                <w:szCs w:val="22"/>
              </w:rPr>
            </w:pPr>
            <w:r>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rsidR="00546BEB" w:rsidRDefault="00231F8D">
            <w:pPr>
              <w:jc w:val="center"/>
              <w:rPr>
                <w:rFonts w:asciiTheme="minorHAnsi" w:hAnsiTheme="minorHAnsi" w:cstheme="minorHAnsi"/>
                <w:b/>
                <w:sz w:val="22"/>
                <w:szCs w:val="22"/>
              </w:rPr>
            </w:pPr>
            <w:r>
              <w:rPr>
                <w:rFonts w:asciiTheme="minorHAnsi" w:hAnsiTheme="minorHAnsi" w:cstheme="minorHAnsi"/>
                <w:b/>
                <w:sz w:val="22"/>
                <w:szCs w:val="22"/>
              </w:rPr>
              <w:t>Nombre de points maximum</w:t>
            </w:r>
          </w:p>
        </w:tc>
      </w:tr>
      <w:tr w:rsidR="00546BEB">
        <w:tc>
          <w:tcPr>
            <w:tcW w:w="6654" w:type="dxa"/>
          </w:tcPr>
          <w:p w:rsidR="00546BEB" w:rsidRDefault="00231F8D">
            <w:pPr>
              <w:jc w:val="both"/>
              <w:rPr>
                <w:rFonts w:asciiTheme="minorHAnsi" w:hAnsiTheme="minorHAnsi" w:cstheme="minorHAnsi"/>
                <w:b/>
                <w:sz w:val="22"/>
                <w:szCs w:val="22"/>
              </w:rPr>
            </w:pPr>
            <w:r>
              <w:rPr>
                <w:rFonts w:asciiTheme="minorHAnsi" w:hAnsiTheme="minorHAnsi" w:cstheme="minorHAnsi"/>
                <w:b/>
                <w:sz w:val="22"/>
                <w:szCs w:val="22"/>
              </w:rPr>
              <w:t>Sous-critère 1 : Compréhension du cahier des charges.</w:t>
            </w:r>
          </w:p>
          <w:p w:rsidR="00546BEB" w:rsidRDefault="00231F8D">
            <w:pPr>
              <w:jc w:val="both"/>
              <w:rPr>
                <w:rFonts w:asciiTheme="minorHAnsi" w:hAnsiTheme="minorHAnsi" w:cstheme="minorHAnsi"/>
                <w:b/>
                <w:sz w:val="22"/>
                <w:szCs w:val="22"/>
              </w:rPr>
            </w:pPr>
            <w:r>
              <w:rPr>
                <w:rFonts w:asciiTheme="minorHAnsi" w:hAnsiTheme="minorHAnsi" w:cstheme="minorHAnsi"/>
                <w:b/>
                <w:sz w:val="22"/>
                <w:szCs w:val="22"/>
              </w:rPr>
              <w:t>Le sous-critère appréciera la qualité de la compréhension du contexte, des objectifs et des attentes de la mission, ainsi que la pertinence de l’analyse critique du cahier des charges et l’identification des principaux enjeux et points de vigilance liés à l’exécution de la prestation.</w:t>
            </w:r>
          </w:p>
        </w:tc>
        <w:tc>
          <w:tcPr>
            <w:tcW w:w="2692" w:type="dxa"/>
            <w:shd w:val="clear" w:color="auto" w:fill="auto"/>
          </w:tcPr>
          <w:p w:rsidR="00546BEB" w:rsidRDefault="00231F8D">
            <w:pPr>
              <w:jc w:val="center"/>
              <w:rPr>
                <w:rFonts w:asciiTheme="minorHAnsi" w:hAnsiTheme="minorHAnsi" w:cstheme="minorHAnsi"/>
                <w:b/>
                <w:sz w:val="22"/>
                <w:szCs w:val="22"/>
              </w:rPr>
            </w:pPr>
            <w:r>
              <w:rPr>
                <w:rFonts w:asciiTheme="minorHAnsi" w:hAnsiTheme="minorHAnsi" w:cstheme="minorHAnsi"/>
                <w:b/>
                <w:sz w:val="22"/>
                <w:szCs w:val="22"/>
              </w:rPr>
              <w:t>10</w:t>
            </w:r>
          </w:p>
        </w:tc>
      </w:tr>
      <w:tr w:rsidR="00546BEB">
        <w:tc>
          <w:tcPr>
            <w:tcW w:w="6654" w:type="dxa"/>
          </w:tcPr>
          <w:p w:rsidR="00546BEB" w:rsidRDefault="00231F8D">
            <w:pPr>
              <w:jc w:val="both"/>
              <w:rPr>
                <w:rFonts w:asciiTheme="minorHAnsi" w:hAnsiTheme="minorHAnsi" w:cstheme="minorHAnsi"/>
                <w:b/>
                <w:sz w:val="22"/>
                <w:szCs w:val="22"/>
              </w:rPr>
            </w:pPr>
            <w:r>
              <w:rPr>
                <w:rFonts w:asciiTheme="minorHAnsi" w:hAnsiTheme="minorHAnsi" w:cstheme="minorHAnsi"/>
                <w:b/>
                <w:sz w:val="22"/>
                <w:szCs w:val="22"/>
              </w:rPr>
              <w:t>Sous-critère 2 : Méthodologie, calendrier et organisation d’équipe.</w:t>
            </w:r>
            <w:r>
              <w:rPr>
                <w:rFonts w:asciiTheme="minorHAnsi" w:hAnsiTheme="minorHAnsi" w:cstheme="minorHAnsi"/>
                <w:b/>
                <w:sz w:val="22"/>
                <w:szCs w:val="22"/>
              </w:rPr>
              <w:br/>
              <w:t>Le sous-critère appréciera la pertinence et le réalisme de la méthodologie proposée, la qualité de l’organisation de l’équipe et de la répartition des rôles, ainsi que la cohérence et le niveau de détail du calendrier prévisionnel d’exécution.</w:t>
            </w:r>
          </w:p>
        </w:tc>
        <w:tc>
          <w:tcPr>
            <w:tcW w:w="2692" w:type="dxa"/>
            <w:shd w:val="clear" w:color="auto" w:fill="auto"/>
          </w:tcPr>
          <w:p w:rsidR="00546BEB" w:rsidRDefault="00C90BEE">
            <w:pPr>
              <w:jc w:val="center"/>
              <w:rPr>
                <w:rFonts w:asciiTheme="minorHAnsi" w:hAnsiTheme="minorHAnsi" w:cstheme="minorHAnsi"/>
                <w:b/>
                <w:sz w:val="22"/>
                <w:szCs w:val="22"/>
              </w:rPr>
            </w:pPr>
            <w:r>
              <w:rPr>
                <w:rFonts w:asciiTheme="minorHAnsi" w:hAnsiTheme="minorHAnsi" w:cstheme="minorHAnsi"/>
                <w:b/>
                <w:sz w:val="22"/>
                <w:szCs w:val="22"/>
              </w:rPr>
              <w:t>25</w:t>
            </w:r>
          </w:p>
        </w:tc>
      </w:tr>
      <w:tr w:rsidR="00546BEB">
        <w:tc>
          <w:tcPr>
            <w:tcW w:w="6654" w:type="dxa"/>
          </w:tcPr>
          <w:p w:rsidR="00546BEB" w:rsidRDefault="00231F8D">
            <w:pPr>
              <w:jc w:val="both"/>
              <w:rPr>
                <w:rFonts w:asciiTheme="minorHAnsi" w:hAnsiTheme="minorHAnsi" w:cstheme="minorHAnsi"/>
                <w:b/>
                <w:sz w:val="22"/>
                <w:szCs w:val="22"/>
              </w:rPr>
            </w:pPr>
            <w:r>
              <w:rPr>
                <w:rFonts w:asciiTheme="minorHAnsi" w:hAnsiTheme="minorHAnsi" w:cstheme="minorHAnsi"/>
                <w:b/>
                <w:sz w:val="22"/>
                <w:szCs w:val="22"/>
              </w:rPr>
              <w:t>Sous-critère 3 : Expérience et qualification de l’équipe proposée.</w:t>
            </w:r>
          </w:p>
          <w:p w:rsidR="00546BEB" w:rsidRDefault="00231F8D">
            <w:pPr>
              <w:jc w:val="both"/>
              <w:rPr>
                <w:rFonts w:asciiTheme="minorHAnsi" w:hAnsiTheme="minorHAnsi" w:cstheme="minorHAnsi"/>
                <w:b/>
                <w:sz w:val="22"/>
                <w:szCs w:val="22"/>
              </w:rPr>
            </w:pPr>
            <w:r>
              <w:rPr>
                <w:rFonts w:asciiTheme="minorHAnsi" w:hAnsiTheme="minorHAnsi" w:cstheme="minorHAnsi"/>
                <w:b/>
                <w:sz w:val="22"/>
                <w:szCs w:val="22"/>
              </w:rPr>
              <w:t>Le sous-critère appréciera l’adéquation des profils proposés avec les expertises attendues, l’expérience des experts en matière de financements climat en Afrique, d'appui aux collectivités territoriales, de conception de dispositifs ou guichets d'accompagnement, de renforcement des capacités et d'ingénierie pédagogique, leur connaissance du contexte institutionnel et administratif local, ainsi que la capacité du soumissionnaire à mobiliser une expertise locale pertinente.</w:t>
            </w:r>
          </w:p>
        </w:tc>
        <w:tc>
          <w:tcPr>
            <w:tcW w:w="2692" w:type="dxa"/>
          </w:tcPr>
          <w:p w:rsidR="00546BEB" w:rsidRDefault="00231F8D">
            <w:pPr>
              <w:jc w:val="center"/>
              <w:rPr>
                <w:rFonts w:asciiTheme="minorHAnsi" w:hAnsiTheme="minorHAnsi" w:cstheme="minorHAnsi"/>
                <w:b/>
                <w:sz w:val="22"/>
                <w:szCs w:val="22"/>
              </w:rPr>
            </w:pPr>
            <w:r>
              <w:rPr>
                <w:rFonts w:asciiTheme="minorHAnsi" w:hAnsiTheme="minorHAnsi" w:cstheme="minorHAnsi"/>
                <w:b/>
                <w:sz w:val="22"/>
                <w:szCs w:val="22"/>
              </w:rPr>
              <w:t>40</w:t>
            </w:r>
          </w:p>
        </w:tc>
      </w:tr>
      <w:tr w:rsidR="00546BEB">
        <w:tc>
          <w:tcPr>
            <w:tcW w:w="6654" w:type="dxa"/>
          </w:tcPr>
          <w:p w:rsidR="00546BEB" w:rsidRDefault="00231F8D">
            <w:pPr>
              <w:jc w:val="right"/>
              <w:rPr>
                <w:rFonts w:asciiTheme="minorHAnsi" w:hAnsiTheme="minorHAnsi" w:cstheme="minorHAnsi"/>
                <w:b/>
                <w:sz w:val="22"/>
                <w:szCs w:val="22"/>
              </w:rPr>
            </w:pPr>
            <w:r>
              <w:rPr>
                <w:rFonts w:asciiTheme="minorHAnsi" w:hAnsiTheme="minorHAnsi" w:cstheme="minorHAnsi"/>
                <w:b/>
                <w:sz w:val="22"/>
                <w:szCs w:val="22"/>
              </w:rPr>
              <w:t>TOTAL</w:t>
            </w:r>
          </w:p>
        </w:tc>
        <w:tc>
          <w:tcPr>
            <w:tcW w:w="2692" w:type="dxa"/>
          </w:tcPr>
          <w:p w:rsidR="00546BEB" w:rsidRDefault="00231F8D">
            <w:pPr>
              <w:jc w:val="center"/>
              <w:rPr>
                <w:rFonts w:asciiTheme="minorHAnsi" w:hAnsiTheme="minorHAnsi" w:cstheme="minorHAnsi"/>
                <w:b/>
                <w:sz w:val="22"/>
                <w:szCs w:val="22"/>
              </w:rPr>
            </w:pPr>
            <w:r>
              <w:rPr>
                <w:rFonts w:asciiTheme="minorHAnsi" w:hAnsiTheme="minorHAnsi" w:cstheme="minorHAnsi"/>
                <w:b/>
                <w:sz w:val="22"/>
                <w:szCs w:val="22"/>
              </w:rPr>
              <w:t>75</w:t>
            </w:r>
          </w:p>
        </w:tc>
      </w:tr>
    </w:tbl>
    <w:p w:rsidR="00546BEB" w:rsidRDefault="00231F8D">
      <w:pPr>
        <w:spacing w:before="120"/>
        <w:jc w:val="both"/>
        <w:rPr>
          <w:rFonts w:asciiTheme="minorHAnsi" w:hAnsiTheme="minorHAnsi" w:cstheme="minorHAnsi"/>
          <w:sz w:val="22"/>
          <w:szCs w:val="22"/>
        </w:rPr>
      </w:pPr>
      <w:r>
        <w:rPr>
          <w:rFonts w:asciiTheme="minorHAnsi" w:hAnsiTheme="minorHAnsi" w:cstheme="minorHAnsi"/>
          <w:sz w:val="22"/>
          <w:szCs w:val="22"/>
        </w:rPr>
        <w:t xml:space="preserve">Chaque offre technique, jugée conforme techniquement, se verra attribuer une </w:t>
      </w:r>
      <w:r>
        <w:rPr>
          <w:rFonts w:asciiTheme="minorHAnsi" w:hAnsiTheme="minorHAnsi" w:cstheme="minorHAnsi"/>
          <w:b/>
          <w:sz w:val="22"/>
          <w:szCs w:val="22"/>
        </w:rPr>
        <w:t xml:space="preserve">note technique (NT sur 75 points maximum) </w:t>
      </w:r>
      <w:r>
        <w:rPr>
          <w:rFonts w:asciiTheme="minorHAnsi" w:hAnsiTheme="minorHAnsi" w:cstheme="minorHAnsi"/>
          <w:sz w:val="22"/>
          <w:szCs w:val="22"/>
        </w:rPr>
        <w:t>par addition des notes pondérées obtenues sur chaque sous-critère.</w:t>
      </w:r>
    </w:p>
    <w:p w:rsidR="00546BEB" w:rsidRDefault="00231F8D">
      <w:pPr>
        <w:spacing w:before="120"/>
        <w:jc w:val="both"/>
        <w:rPr>
          <w:rFonts w:asciiTheme="minorHAnsi" w:hAnsiTheme="minorHAnsi" w:cstheme="minorHAnsi"/>
          <w:sz w:val="22"/>
          <w:szCs w:val="22"/>
        </w:rPr>
      </w:pPr>
      <w:r>
        <w:rPr>
          <w:rFonts w:asciiTheme="minorHAnsi" w:hAnsiTheme="minorHAnsi" w:cstheme="minorHAnsi"/>
          <w:sz w:val="22"/>
        </w:rPr>
        <w:t>Un seuil minimal de</w:t>
      </w:r>
      <w:r w:rsidR="00C90BEE">
        <w:rPr>
          <w:rFonts w:asciiTheme="minorHAnsi" w:hAnsiTheme="minorHAnsi" w:cstheme="minorHAnsi"/>
          <w:sz w:val="22"/>
        </w:rPr>
        <w:t xml:space="preserve"> qualité technique est fixé à 35</w:t>
      </w:r>
      <w:r>
        <w:rPr>
          <w:rFonts w:asciiTheme="minorHAnsi" w:hAnsiTheme="minorHAnsi" w:cstheme="minorHAnsi"/>
          <w:sz w:val="22"/>
        </w:rPr>
        <w:t xml:space="preserve"> points sur 75. Les offres n'atteignant pas ce seuil seront éliminées avant l'analyse du critère prix et ne seront pas retenues pour le classement final.</w:t>
      </w:r>
    </w:p>
    <w:p w:rsidR="00546BEB" w:rsidRDefault="00231F8D">
      <w:pPr>
        <w:pStyle w:val="Titre2"/>
        <w:spacing w:before="120" w:after="120" w:line="240" w:lineRule="auto"/>
        <w:ind w:left="708"/>
        <w:jc w:val="both"/>
        <w:rPr>
          <w:rFonts w:asciiTheme="minorHAnsi" w:hAnsiTheme="minorHAnsi" w:cstheme="minorHAnsi"/>
          <w:i/>
          <w:sz w:val="22"/>
          <w:szCs w:val="22"/>
        </w:rPr>
      </w:pPr>
      <w:r>
        <w:rPr>
          <w:rFonts w:asciiTheme="minorHAnsi" w:hAnsiTheme="minorHAnsi" w:cstheme="minorHAnsi"/>
          <w:i/>
          <w:sz w:val="22"/>
          <w:szCs w:val="22"/>
        </w:rPr>
        <w:t>Critère 3 : Performance environnementale de l'offre</w:t>
      </w:r>
      <w:r w:rsidR="00C90BEE">
        <w:rPr>
          <w:rFonts w:asciiTheme="minorHAnsi" w:hAnsiTheme="minorHAnsi" w:cstheme="minorHAnsi"/>
          <w:i/>
          <w:sz w:val="22"/>
          <w:szCs w:val="22"/>
        </w:rPr>
        <w:t xml:space="preserve"> (5 points)</w:t>
      </w:r>
    </w:p>
    <w:p w:rsidR="00546BEB" w:rsidRDefault="00231F8D">
      <w:pPr>
        <w:spacing w:before="120"/>
        <w:jc w:val="both"/>
        <w:rPr>
          <w:rFonts w:asciiTheme="minorHAnsi" w:hAnsiTheme="minorHAnsi" w:cstheme="minorHAnsi"/>
          <w:sz w:val="22"/>
          <w:szCs w:val="22"/>
        </w:rPr>
      </w:pPr>
      <w:r>
        <w:rPr>
          <w:rFonts w:asciiTheme="minorHAnsi" w:hAnsiTheme="minorHAnsi" w:cstheme="minorHAnsi"/>
          <w:sz w:val="22"/>
          <w:szCs w:val="22"/>
        </w:rPr>
        <w:t>Le critère </w:t>
      </w:r>
      <w:r>
        <w:rPr>
          <w:rFonts w:asciiTheme="minorHAnsi" w:hAnsiTheme="minorHAnsi" w:cstheme="minorHAnsi"/>
          <w:b/>
          <w:sz w:val="22"/>
          <w:szCs w:val="22"/>
        </w:rPr>
        <w:t>(sur 5 points)</w:t>
      </w:r>
      <w:r>
        <w:rPr>
          <w:rFonts w:asciiTheme="minorHAnsi" w:hAnsiTheme="minorHAnsi" w:cstheme="minorHAnsi"/>
          <w:sz w:val="22"/>
          <w:szCs w:val="22"/>
        </w:rPr>
        <w:t xml:space="preserve"> appréciera les mesures proposées pour limiter l'impact environnemental, lutter contre la déforestation durant l'exécution des prestations.</w:t>
      </w:r>
    </w:p>
    <w:p w:rsidR="00546BEB" w:rsidRDefault="00546BEB">
      <w:pPr>
        <w:spacing w:before="120"/>
        <w:jc w:val="both"/>
        <w:rPr>
          <w:rFonts w:asciiTheme="minorHAnsi" w:hAnsiTheme="minorHAnsi" w:cstheme="minorHAnsi"/>
          <w:sz w:val="22"/>
          <w:szCs w:val="22"/>
        </w:rPr>
      </w:pPr>
    </w:p>
    <w:p w:rsidR="00546BEB" w:rsidRDefault="00231F8D">
      <w:pPr>
        <w:pStyle w:val="Titre2"/>
        <w:spacing w:before="120" w:after="120" w:line="240" w:lineRule="auto"/>
        <w:jc w:val="both"/>
        <w:rPr>
          <w:rFonts w:asciiTheme="minorHAnsi" w:hAnsiTheme="minorHAnsi" w:cstheme="minorHAnsi"/>
          <w:sz w:val="22"/>
          <w:szCs w:val="22"/>
          <w:u w:val="single"/>
        </w:rPr>
      </w:pPr>
      <w:bookmarkStart w:id="95" w:name="_Toc235696838"/>
      <w:r>
        <w:rPr>
          <w:rFonts w:asciiTheme="minorHAnsi" w:hAnsiTheme="minorHAnsi" w:cstheme="minorHAnsi"/>
          <w:sz w:val="22"/>
          <w:szCs w:val="22"/>
          <w:u w:val="single"/>
        </w:rPr>
        <w:t>Négociations</w:t>
      </w:r>
      <w:bookmarkEnd w:id="95"/>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Expertise France se réserve la possibilité d’engager une négociation dans les conditions fixées par le présent règlement de la consultation.</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Si la négociation est mise en œuvre, elle pourra être conduite soit avec l’ensemble des soumissionnaires ayant remis une offre, soit avec un nombre limité de soumissionnaires ayant remis une offre régulière ou une offre ayant pu être régularisée dans les conditions prévues au présent règlement, sélectionnés sur la base des critères d’attribution définis dans les documents de la consultation, dans la limite des </w:t>
      </w:r>
      <w:r>
        <w:rPr>
          <w:rFonts w:asciiTheme="minorHAnsi" w:hAnsiTheme="minorHAnsi" w:cstheme="minorHAnsi"/>
          <w:color w:val="000000"/>
          <w:sz w:val="22"/>
          <w:szCs w:val="22"/>
          <w:highlight w:val="yellow"/>
        </w:rPr>
        <w:t xml:space="preserve">3 </w:t>
      </w:r>
      <w:r>
        <w:rPr>
          <w:rFonts w:asciiTheme="minorHAnsi" w:hAnsiTheme="minorHAnsi" w:cstheme="minorHAnsi"/>
          <w:color w:val="000000"/>
          <w:sz w:val="22"/>
          <w:szCs w:val="22"/>
        </w:rPr>
        <w:t>offres les mieux classées.</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La négociation pourra porter sur les éléments techniques, administratifs, calendaires et financiers de l’offre, notamment sur les modalités d’exécution des prestations, l’organisation et la méthodologie proposées, les moyens affectés à l’exécution du marché, les délais et le phasage, les engagements de qualité ou de performance, ainsi que sur les aspects financiers de l’offre, notamment le prix et ses composantes.</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La négociation ne pourra toutefois porter ni sur l’objet du marché, ni sur les exigences minimales définies dans les documents de la consultation, ni sur les critères d’attribution, ni sur leurs modalités de mise en œuvre.</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soumissionnaires admis à négocier seront convoqués par écrit. La séance de négociation se tiendra </w:t>
      </w:r>
      <w:r>
        <w:rPr>
          <w:rFonts w:asciiTheme="minorHAnsi" w:hAnsiTheme="minorHAnsi" w:cstheme="minorHAnsi"/>
          <w:color w:val="000000"/>
          <w:sz w:val="22"/>
          <w:szCs w:val="22"/>
          <w:highlight w:val="yellow"/>
        </w:rPr>
        <w:t>par visioconférence</w:t>
      </w:r>
      <w:r>
        <w:rPr>
          <w:rFonts w:asciiTheme="minorHAnsi" w:hAnsiTheme="minorHAnsi" w:cstheme="minorHAnsi"/>
          <w:color w:val="000000"/>
          <w:sz w:val="22"/>
          <w:szCs w:val="22"/>
        </w:rPr>
        <w:t xml:space="preserve">, le </w:t>
      </w:r>
      <w:r>
        <w:rPr>
          <w:rFonts w:asciiTheme="minorHAnsi" w:hAnsiTheme="minorHAnsi" w:cstheme="minorHAnsi"/>
          <w:color w:val="000000"/>
          <w:sz w:val="22"/>
          <w:szCs w:val="22"/>
          <w:highlight w:val="yellow"/>
        </w:rPr>
        <w:t>28/09/2026</w:t>
      </w:r>
      <w:r>
        <w:rPr>
          <w:rFonts w:asciiTheme="minorHAnsi" w:hAnsiTheme="minorHAnsi" w:cstheme="minorHAnsi"/>
          <w:color w:val="000000"/>
          <w:sz w:val="22"/>
          <w:szCs w:val="22"/>
        </w:rPr>
        <w:t xml:space="preserve">, sous réserve de confirmation écrite adressée aux soumissionnaires au plus tard </w:t>
      </w:r>
      <w:r>
        <w:rPr>
          <w:rFonts w:asciiTheme="minorHAnsi" w:hAnsiTheme="minorHAnsi" w:cstheme="minorHAnsi"/>
          <w:color w:val="000000"/>
          <w:sz w:val="22"/>
          <w:szCs w:val="22"/>
          <w:highlight w:val="yellow"/>
        </w:rPr>
        <w:t>3</w:t>
      </w:r>
      <w:r>
        <w:rPr>
          <w:rFonts w:asciiTheme="minorHAnsi" w:hAnsiTheme="minorHAnsi" w:cstheme="minorHAnsi"/>
          <w:color w:val="000000"/>
          <w:sz w:val="22"/>
          <w:szCs w:val="22"/>
        </w:rPr>
        <w:t xml:space="preserve"> jours calendaires avant la date retenue. Les soumissionnaires seront reçus individuellement, selon les modalités d’organisation arrêtées par Expertise France, dans le respect du principe d’égalité de traitement.</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Chaque soumissionnaire disposera d’un temps de présentation de </w:t>
      </w:r>
      <w:r>
        <w:rPr>
          <w:rFonts w:asciiTheme="minorHAnsi" w:hAnsiTheme="minorHAnsi" w:cstheme="minorHAnsi"/>
          <w:color w:val="000000"/>
          <w:sz w:val="22"/>
          <w:szCs w:val="22"/>
          <w:highlight w:val="yellow"/>
        </w:rPr>
        <w:t>30</w:t>
      </w:r>
      <w:r>
        <w:rPr>
          <w:rFonts w:asciiTheme="minorHAnsi" w:hAnsiTheme="minorHAnsi" w:cstheme="minorHAnsi"/>
          <w:color w:val="000000"/>
          <w:sz w:val="22"/>
          <w:szCs w:val="22"/>
        </w:rPr>
        <w:t xml:space="preserve"> minutes maximum portant sur tout point de son choix en lien avec l’offre remise. Le reste de l’entretien sera consacré aux questions et échanges relatifs aux seuls éléments négociables de l’offre.</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L’acheteur se réserve la possibilité d’organiser un ou plusieurs tours de négociation. Les informations communiquées par un soumissionnaire dans le cadre de la négociation et présentant un caractère confidentiel ne seront pas divulguées aux autres soumissionnaires sans son accord préalable.</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échanges de négociation feront l’objet d’une traçabilité appropriée. À ce titre, un compte rendu ou un procès-verbal pourra être établi pour chaque séance.</w:t>
      </w:r>
    </w:p>
    <w:p w:rsidR="00546BEB" w:rsidRDefault="00231F8D">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À l’issue de la ou des phases de négociation, les soumissionnaires encore en lice pourront être invités, dans les mêmes conditions et dans un délai identique pour tous, à remettre une offre révisée tenant compte des échanges intervenus. En l’absence de remise d’une offre révisée dans le délai imparti, l’offre précédemment remise sera réputée maintenue, sauf indication contraire figurant dans l’invitation à remettre une offre révisée. </w:t>
      </w:r>
    </w:p>
    <w:p w:rsidR="00546BEB" w:rsidRDefault="00231F8D">
      <w:pPr>
        <w:spacing w:before="120"/>
        <w:jc w:val="both"/>
        <w:rPr>
          <w:rFonts w:asciiTheme="minorHAnsi" w:hAnsiTheme="minorHAnsi" w:cstheme="minorHAnsi"/>
          <w:sz w:val="22"/>
          <w:szCs w:val="22"/>
        </w:rPr>
      </w:pPr>
      <w:r>
        <w:rPr>
          <w:rFonts w:asciiTheme="minorHAnsi" w:hAnsiTheme="minorHAnsi" w:cstheme="minorHAnsi"/>
          <w:color w:val="000000"/>
          <w:sz w:val="22"/>
          <w:szCs w:val="22"/>
        </w:rPr>
        <w:t xml:space="preserve">Expertise France se réserve également la possibilité d’attribuer le marché sans négociation. </w:t>
      </w:r>
    </w:p>
    <w:p w:rsidR="00546BEB" w:rsidRDefault="00546BEB">
      <w:pPr>
        <w:spacing w:before="120" w:line="240" w:lineRule="auto"/>
        <w:jc w:val="both"/>
        <w:rPr>
          <w:rFonts w:asciiTheme="minorHAnsi" w:hAnsiTheme="minorHAnsi" w:cstheme="minorHAnsi"/>
          <w:sz w:val="22"/>
          <w:szCs w:val="22"/>
        </w:rPr>
      </w:pPr>
    </w:p>
    <w:p w:rsidR="00546BEB" w:rsidRDefault="00231F8D">
      <w:pPr>
        <w:pStyle w:val="Titre2"/>
        <w:spacing w:before="120" w:after="120" w:line="240" w:lineRule="auto"/>
        <w:jc w:val="both"/>
        <w:rPr>
          <w:rFonts w:asciiTheme="minorHAnsi" w:hAnsiTheme="minorHAnsi" w:cstheme="minorHAnsi"/>
          <w:caps/>
          <w:sz w:val="28"/>
          <w:szCs w:val="22"/>
          <w:u w:val="single"/>
        </w:rPr>
      </w:pPr>
      <w:bookmarkStart w:id="96" w:name="_Toc235696839"/>
      <w:r>
        <w:rPr>
          <w:rFonts w:asciiTheme="minorHAnsi" w:hAnsiTheme="minorHAnsi" w:cstheme="minorHAnsi"/>
          <w:sz w:val="22"/>
          <w:szCs w:val="22"/>
          <w:u w:val="single"/>
        </w:rPr>
        <w:t>Attribution</w:t>
      </w:r>
      <w:bookmarkEnd w:id="96"/>
      <w:r>
        <w:rPr>
          <w:rFonts w:asciiTheme="minorHAnsi" w:hAnsiTheme="minorHAnsi" w:cstheme="minorHAnsi"/>
          <w:b w:val="0"/>
          <w:caps/>
          <w:sz w:val="28"/>
          <w:szCs w:val="22"/>
          <w:u w:val="single"/>
        </w:rPr>
        <w:t xml:space="preserve"> </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Une </w:t>
      </w:r>
      <w:r>
        <w:rPr>
          <w:rFonts w:asciiTheme="minorHAnsi" w:hAnsiTheme="minorHAnsi" w:cstheme="minorHAnsi"/>
          <w:b/>
          <w:sz w:val="22"/>
          <w:szCs w:val="22"/>
        </w:rPr>
        <w:t>note globale (NG sur un maximum de 100 points)</w:t>
      </w:r>
      <w:r>
        <w:rPr>
          <w:rFonts w:asciiTheme="minorHAnsi" w:hAnsiTheme="minorHAnsi" w:cstheme="minorHAnsi"/>
          <w:sz w:val="22"/>
          <w:szCs w:val="22"/>
        </w:rPr>
        <w:t xml:space="preserve"> obtenue par addition des notes technique et financière (</w:t>
      </w:r>
      <w:r>
        <w:rPr>
          <w:rFonts w:asciiTheme="minorHAnsi" w:hAnsiTheme="minorHAnsi" w:cstheme="minorHAnsi"/>
          <w:b/>
          <w:sz w:val="22"/>
          <w:szCs w:val="22"/>
        </w:rPr>
        <w:t>NG=NF+NT</w:t>
      </w:r>
      <w:r>
        <w:rPr>
          <w:rFonts w:asciiTheme="minorHAnsi" w:hAnsiTheme="minorHAnsi" w:cstheme="minorHAnsi"/>
          <w:sz w:val="22"/>
          <w:szCs w:val="22"/>
        </w:rPr>
        <w:t>) sera attribuée à chaque offre évaluée techniquement et financièrement.</w:t>
      </w:r>
    </w:p>
    <w:p w:rsidR="00546BEB" w:rsidRDefault="00231F8D">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soumissionnaire(s) ayant obtenu la note globale la plus élevée sera (seront) considéré(s) comme ayant fourni l'offre économiquement la plus avantageuse et se verra (verront) attribuer le marché.</w:t>
      </w:r>
    </w:p>
    <w:p w:rsidR="00546BEB" w:rsidRDefault="00231F8D">
      <w:pPr>
        <w:spacing w:before="120"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Le pouvoir adjudicateur peut ne pas donner suite à la consultation pour tout motif d'intérêt général.</w:t>
      </w:r>
    </w:p>
    <w:p w:rsidR="00546BEB" w:rsidRDefault="00546BEB">
      <w:pPr>
        <w:spacing w:before="120" w:line="240" w:lineRule="auto"/>
        <w:jc w:val="both"/>
        <w:rPr>
          <w:rFonts w:asciiTheme="minorHAnsi" w:hAnsiTheme="minorHAnsi" w:cstheme="minorHAnsi"/>
          <w:color w:val="000000"/>
          <w:sz w:val="22"/>
          <w:szCs w:val="22"/>
        </w:rPr>
      </w:pPr>
    </w:p>
    <w:p w:rsidR="00546BEB" w:rsidRDefault="00546BEB">
      <w:pPr>
        <w:spacing w:before="120" w:line="240" w:lineRule="auto"/>
        <w:jc w:val="both"/>
        <w:rPr>
          <w:rFonts w:asciiTheme="minorHAnsi" w:hAnsiTheme="minorHAnsi" w:cstheme="minorHAnsi"/>
          <w:color w:val="000000"/>
          <w:sz w:val="22"/>
          <w:szCs w:val="22"/>
        </w:rPr>
      </w:pPr>
    </w:p>
    <w:p w:rsidR="00546BEB" w:rsidRDefault="00231F8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7" w:name="_Toc491193515"/>
      <w:bookmarkStart w:id="98" w:name="_Toc491193970"/>
      <w:bookmarkStart w:id="99" w:name="_Toc235696840"/>
      <w:bookmarkEnd w:id="97"/>
      <w:bookmarkEnd w:id="98"/>
      <w:r>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99"/>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En application de l'article 13 du règlement (UE) 2016/679 du Parlement européen et du Conseil du 27 avril 2016 relatif à la protection des personnes physiques à l'égard du traitement des données à caractère personnel </w:t>
      </w:r>
      <w:r>
        <w:rPr>
          <w:rFonts w:asciiTheme="minorHAnsi" w:hAnsiTheme="minorHAnsi" w:cstheme="minorHAnsi"/>
          <w:color w:val="auto"/>
          <w:sz w:val="22"/>
          <w:szCs w:val="22"/>
        </w:rPr>
        <w:lastRenderedPageBreak/>
        <w:t>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rsidR="00546BEB" w:rsidRDefault="00231F8D">
      <w:pPr>
        <w:pStyle w:val="Titre2"/>
        <w:spacing w:before="120" w:after="120" w:line="240" w:lineRule="auto"/>
        <w:jc w:val="both"/>
        <w:rPr>
          <w:rFonts w:asciiTheme="minorHAnsi" w:hAnsiTheme="minorHAnsi" w:cstheme="minorHAnsi"/>
          <w:sz w:val="22"/>
          <w:szCs w:val="22"/>
          <w:u w:val="single"/>
        </w:rPr>
      </w:pPr>
      <w:bookmarkStart w:id="100" w:name="_Toc235696841"/>
      <w:r>
        <w:rPr>
          <w:rFonts w:asciiTheme="minorHAnsi" w:hAnsiTheme="minorHAnsi" w:cstheme="minorHAnsi"/>
          <w:sz w:val="22"/>
          <w:szCs w:val="22"/>
          <w:u w:val="single"/>
        </w:rPr>
        <w:t>Identité et coordonnées du responsable de traitement et de son représentant :</w:t>
      </w:r>
      <w:bookmarkEnd w:id="100"/>
    </w:p>
    <w:p w:rsidR="00546BEB" w:rsidRDefault="00231F8D">
      <w:pPr>
        <w:pStyle w:val="Titre2"/>
        <w:spacing w:before="120" w:after="120" w:line="240" w:lineRule="auto"/>
        <w:ind w:left="708"/>
        <w:jc w:val="both"/>
        <w:rPr>
          <w:rFonts w:asciiTheme="minorHAnsi" w:hAnsiTheme="minorHAnsi" w:cstheme="minorHAnsi"/>
          <w:sz w:val="22"/>
          <w:szCs w:val="22"/>
          <w:u w:val="single"/>
        </w:rPr>
      </w:pPr>
      <w:bookmarkStart w:id="101" w:name="_Toc235696842"/>
      <w:r>
        <w:rPr>
          <w:rFonts w:asciiTheme="minorHAnsi" w:hAnsiTheme="minorHAnsi" w:cstheme="minorHAnsi"/>
          <w:sz w:val="22"/>
          <w:szCs w:val="22"/>
          <w:u w:val="single"/>
        </w:rPr>
        <w:t>Pour la plateforme PLACE :</w:t>
      </w:r>
      <w:bookmarkEnd w:id="101"/>
      <w:r>
        <w:rPr>
          <w:rFonts w:asciiTheme="minorHAnsi" w:hAnsiTheme="minorHAnsi" w:cstheme="minorHAnsi"/>
          <w:sz w:val="22"/>
          <w:szCs w:val="22"/>
          <w:u w:val="single"/>
        </w:rPr>
        <w:t xml:space="preserve"> </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Ministère de l'action et des comptes publics</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Représentée par le Directeur des achats de l'Etat</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La Direction des achats de l’Etat représenté par son Directeur</w:t>
      </w:r>
    </w:p>
    <w:p w:rsidR="00546BEB" w:rsidRDefault="00231F8D">
      <w:pPr>
        <w:pStyle w:val="Titre2"/>
        <w:spacing w:before="120" w:after="120" w:line="240" w:lineRule="auto"/>
        <w:ind w:left="708"/>
        <w:jc w:val="both"/>
        <w:rPr>
          <w:rFonts w:asciiTheme="minorHAnsi" w:hAnsiTheme="minorHAnsi" w:cstheme="minorHAnsi"/>
          <w:sz w:val="22"/>
          <w:szCs w:val="22"/>
          <w:u w:val="single"/>
        </w:rPr>
      </w:pPr>
      <w:bookmarkStart w:id="102" w:name="_Toc235696843"/>
      <w:r>
        <w:rPr>
          <w:rFonts w:asciiTheme="minorHAnsi" w:hAnsiTheme="minorHAnsi" w:cstheme="minorHAnsi"/>
          <w:sz w:val="22"/>
          <w:szCs w:val="22"/>
          <w:u w:val="single"/>
        </w:rPr>
        <w:t>Coordonnées du délégué à la protection des données personnelles :</w:t>
      </w:r>
      <w:bookmarkEnd w:id="102"/>
    </w:p>
    <w:p w:rsidR="00546BEB" w:rsidRDefault="00B24314">
      <w:pPr>
        <w:pStyle w:val="Default"/>
        <w:spacing w:before="120"/>
        <w:jc w:val="both"/>
        <w:rPr>
          <w:rFonts w:asciiTheme="minorHAnsi" w:hAnsiTheme="minorHAnsi" w:cstheme="minorHAnsi"/>
          <w:color w:val="auto"/>
          <w:sz w:val="22"/>
          <w:szCs w:val="22"/>
        </w:rPr>
      </w:pPr>
      <w:hyperlink r:id="rId15" w:tooltip="mailto:le-delegue-a-la-protection-des-donnees-personnelles@finances.gouv.fr" w:history="1">
        <w:r w:rsidR="00231F8D">
          <w:rPr>
            <w:rFonts w:asciiTheme="minorHAnsi" w:hAnsiTheme="minorHAnsi" w:cstheme="minorHAnsi"/>
            <w:color w:val="auto"/>
            <w:sz w:val="22"/>
            <w:szCs w:val="22"/>
          </w:rPr>
          <w:t>le-delegue-a-la-protection-des-donnees-personnelles@finances.gouv.fr</w:t>
        </w:r>
      </w:hyperlink>
    </w:p>
    <w:p w:rsidR="00546BEB" w:rsidRDefault="00546BEB">
      <w:pPr>
        <w:pStyle w:val="Default"/>
        <w:spacing w:before="120"/>
        <w:jc w:val="both"/>
        <w:rPr>
          <w:rFonts w:asciiTheme="minorHAnsi" w:hAnsiTheme="minorHAnsi" w:cstheme="minorHAnsi"/>
          <w:color w:val="auto"/>
          <w:sz w:val="22"/>
          <w:szCs w:val="22"/>
        </w:rPr>
      </w:pPr>
    </w:p>
    <w:p w:rsidR="00546BEB" w:rsidRDefault="00231F8D">
      <w:pPr>
        <w:pStyle w:val="Titre2"/>
        <w:spacing w:before="120" w:after="120" w:line="240" w:lineRule="auto"/>
        <w:ind w:left="708"/>
        <w:jc w:val="both"/>
        <w:rPr>
          <w:rFonts w:asciiTheme="minorHAnsi" w:hAnsiTheme="minorHAnsi" w:cstheme="minorHAnsi"/>
          <w:sz w:val="22"/>
          <w:szCs w:val="22"/>
          <w:u w:val="single"/>
        </w:rPr>
      </w:pPr>
      <w:bookmarkStart w:id="103" w:name="_Toc235696844"/>
      <w:r>
        <w:rPr>
          <w:rFonts w:asciiTheme="minorHAnsi" w:hAnsiTheme="minorHAnsi" w:cstheme="minorHAnsi"/>
          <w:sz w:val="22"/>
          <w:szCs w:val="22"/>
          <w:u w:val="single"/>
        </w:rPr>
        <w:t>Pour l’autorité contractante :</w:t>
      </w:r>
      <w:bookmarkEnd w:id="103"/>
      <w:r>
        <w:rPr>
          <w:rFonts w:asciiTheme="minorHAnsi" w:hAnsiTheme="minorHAnsi" w:cstheme="minorHAnsi"/>
          <w:sz w:val="22"/>
          <w:szCs w:val="22"/>
          <w:u w:val="single"/>
        </w:rPr>
        <w:t xml:space="preserve"> </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Expertise France</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75005 Paris</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Représentée par son Directeur Général,</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Département des Systèmes d’Information représenté par son Directeur</w:t>
      </w:r>
    </w:p>
    <w:p w:rsidR="00546BEB" w:rsidRDefault="00231F8D">
      <w:pPr>
        <w:pStyle w:val="Titre2"/>
        <w:spacing w:before="120" w:after="120" w:line="240" w:lineRule="auto"/>
        <w:ind w:left="708"/>
        <w:jc w:val="both"/>
        <w:rPr>
          <w:rFonts w:asciiTheme="minorHAnsi" w:hAnsiTheme="minorHAnsi" w:cstheme="minorHAnsi"/>
          <w:sz w:val="22"/>
          <w:szCs w:val="22"/>
          <w:u w:val="single"/>
        </w:rPr>
      </w:pPr>
      <w:bookmarkStart w:id="104" w:name="_Toc235696845"/>
      <w:r>
        <w:rPr>
          <w:rFonts w:asciiTheme="minorHAnsi" w:hAnsiTheme="minorHAnsi" w:cstheme="minorHAnsi"/>
          <w:sz w:val="22"/>
          <w:szCs w:val="22"/>
          <w:u w:val="single"/>
        </w:rPr>
        <w:t>Coordonnées du délégué à la protection des données personnelles :</w:t>
      </w:r>
      <w:bookmarkEnd w:id="104"/>
    </w:p>
    <w:p w:rsidR="00546BEB" w:rsidRDefault="00B24314">
      <w:pPr>
        <w:pStyle w:val="Default"/>
        <w:spacing w:before="120"/>
        <w:jc w:val="both"/>
        <w:rPr>
          <w:rFonts w:asciiTheme="minorHAnsi" w:hAnsiTheme="minorHAnsi" w:cstheme="minorHAnsi"/>
          <w:color w:val="auto"/>
          <w:sz w:val="22"/>
          <w:szCs w:val="22"/>
        </w:rPr>
      </w:pPr>
      <w:hyperlink r:id="rId16" w:tooltip="mailto:informatique.libertes@expertisefrance.fr" w:history="1">
        <w:r w:rsidR="00231F8D">
          <w:rPr>
            <w:rFonts w:asciiTheme="minorHAnsi" w:hAnsiTheme="minorHAnsi" w:cstheme="minorHAnsi"/>
            <w:color w:val="auto"/>
            <w:sz w:val="22"/>
            <w:szCs w:val="22"/>
          </w:rPr>
          <w:t>informatique.libertes@expertisefrance.fr</w:t>
        </w:r>
      </w:hyperlink>
    </w:p>
    <w:p w:rsidR="00546BEB" w:rsidRDefault="00546BEB">
      <w:pPr>
        <w:pStyle w:val="Default"/>
        <w:spacing w:before="120"/>
        <w:jc w:val="both"/>
        <w:rPr>
          <w:rFonts w:asciiTheme="minorHAnsi" w:hAnsiTheme="minorHAnsi" w:cstheme="minorHAnsi"/>
          <w:color w:val="auto"/>
          <w:sz w:val="22"/>
          <w:szCs w:val="22"/>
        </w:rPr>
      </w:pP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Les fondements juridiques légitimant le ou les traitements correspondent aux c) et e) de l'article 6.1 du RGPD, à savoir que :</w:t>
      </w:r>
    </w:p>
    <w:p w:rsidR="00546BEB" w:rsidRDefault="00231F8D">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traitement est nécessaire au respect d’une obligation légale à laquelle Expertise France est soumis ;</w:t>
      </w:r>
    </w:p>
    <w:p w:rsidR="00546BEB" w:rsidRDefault="00231F8D">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finalités du ou des traitements sont : </w:t>
      </w:r>
    </w:p>
    <w:p w:rsidR="00546BEB" w:rsidRDefault="00231F8D">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 présente procédure de passation, </w:t>
      </w:r>
    </w:p>
    <w:p w:rsidR="00546BEB" w:rsidRDefault="00231F8D">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l’attribution d’un marché public. </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rsidR="00546BEB" w:rsidRDefault="00546BEB">
      <w:pPr>
        <w:spacing w:before="120" w:line="240" w:lineRule="auto"/>
        <w:jc w:val="both"/>
        <w:rPr>
          <w:rFonts w:asciiTheme="minorHAnsi" w:hAnsiTheme="minorHAnsi" w:cstheme="minorHAnsi"/>
          <w:sz w:val="22"/>
          <w:szCs w:val="22"/>
        </w:rPr>
      </w:pPr>
    </w:p>
    <w:p w:rsidR="00546BEB" w:rsidRDefault="00231F8D">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5" w:name="_Toc235696846"/>
      <w:r>
        <w:rPr>
          <w:rFonts w:asciiTheme="minorHAnsi" w:hAnsiTheme="minorHAnsi" w:cstheme="minorHAnsi"/>
          <w:b/>
          <w:caps/>
          <w:sz w:val="28"/>
          <w:szCs w:val="22"/>
          <w:u w:val="single"/>
        </w:rPr>
        <w:t>AUTRES RENSEIGNEMENTS</w:t>
      </w:r>
      <w:bookmarkEnd w:id="105"/>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Toute demande d’informations complémentaires sur des points techniques ou administratifs du dossier devra être effectuée via la Plateforme des Achats de l’Etat au plus tard 6 jours ouvrés avant la date limite de remise des offres.</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Expertise France s’engage à fournir une réponse au plus tard 2 jours ouvrés avant la date limite de remise des offres.</w:t>
      </w:r>
    </w:p>
    <w:p w:rsidR="00546BEB" w:rsidRDefault="00231F8D">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rsidR="00546BEB" w:rsidRDefault="00546BEB">
      <w:pPr>
        <w:pStyle w:val="Default"/>
        <w:spacing w:before="120"/>
        <w:jc w:val="both"/>
        <w:rPr>
          <w:rFonts w:asciiTheme="minorHAnsi" w:hAnsiTheme="minorHAnsi" w:cstheme="minorHAnsi"/>
          <w:color w:val="auto"/>
          <w:sz w:val="22"/>
          <w:szCs w:val="22"/>
        </w:rPr>
      </w:pPr>
    </w:p>
    <w:p w:rsidR="00546BEB" w:rsidRDefault="00231F8D">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6" w:name="_Toc410899708"/>
      <w:bookmarkStart w:id="107" w:name="_Toc235696847"/>
      <w:r>
        <w:rPr>
          <w:rFonts w:asciiTheme="minorHAnsi" w:hAnsiTheme="minorHAnsi" w:cstheme="minorHAnsi"/>
          <w:b/>
          <w:caps/>
          <w:sz w:val="28"/>
          <w:szCs w:val="22"/>
          <w:u w:val="single"/>
        </w:rPr>
        <w:t>Voies et délais de recours</w:t>
      </w:r>
      <w:bookmarkEnd w:id="106"/>
      <w:bookmarkEnd w:id="107"/>
    </w:p>
    <w:p w:rsidR="00546BEB" w:rsidRDefault="00231F8D">
      <w:pPr>
        <w:pStyle w:val="NormalWeb"/>
        <w:spacing w:before="0" w:after="0" w:line="276" w:lineRule="auto"/>
        <w:rPr>
          <w:rFonts w:asciiTheme="minorHAnsi" w:hAnsiTheme="minorHAnsi" w:cstheme="minorHAnsi"/>
          <w:sz w:val="22"/>
        </w:rPr>
      </w:pPr>
      <w:r>
        <w:rPr>
          <w:rFonts w:asciiTheme="minorHAnsi" w:hAnsiTheme="minorHAnsi" w:cstheme="minorHAnsi"/>
          <w:sz w:val="22"/>
          <w:szCs w:val="22"/>
        </w:rPr>
        <w:t xml:space="preserve">L'instance chargée des procédures de recours est le Tribunal judiciaire de Paris, </w:t>
      </w:r>
      <w:r>
        <w:rPr>
          <w:rFonts w:asciiTheme="minorHAnsi" w:hAnsiTheme="minorHAnsi" w:cstheme="minorHAnsi"/>
          <w:sz w:val="22"/>
        </w:rPr>
        <w:t xml:space="preserve">Parvis du Tribunal de Paris 75 859 PARIS Cedex 17 </w:t>
      </w:r>
      <w:r>
        <w:rPr>
          <w:rFonts w:asciiTheme="minorHAnsi" w:hAnsiTheme="minorHAnsi" w:cstheme="minorHAnsi"/>
          <w:sz w:val="22"/>
          <w:szCs w:val="22"/>
        </w:rPr>
        <w:t xml:space="preserve">; e-mail : </w:t>
      </w:r>
      <w:hyperlink r:id="rId17" w:tooltip="mailto:tj-paris@justice.fr" w:history="1">
        <w:r>
          <w:rPr>
            <w:rStyle w:val="Lienhypertexte"/>
            <w:rFonts w:asciiTheme="minorHAnsi" w:hAnsiTheme="minorHAnsi" w:cstheme="minorHAnsi"/>
            <w:sz w:val="22"/>
          </w:rPr>
          <w:t>tj-paris@justice.fr</w:t>
        </w:r>
      </w:hyperlink>
      <w:r>
        <w:rPr>
          <w:rFonts w:asciiTheme="minorHAnsi" w:hAnsiTheme="minorHAnsi" w:cstheme="minorHAnsi"/>
          <w:sz w:val="22"/>
        </w:rPr>
        <w:t>.</w:t>
      </w:r>
    </w:p>
    <w:p w:rsidR="00546BEB" w:rsidRDefault="00231F8D">
      <w:pPr>
        <w:jc w:val="both"/>
        <w:rPr>
          <w:rFonts w:asciiTheme="minorHAnsi" w:hAnsiTheme="minorHAnsi" w:cstheme="minorHAnsi"/>
          <w:sz w:val="22"/>
          <w:szCs w:val="22"/>
        </w:rPr>
      </w:pPr>
      <w:r>
        <w:rPr>
          <w:rFonts w:asciiTheme="minorHAnsi" w:hAnsiTheme="minorHAnsi" w:cstheme="minorHAnsi"/>
          <w:sz w:val="22"/>
          <w:szCs w:val="22"/>
        </w:rPr>
        <w:t xml:space="preserve">Des renseignements sur l'introduction des recours peuvent être obtenus auprès du Greffe du Tribunal judiciaire de Paris ; e-mail : </w:t>
      </w:r>
      <w:hyperlink r:id="rId18" w:tooltip="mailto:tj-paris@justice.fr" w:history="1">
        <w:r>
          <w:rPr>
            <w:rStyle w:val="Lienhypertexte"/>
            <w:rFonts w:asciiTheme="minorHAnsi" w:hAnsiTheme="minorHAnsi" w:cstheme="minorHAnsi"/>
            <w:sz w:val="22"/>
          </w:rPr>
          <w:t>tj-paris@justice.fr</w:t>
        </w:r>
      </w:hyperlink>
      <w:r>
        <w:rPr>
          <w:rFonts w:asciiTheme="minorHAnsi" w:hAnsiTheme="minorHAnsi" w:cstheme="minorHAnsi"/>
          <w:sz w:val="22"/>
        </w:rPr>
        <w:t>.</w:t>
      </w:r>
    </w:p>
    <w:p w:rsidR="00546BEB" w:rsidRDefault="00546BEB">
      <w:pPr>
        <w:rPr>
          <w:rFonts w:asciiTheme="minorHAnsi" w:hAnsiTheme="minorHAnsi" w:cstheme="minorHAnsi"/>
          <w:sz w:val="22"/>
          <w:szCs w:val="22"/>
        </w:rPr>
      </w:pPr>
    </w:p>
    <w:sectPr w:rsidR="00546BEB">
      <w:headerReference w:type="default" r:id="rId19"/>
      <w:footerReference w:type="even" r:id="rId20"/>
      <w:footerReference w:type="default" r:id="rId21"/>
      <w:headerReference w:type="first" r:id="rId22"/>
      <w:footerReference w:type="first" r:id="rId23"/>
      <w:pgSz w:w="11906" w:h="16838"/>
      <w:pgMar w:top="845" w:right="1009" w:bottom="142" w:left="1151" w:header="431" w:footer="385" w:gutter="0"/>
      <w:cols w:space="708"/>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45B7B0C" w16cex:dateUtc="2026-07-22T17:22:00Z"/>
  <w16cex:commentExtensible w16cex:durableId="527D4833" w16cex:dateUtc="2026-07-24T15:44:40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4B8DB97E"/>
  <w16cid:commentId w16cid:paraId="00000002" w16cid:durableId="6FF3BA27"/>
  <w16cid:commentId w16cid:paraId="00000003" w16cid:durableId="545B7B0C"/>
  <w16cid:commentId w16cid:paraId="00000004" w16cid:durableId="527D4833"/>
  <w16cid:commentId w16cid:paraId="00000005" w16cid:durableId="52F68968"/>
  <w16cid:commentId w16cid:paraId="00000007" w16cid:durableId="6F333F45"/>
  <w16cid:commentId w16cid:paraId="00000008" w16cid:durableId="3532EC4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314" w:rsidRDefault="00B24314">
      <w:r>
        <w:separator/>
      </w:r>
    </w:p>
  </w:endnote>
  <w:endnote w:type="continuationSeparator" w:id="0">
    <w:p w:rsidR="00B24314" w:rsidRDefault="00B24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8D" w:rsidRDefault="00231F8D">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6</w:t>
    </w:r>
    <w:r>
      <w:rPr>
        <w:rStyle w:val="Numrodepage"/>
      </w:rPr>
      <w:fldChar w:fldCharType="end"/>
    </w:r>
  </w:p>
  <w:p w:rsidR="00231F8D" w:rsidRDefault="00231F8D">
    <w:pPr>
      <w:pStyle w:val="Pieddepage"/>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8D" w:rsidRDefault="00231F8D">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rsidR="00231F8D" w:rsidRDefault="00B24314">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EndPr/>
      <w:sdtContent>
        <w:r w:rsidR="00231F8D">
          <w:rPr>
            <w:rFonts w:asciiTheme="minorHAnsi" w:hAnsiTheme="minorHAnsi"/>
            <w:sz w:val="22"/>
            <w:szCs w:val="22"/>
          </w:rPr>
          <w:tab/>
          <w:t xml:space="preserve">Page </w:t>
        </w:r>
        <w:r w:rsidR="00231F8D">
          <w:rPr>
            <w:rFonts w:asciiTheme="minorHAnsi" w:hAnsiTheme="minorHAnsi"/>
            <w:b/>
            <w:bCs/>
            <w:sz w:val="22"/>
            <w:szCs w:val="22"/>
          </w:rPr>
          <w:fldChar w:fldCharType="begin"/>
        </w:r>
        <w:r w:rsidR="00231F8D">
          <w:rPr>
            <w:rFonts w:asciiTheme="minorHAnsi" w:hAnsiTheme="minorHAnsi"/>
            <w:b/>
            <w:bCs/>
            <w:sz w:val="22"/>
            <w:szCs w:val="22"/>
          </w:rPr>
          <w:instrText>PAGE</w:instrText>
        </w:r>
        <w:r w:rsidR="00231F8D">
          <w:rPr>
            <w:rFonts w:asciiTheme="minorHAnsi" w:hAnsiTheme="minorHAnsi"/>
            <w:b/>
            <w:bCs/>
            <w:sz w:val="22"/>
            <w:szCs w:val="22"/>
          </w:rPr>
          <w:fldChar w:fldCharType="separate"/>
        </w:r>
        <w:r w:rsidR="006565F0">
          <w:rPr>
            <w:rFonts w:asciiTheme="minorHAnsi" w:hAnsiTheme="minorHAnsi"/>
            <w:b/>
            <w:bCs/>
            <w:noProof/>
            <w:sz w:val="22"/>
            <w:szCs w:val="22"/>
          </w:rPr>
          <w:t>3</w:t>
        </w:r>
        <w:r w:rsidR="00231F8D">
          <w:rPr>
            <w:rFonts w:asciiTheme="minorHAnsi" w:hAnsiTheme="minorHAnsi"/>
            <w:b/>
            <w:bCs/>
            <w:sz w:val="22"/>
            <w:szCs w:val="22"/>
          </w:rPr>
          <w:fldChar w:fldCharType="end"/>
        </w:r>
        <w:r w:rsidR="00231F8D">
          <w:rPr>
            <w:rFonts w:asciiTheme="minorHAnsi" w:hAnsiTheme="minorHAnsi"/>
            <w:sz w:val="22"/>
            <w:szCs w:val="22"/>
          </w:rPr>
          <w:t xml:space="preserve"> sur </w:t>
        </w:r>
        <w:r w:rsidR="00231F8D">
          <w:rPr>
            <w:rFonts w:asciiTheme="minorHAnsi" w:hAnsiTheme="minorHAnsi"/>
            <w:b/>
            <w:bCs/>
            <w:sz w:val="22"/>
            <w:szCs w:val="22"/>
          </w:rPr>
          <w:fldChar w:fldCharType="begin"/>
        </w:r>
        <w:r w:rsidR="00231F8D">
          <w:rPr>
            <w:rFonts w:asciiTheme="minorHAnsi" w:hAnsiTheme="minorHAnsi"/>
            <w:b/>
            <w:bCs/>
            <w:sz w:val="22"/>
            <w:szCs w:val="22"/>
          </w:rPr>
          <w:instrText>NUMPAGES</w:instrText>
        </w:r>
        <w:r w:rsidR="00231F8D">
          <w:rPr>
            <w:rFonts w:asciiTheme="minorHAnsi" w:hAnsiTheme="minorHAnsi"/>
            <w:b/>
            <w:bCs/>
            <w:sz w:val="22"/>
            <w:szCs w:val="22"/>
          </w:rPr>
          <w:fldChar w:fldCharType="separate"/>
        </w:r>
        <w:r w:rsidR="006565F0">
          <w:rPr>
            <w:rFonts w:asciiTheme="minorHAnsi" w:hAnsiTheme="minorHAnsi"/>
            <w:b/>
            <w:bCs/>
            <w:noProof/>
            <w:sz w:val="22"/>
            <w:szCs w:val="22"/>
          </w:rPr>
          <w:t>14</w:t>
        </w:r>
        <w:r w:rsidR="00231F8D">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p w:rsidR="00231F8D" w:rsidRDefault="00231F8D">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rsidR="00231F8D" w:rsidRDefault="00B24314">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231F8D">
                  <w:rPr>
                    <w:rFonts w:asciiTheme="minorHAnsi" w:hAnsiTheme="minorHAnsi" w:cstheme="minorHAnsi"/>
                    <w:sz w:val="22"/>
                    <w:szCs w:val="22"/>
                  </w:rPr>
                  <w:t>DAJ_M009_v08</w:t>
                </w:r>
                <w:r w:rsidR="00231F8D">
                  <w:rPr>
                    <w:rFonts w:asciiTheme="minorHAnsi" w:hAnsiTheme="minorHAnsi" w:cstheme="minorHAnsi"/>
                    <w:sz w:val="22"/>
                    <w:szCs w:val="22"/>
                  </w:rPr>
                  <w:tab/>
                </w:r>
              </w:sdtContent>
            </w:sdt>
          </w:p>
          <w:p w:rsidR="00231F8D" w:rsidRDefault="00231F8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rsidR="00231F8D" w:rsidRDefault="00231F8D">
            <w:pPr>
              <w:pStyle w:val="Pieddepage"/>
              <w:spacing w:line="240" w:lineRule="exact"/>
              <w:rPr>
                <w:rFonts w:asciiTheme="minorHAnsi" w:hAnsiTheme="minorHAnsi" w:cstheme="minorHAnsi"/>
                <w:b/>
                <w:sz w:val="22"/>
                <w:szCs w:val="22"/>
              </w:rPr>
            </w:pPr>
          </w:p>
          <w:p w:rsidR="00231F8D" w:rsidRDefault="00231F8D">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8D" w:rsidRDefault="00231F8D">
    <w:pPr>
      <w:pStyle w:val="Pieddepage"/>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8D" w:rsidRDefault="00231F8D">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rsidR="00231F8D" w:rsidRDefault="00B24314">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EndPr/>
      <w:sdtContent>
        <w:r w:rsidR="00231F8D">
          <w:rPr>
            <w:rFonts w:asciiTheme="minorHAnsi" w:hAnsiTheme="minorHAnsi"/>
            <w:sz w:val="22"/>
            <w:szCs w:val="22"/>
          </w:rPr>
          <w:tab/>
          <w:t xml:space="preserve">Page </w:t>
        </w:r>
        <w:r w:rsidR="00231F8D">
          <w:rPr>
            <w:rFonts w:asciiTheme="minorHAnsi" w:hAnsiTheme="minorHAnsi"/>
            <w:b/>
            <w:bCs/>
            <w:sz w:val="22"/>
            <w:szCs w:val="22"/>
          </w:rPr>
          <w:fldChar w:fldCharType="begin"/>
        </w:r>
        <w:r w:rsidR="00231F8D">
          <w:rPr>
            <w:rFonts w:asciiTheme="minorHAnsi" w:hAnsiTheme="minorHAnsi"/>
            <w:b/>
            <w:bCs/>
            <w:sz w:val="22"/>
            <w:szCs w:val="22"/>
          </w:rPr>
          <w:instrText>PAGE</w:instrText>
        </w:r>
        <w:r w:rsidR="00231F8D">
          <w:rPr>
            <w:rFonts w:asciiTheme="minorHAnsi" w:hAnsiTheme="minorHAnsi"/>
            <w:b/>
            <w:bCs/>
            <w:sz w:val="22"/>
            <w:szCs w:val="22"/>
          </w:rPr>
          <w:fldChar w:fldCharType="separate"/>
        </w:r>
        <w:r w:rsidR="006565F0">
          <w:rPr>
            <w:rFonts w:asciiTheme="minorHAnsi" w:hAnsiTheme="minorHAnsi"/>
            <w:b/>
            <w:bCs/>
            <w:noProof/>
            <w:sz w:val="22"/>
            <w:szCs w:val="22"/>
          </w:rPr>
          <w:t>6</w:t>
        </w:r>
        <w:r w:rsidR="00231F8D">
          <w:rPr>
            <w:rFonts w:asciiTheme="minorHAnsi" w:hAnsiTheme="minorHAnsi"/>
            <w:b/>
            <w:bCs/>
            <w:sz w:val="22"/>
            <w:szCs w:val="22"/>
          </w:rPr>
          <w:fldChar w:fldCharType="end"/>
        </w:r>
        <w:r w:rsidR="00231F8D">
          <w:rPr>
            <w:rFonts w:asciiTheme="minorHAnsi" w:hAnsiTheme="minorHAnsi"/>
            <w:sz w:val="22"/>
            <w:szCs w:val="22"/>
          </w:rPr>
          <w:t xml:space="preserve"> sur </w:t>
        </w:r>
        <w:r w:rsidR="00231F8D">
          <w:rPr>
            <w:rFonts w:asciiTheme="minorHAnsi" w:hAnsiTheme="minorHAnsi"/>
            <w:b/>
            <w:bCs/>
            <w:sz w:val="22"/>
            <w:szCs w:val="22"/>
          </w:rPr>
          <w:fldChar w:fldCharType="begin"/>
        </w:r>
        <w:r w:rsidR="00231F8D">
          <w:rPr>
            <w:rFonts w:asciiTheme="minorHAnsi" w:hAnsiTheme="minorHAnsi"/>
            <w:b/>
            <w:bCs/>
            <w:sz w:val="22"/>
            <w:szCs w:val="22"/>
          </w:rPr>
          <w:instrText>NUMPAGES</w:instrText>
        </w:r>
        <w:r w:rsidR="00231F8D">
          <w:rPr>
            <w:rFonts w:asciiTheme="minorHAnsi" w:hAnsiTheme="minorHAnsi"/>
            <w:b/>
            <w:bCs/>
            <w:sz w:val="22"/>
            <w:szCs w:val="22"/>
          </w:rPr>
          <w:fldChar w:fldCharType="separate"/>
        </w:r>
        <w:r w:rsidR="006565F0">
          <w:rPr>
            <w:rFonts w:asciiTheme="minorHAnsi" w:hAnsiTheme="minorHAnsi"/>
            <w:b/>
            <w:bCs/>
            <w:noProof/>
            <w:sz w:val="22"/>
            <w:szCs w:val="22"/>
          </w:rPr>
          <w:t>14</w:t>
        </w:r>
        <w:r w:rsidR="00231F8D">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817230371"/>
      <w:docPartObj>
        <w:docPartGallery w:val="Page Numbers (Bottom of Page)"/>
        <w:docPartUnique/>
      </w:docPartObj>
    </w:sdtPr>
    <w:sdtEndPr/>
    <w:sdtContent>
      <w:sdt>
        <w:sdtPr>
          <w:rPr>
            <w:rFonts w:asciiTheme="minorHAnsi" w:hAnsiTheme="minorHAnsi" w:cstheme="minorHAnsi"/>
            <w:sz w:val="22"/>
            <w:szCs w:val="22"/>
          </w:rPr>
          <w:id w:val="-2024234557"/>
          <w:docPartObj>
            <w:docPartGallery w:val="Page Numbers (Top of Page)"/>
            <w:docPartUnique/>
          </w:docPartObj>
        </w:sdtPr>
        <w:sdtEndPr/>
        <w:sdtContent>
          <w:p w:rsidR="00231F8D" w:rsidRDefault="00231F8D">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rsidR="00231F8D" w:rsidRDefault="00B24314">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EndPr/>
              <w:sdtContent>
                <w:r w:rsidR="00231F8D">
                  <w:rPr>
                    <w:rFonts w:asciiTheme="minorHAnsi" w:hAnsiTheme="minorHAnsi"/>
                    <w:sz w:val="22"/>
                    <w:szCs w:val="22"/>
                  </w:rPr>
                  <w:tab/>
                  <w:t xml:space="preserve">Page </w:t>
                </w:r>
                <w:r w:rsidR="00231F8D">
                  <w:rPr>
                    <w:rFonts w:asciiTheme="minorHAnsi" w:hAnsiTheme="minorHAnsi"/>
                    <w:b/>
                    <w:bCs/>
                    <w:sz w:val="22"/>
                    <w:szCs w:val="22"/>
                  </w:rPr>
                  <w:fldChar w:fldCharType="begin"/>
                </w:r>
                <w:r w:rsidR="00231F8D">
                  <w:rPr>
                    <w:rFonts w:asciiTheme="minorHAnsi" w:hAnsiTheme="minorHAnsi"/>
                    <w:b/>
                    <w:bCs/>
                    <w:sz w:val="22"/>
                    <w:szCs w:val="22"/>
                  </w:rPr>
                  <w:instrText>PAGE</w:instrText>
                </w:r>
                <w:r w:rsidR="00231F8D">
                  <w:rPr>
                    <w:rFonts w:asciiTheme="minorHAnsi" w:hAnsiTheme="minorHAnsi"/>
                    <w:b/>
                    <w:bCs/>
                    <w:sz w:val="22"/>
                    <w:szCs w:val="22"/>
                  </w:rPr>
                  <w:fldChar w:fldCharType="separate"/>
                </w:r>
                <w:r w:rsidR="00646027">
                  <w:rPr>
                    <w:rFonts w:asciiTheme="minorHAnsi" w:hAnsiTheme="minorHAnsi"/>
                    <w:b/>
                    <w:bCs/>
                    <w:noProof/>
                    <w:sz w:val="22"/>
                    <w:szCs w:val="22"/>
                  </w:rPr>
                  <w:t>4</w:t>
                </w:r>
                <w:r w:rsidR="00231F8D">
                  <w:rPr>
                    <w:rFonts w:asciiTheme="minorHAnsi" w:hAnsiTheme="minorHAnsi"/>
                    <w:b/>
                    <w:bCs/>
                    <w:sz w:val="22"/>
                    <w:szCs w:val="22"/>
                  </w:rPr>
                  <w:fldChar w:fldCharType="end"/>
                </w:r>
                <w:r w:rsidR="00231F8D">
                  <w:rPr>
                    <w:rFonts w:asciiTheme="minorHAnsi" w:hAnsiTheme="minorHAnsi"/>
                    <w:sz w:val="22"/>
                    <w:szCs w:val="22"/>
                  </w:rPr>
                  <w:t xml:space="preserve"> sur </w:t>
                </w:r>
                <w:r w:rsidR="00231F8D">
                  <w:rPr>
                    <w:rFonts w:asciiTheme="minorHAnsi" w:hAnsiTheme="minorHAnsi"/>
                    <w:b/>
                    <w:bCs/>
                    <w:sz w:val="22"/>
                    <w:szCs w:val="22"/>
                  </w:rPr>
                  <w:fldChar w:fldCharType="begin"/>
                </w:r>
                <w:r w:rsidR="00231F8D">
                  <w:rPr>
                    <w:rFonts w:asciiTheme="minorHAnsi" w:hAnsiTheme="minorHAnsi"/>
                    <w:b/>
                    <w:bCs/>
                    <w:sz w:val="22"/>
                    <w:szCs w:val="22"/>
                  </w:rPr>
                  <w:instrText>NUMPAGES</w:instrText>
                </w:r>
                <w:r w:rsidR="00231F8D">
                  <w:rPr>
                    <w:rFonts w:asciiTheme="minorHAnsi" w:hAnsiTheme="minorHAnsi"/>
                    <w:b/>
                    <w:bCs/>
                    <w:sz w:val="22"/>
                    <w:szCs w:val="22"/>
                  </w:rPr>
                  <w:fldChar w:fldCharType="separate"/>
                </w:r>
                <w:r w:rsidR="00646027">
                  <w:rPr>
                    <w:rFonts w:asciiTheme="minorHAnsi" w:hAnsiTheme="minorHAnsi"/>
                    <w:b/>
                    <w:bCs/>
                    <w:noProof/>
                    <w:sz w:val="22"/>
                    <w:szCs w:val="22"/>
                  </w:rPr>
                  <w:t>14</w:t>
                </w:r>
                <w:r w:rsidR="00231F8D">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314" w:rsidRDefault="00B24314">
      <w:r>
        <w:separator/>
      </w:r>
    </w:p>
  </w:footnote>
  <w:footnote w:type="continuationSeparator" w:id="0">
    <w:p w:rsidR="00B24314" w:rsidRDefault="00B24314">
      <w:r>
        <w:continuationSeparator/>
      </w:r>
    </w:p>
  </w:footnote>
  <w:footnote w:id="1">
    <w:p w:rsidR="00231F8D" w:rsidRDefault="00231F8D">
      <w:pPr>
        <w:pStyle w:val="Notedebasdepage"/>
        <w:rPr>
          <w:rFonts w:asciiTheme="minorHAnsi" w:hAnsiTheme="minorHAnsi" w:cstheme="minorHAnsi"/>
        </w:rPr>
      </w:pPr>
      <w:r>
        <w:rPr>
          <w:rStyle w:val="Appelnotedebasdep"/>
          <w:rFonts w:asciiTheme="minorHAnsi" w:hAnsiTheme="minorHAnsi" w:cstheme="minorHAnsi"/>
        </w:rPr>
        <w:footnoteRef/>
      </w:r>
      <w:r>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8D" w:rsidRDefault="00231F8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8D" w:rsidRDefault="00231F8D">
    <w:pPr>
      <w:pStyle w:val="En-tte"/>
      <w:tabs>
        <w:tab w:val="clear" w:pos="9072"/>
        <w:tab w:val="right" w:pos="9339"/>
      </w:tabs>
      <w:rPr>
        <w:rFonts w:ascii="Calibri" w:hAnsi="Calibri"/>
        <w:bCs/>
        <w:sz w:val="22"/>
        <w:szCs w:val="28"/>
        <w:u w:val="single"/>
        <w:lang w:val="en-US"/>
      </w:rPr>
    </w:pPr>
  </w:p>
  <w:p w:rsidR="00231F8D" w:rsidRDefault="00231F8D">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rsidR="00231F8D" w:rsidRDefault="00231F8D">
    <w:pPr>
      <w:pStyle w:val="En-tte"/>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Hlk62125806"/>
  <w:bookmarkStart w:id="1" w:name="_Hlk62125807"/>
  <w:p w:rsidR="00231F8D" w:rsidRDefault="00231F8D">
    <w:pPr>
      <w:pStyle w:val="En-tte"/>
    </w:pPr>
    <w:r>
      <w:rPr>
        <w:noProof/>
      </w:rPr>
      <mc:AlternateContent>
        <mc:Choice Requires="wpg">
          <w:drawing>
            <wp:inline distT="0" distB="0" distL="0" distR="0">
              <wp:extent cx="2124000" cy="1114574"/>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rsidR="00231F8D" w:rsidRDefault="00231F8D">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8D" w:rsidRDefault="00231F8D">
    <w:pPr>
      <w:pStyle w:val="En-tte"/>
      <w:tabs>
        <w:tab w:val="right" w:pos="9214"/>
      </w:tabs>
      <w:rPr>
        <w:rFonts w:ascii="Calibri" w:hAnsi="Calibri"/>
        <w:bCs/>
        <w:sz w:val="22"/>
        <w:szCs w:val="28"/>
        <w:u w:val="single"/>
        <w:lang w:val="en-US"/>
      </w:rPr>
    </w:pPr>
  </w:p>
  <w:p w:rsidR="00231F8D" w:rsidRDefault="00231F8D">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rsidR="00231F8D" w:rsidRDefault="00231F8D">
    <w:pPr>
      <w:pStyle w:val="En-tte"/>
      <w:tabs>
        <w:tab w:val="clear" w:pos="4536"/>
        <w:tab w:val="clear" w:pos="9072"/>
        <w:tab w:val="right" w:pos="9639"/>
      </w:tabs>
      <w:rPr>
        <w:rFonts w:asciiTheme="minorHAnsi" w:hAnsiTheme="minorHAnsi" w:cs="Arial"/>
        <w:sz w:val="2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8D" w:rsidRDefault="00231F8D">
    <w:pPr>
      <w:pStyle w:val="En-tte"/>
      <w:tabs>
        <w:tab w:val="clear" w:pos="4536"/>
        <w:tab w:val="clear" w:pos="9072"/>
        <w:tab w:val="right" w:pos="9781"/>
      </w:tabs>
      <w:spacing w:line="240" w:lineRule="auto"/>
      <w:rPr>
        <w:rFonts w:asciiTheme="minorHAnsi" w:hAnsiTheme="minorHAnsi" w:cs="Arial"/>
        <w:sz w:val="24"/>
      </w:rPr>
    </w:pPr>
  </w:p>
  <w:p w:rsidR="00231F8D" w:rsidRDefault="00231F8D">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rsidR="00231F8D" w:rsidRDefault="00231F8D">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3B4C39A"/>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7AA6AD5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DC1D4F"/>
    <w:multiLevelType w:val="multilevel"/>
    <w:tmpl w:val="D556E85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A64562"/>
    <w:multiLevelType w:val="multilevel"/>
    <w:tmpl w:val="3BB02EFE"/>
    <w:lvl w:ilvl="0">
      <w:numFmt w:val="bullet"/>
      <w:lvlText w:val=""/>
      <w:lvlJc w:val="left"/>
      <w:pPr>
        <w:ind w:left="720" w:hanging="360"/>
      </w:pPr>
      <w:rPr>
        <w:rFonts w:ascii="Wingdings" w:eastAsia="Calibri"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93571C0"/>
    <w:multiLevelType w:val="multilevel"/>
    <w:tmpl w:val="203017D4"/>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multilevel"/>
    <w:tmpl w:val="9BD6EAC8"/>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95D20898"/>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AA4549"/>
    <w:multiLevelType w:val="multilevel"/>
    <w:tmpl w:val="3036C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A3D26"/>
    <w:multiLevelType w:val="multilevel"/>
    <w:tmpl w:val="105C1150"/>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465BFF"/>
    <w:multiLevelType w:val="multilevel"/>
    <w:tmpl w:val="7C869964"/>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4043BE"/>
    <w:multiLevelType w:val="multilevel"/>
    <w:tmpl w:val="0AAA7950"/>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1" w15:restartNumberingAfterBreak="0">
    <w:nsid w:val="1A6C511B"/>
    <w:multiLevelType w:val="multilevel"/>
    <w:tmpl w:val="5CAE0DEE"/>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15:restartNumberingAfterBreak="0">
    <w:nsid w:val="24742497"/>
    <w:multiLevelType w:val="multilevel"/>
    <w:tmpl w:val="A1862548"/>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73E22A2"/>
    <w:multiLevelType w:val="multilevel"/>
    <w:tmpl w:val="C546B870"/>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4" w15:restartNumberingAfterBreak="0">
    <w:nsid w:val="278556B3"/>
    <w:multiLevelType w:val="multilevel"/>
    <w:tmpl w:val="1262A200"/>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291B3500"/>
    <w:multiLevelType w:val="multilevel"/>
    <w:tmpl w:val="806AEF2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0B1816B4"/>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multilevel"/>
    <w:tmpl w:val="45E0125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38520202"/>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multilevel"/>
    <w:tmpl w:val="85B870D0"/>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multilevel"/>
    <w:tmpl w:val="4B00B09E"/>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9B62C78"/>
    <w:multiLevelType w:val="multilevel"/>
    <w:tmpl w:val="424EF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2D06B7"/>
    <w:multiLevelType w:val="multilevel"/>
    <w:tmpl w:val="9B34BF8E"/>
    <w:lvl w:ilvl="0">
      <w:start w:val="1"/>
      <w:numFmt w:val="bullet"/>
      <w:pStyle w:val="TM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F6808"/>
    <w:multiLevelType w:val="multilevel"/>
    <w:tmpl w:val="2F460A30"/>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4" w15:restartNumberingAfterBreak="0">
    <w:nsid w:val="49D94ECC"/>
    <w:multiLevelType w:val="multilevel"/>
    <w:tmpl w:val="17461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ED50F7"/>
    <w:multiLevelType w:val="multilevel"/>
    <w:tmpl w:val="A4DAE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D08B4"/>
    <w:multiLevelType w:val="multilevel"/>
    <w:tmpl w:val="8A8CC498"/>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7" w15:restartNumberingAfterBreak="0">
    <w:nsid w:val="4B9C6193"/>
    <w:multiLevelType w:val="multilevel"/>
    <w:tmpl w:val="9BA448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BF0709A"/>
    <w:multiLevelType w:val="multilevel"/>
    <w:tmpl w:val="971EFC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CE35B64"/>
    <w:multiLevelType w:val="multilevel"/>
    <w:tmpl w:val="899A71F2"/>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30" w15:restartNumberingAfterBreak="0">
    <w:nsid w:val="4E734CA1"/>
    <w:multiLevelType w:val="multilevel"/>
    <w:tmpl w:val="E398CCF6"/>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66E9E"/>
    <w:multiLevelType w:val="multilevel"/>
    <w:tmpl w:val="8B7808F8"/>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353574F"/>
    <w:multiLevelType w:val="multilevel"/>
    <w:tmpl w:val="72DE0BA2"/>
    <w:lvl w:ilvl="0">
      <w:start w:val="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364"/>
        </w:tabs>
        <w:ind w:left="1364" w:hanging="284"/>
      </w:pPr>
      <w:rPr>
        <w:rFonts w:ascii="Symbol" w:hAnsi="Symbol" w:hint="default"/>
        <w:b w:val="0"/>
        <w:i w:val="0"/>
        <w:sz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BB5E16"/>
    <w:multiLevelType w:val="multilevel"/>
    <w:tmpl w:val="96EEC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CA69F2"/>
    <w:multiLevelType w:val="multilevel"/>
    <w:tmpl w:val="E144806E"/>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5" w15:restartNumberingAfterBreak="0">
    <w:nsid w:val="5FE17550"/>
    <w:multiLevelType w:val="multilevel"/>
    <w:tmpl w:val="7A8CB938"/>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32B3DD6"/>
    <w:multiLevelType w:val="multilevel"/>
    <w:tmpl w:val="4AC8316E"/>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37" w15:restartNumberingAfterBreak="0">
    <w:nsid w:val="6BEE629A"/>
    <w:multiLevelType w:val="multilevel"/>
    <w:tmpl w:val="9920F9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D1F0D74"/>
    <w:multiLevelType w:val="multilevel"/>
    <w:tmpl w:val="A2BEF5FA"/>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9" w15:restartNumberingAfterBreak="0">
    <w:nsid w:val="6FDC236F"/>
    <w:multiLevelType w:val="multilevel"/>
    <w:tmpl w:val="1030797A"/>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0" w15:restartNumberingAfterBreak="0">
    <w:nsid w:val="75EC390B"/>
    <w:multiLevelType w:val="multilevel"/>
    <w:tmpl w:val="BB2E5E0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6863F69"/>
    <w:multiLevelType w:val="multilevel"/>
    <w:tmpl w:val="A15A9F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73166CB"/>
    <w:multiLevelType w:val="multilevel"/>
    <w:tmpl w:val="36608B50"/>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C5033C"/>
    <w:multiLevelType w:val="multilevel"/>
    <w:tmpl w:val="206073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9A038C6"/>
    <w:multiLevelType w:val="multilevel"/>
    <w:tmpl w:val="1520AE66"/>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FA937C9"/>
    <w:multiLevelType w:val="multilevel"/>
    <w:tmpl w:val="28AA67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0"/>
  </w:num>
  <w:num w:numId="4">
    <w:abstractNumId w:val="5"/>
  </w:num>
  <w:num w:numId="5">
    <w:abstractNumId w:val="22"/>
  </w:num>
  <w:num w:numId="6">
    <w:abstractNumId w:val="11"/>
  </w:num>
  <w:num w:numId="7">
    <w:abstractNumId w:val="19"/>
  </w:num>
  <w:num w:numId="8">
    <w:abstractNumId w:val="31"/>
  </w:num>
  <w:num w:numId="9">
    <w:abstractNumId w:val="14"/>
  </w:num>
  <w:num w:numId="10">
    <w:abstractNumId w:val="35"/>
  </w:num>
  <w:num w:numId="11">
    <w:abstractNumId w:val="2"/>
  </w:num>
  <w:num w:numId="12">
    <w:abstractNumId w:val="13"/>
  </w:num>
  <w:num w:numId="13">
    <w:abstractNumId w:val="34"/>
  </w:num>
  <w:num w:numId="14">
    <w:abstractNumId w:val="26"/>
  </w:num>
  <w:num w:numId="15">
    <w:abstractNumId w:val="38"/>
  </w:num>
  <w:num w:numId="16">
    <w:abstractNumId w:val="4"/>
  </w:num>
  <w:num w:numId="17">
    <w:abstractNumId w:val="23"/>
  </w:num>
  <w:num w:numId="18">
    <w:abstractNumId w:val="20"/>
  </w:num>
  <w:num w:numId="19">
    <w:abstractNumId w:val="15"/>
  </w:num>
  <w:num w:numId="20">
    <w:abstractNumId w:val="8"/>
  </w:num>
  <w:num w:numId="21">
    <w:abstractNumId w:val="6"/>
  </w:num>
  <w:num w:numId="22">
    <w:abstractNumId w:val="43"/>
  </w:num>
  <w:num w:numId="23">
    <w:abstractNumId w:val="1"/>
  </w:num>
  <w:num w:numId="24">
    <w:abstractNumId w:val="16"/>
  </w:num>
  <w:num w:numId="25">
    <w:abstractNumId w:val="39"/>
  </w:num>
  <w:num w:numId="26">
    <w:abstractNumId w:val="17"/>
  </w:num>
  <w:num w:numId="27">
    <w:abstractNumId w:val="44"/>
  </w:num>
  <w:num w:numId="28">
    <w:abstractNumId w:val="36"/>
  </w:num>
  <w:num w:numId="29">
    <w:abstractNumId w:val="40"/>
  </w:num>
  <w:num w:numId="30">
    <w:abstractNumId w:val="29"/>
  </w:num>
  <w:num w:numId="31">
    <w:abstractNumId w:val="37"/>
  </w:num>
  <w:num w:numId="32">
    <w:abstractNumId w:val="41"/>
  </w:num>
  <w:num w:numId="33">
    <w:abstractNumId w:val="12"/>
  </w:num>
  <w:num w:numId="34">
    <w:abstractNumId w:val="18"/>
  </w:num>
  <w:num w:numId="35">
    <w:abstractNumId w:val="10"/>
  </w:num>
  <w:num w:numId="36">
    <w:abstractNumId w:val="28"/>
  </w:num>
  <w:num w:numId="37">
    <w:abstractNumId w:val="27"/>
  </w:num>
  <w:num w:numId="38">
    <w:abstractNumId w:val="42"/>
  </w:num>
  <w:num w:numId="39">
    <w:abstractNumId w:val="45"/>
  </w:num>
  <w:num w:numId="40">
    <w:abstractNumId w:val="3"/>
  </w:num>
  <w:num w:numId="41">
    <w:abstractNumId w:val="24"/>
  </w:num>
  <w:num w:numId="42">
    <w:abstractNumId w:val="33"/>
  </w:num>
  <w:num w:numId="43">
    <w:abstractNumId w:val="21"/>
  </w:num>
  <w:num w:numId="44">
    <w:abstractNumId w:val="7"/>
  </w:num>
  <w:num w:numId="45">
    <w:abstractNumId w:val="32"/>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BEB"/>
    <w:rsid w:val="000D70B8"/>
    <w:rsid w:val="00146890"/>
    <w:rsid w:val="00150613"/>
    <w:rsid w:val="001E067F"/>
    <w:rsid w:val="00231F8D"/>
    <w:rsid w:val="00296FBE"/>
    <w:rsid w:val="0039631B"/>
    <w:rsid w:val="00546BEB"/>
    <w:rsid w:val="006310BE"/>
    <w:rsid w:val="00646027"/>
    <w:rsid w:val="006565F0"/>
    <w:rsid w:val="00B24314"/>
    <w:rsid w:val="00B429F4"/>
    <w:rsid w:val="00B83714"/>
    <w:rsid w:val="00C90BEE"/>
    <w:rsid w:val="00F97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1143D"/>
  <w15:docId w15:val="{30E8E523-514E-4BCE-B7A6-D2E894657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link w:val="Titre1Car"/>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link w:val="Titre3Car"/>
    <w:qFormat/>
    <w:pPr>
      <w:keepNext/>
      <w:spacing w:before="240" w:after="60"/>
      <w:outlineLvl w:val="2"/>
    </w:pPr>
    <w:rPr>
      <w:rFonts w:ascii="Helvetica" w:hAnsi="Helvetica"/>
      <w:sz w:val="24"/>
    </w:rPr>
  </w:style>
  <w:style w:type="paragraph" w:styleId="Titre4">
    <w:name w:val="heading 4"/>
    <w:basedOn w:val="Normal"/>
    <w:next w:val="Normal"/>
    <w:link w:val="Titre4Car"/>
    <w:qFormat/>
    <w:pPr>
      <w:keepNext/>
      <w:widowControl w:val="0"/>
      <w:jc w:val="both"/>
      <w:outlineLvl w:val="3"/>
    </w:pPr>
    <w:rPr>
      <w:rFonts w:cs="Arial"/>
      <w:b/>
      <w:bCs/>
      <w:i/>
      <w:iCs/>
      <w:color w:val="0000FF"/>
    </w:rPr>
  </w:style>
  <w:style w:type="paragraph" w:styleId="Titre5">
    <w:name w:val="heading 5"/>
    <w:basedOn w:val="Normal"/>
    <w:next w:val="Normal"/>
    <w:link w:val="Titre5Car"/>
    <w:qFormat/>
    <w:pPr>
      <w:keepNext/>
      <w:widowControl w:val="0"/>
      <w:jc w:val="both"/>
      <w:outlineLvl w:val="4"/>
    </w:pPr>
    <w:rPr>
      <w:rFonts w:cs="Arial"/>
      <w:b/>
      <w:bCs/>
    </w:rPr>
  </w:style>
  <w:style w:type="paragraph" w:styleId="Titre6">
    <w:name w:val="heading 6"/>
    <w:basedOn w:val="Normal"/>
    <w:next w:val="Normal"/>
    <w:link w:val="Titre6Car"/>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link w:val="Titre7Car"/>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link w:val="Titre8C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Titre9">
    <w:name w:val="heading 9"/>
    <w:basedOn w:val="Normal"/>
    <w:next w:val="Normal"/>
    <w:link w:val="Titre9Car"/>
    <w:uiPriority w:val="9"/>
    <w:unhideWhenUsed/>
    <w:qFormat/>
    <w:pPr>
      <w:keepNext/>
      <w:keepLines/>
      <w:outlineLvl w:val="8"/>
    </w:pPr>
    <w:rPr>
      <w:rFonts w:eastAsia="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au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au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au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au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au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au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au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au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au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au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au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au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365F91" w:themeColor="accent1" w:themeShade="BF"/>
      <w:sz w:val="40"/>
      <w:szCs w:val="40"/>
    </w:rPr>
  </w:style>
  <w:style w:type="character" w:customStyle="1" w:styleId="Heading2Char">
    <w:name w:val="Heading 2 Char"/>
    <w:basedOn w:val="Policepardfaut"/>
    <w:uiPriority w:val="9"/>
    <w:rPr>
      <w:rFonts w:ascii="Arial" w:eastAsia="Arial" w:hAnsi="Arial" w:cs="Arial"/>
      <w:color w:val="365F91"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365F91"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365F91" w:themeColor="accent1" w:themeShade="BF"/>
    </w:rPr>
  </w:style>
  <w:style w:type="character" w:customStyle="1" w:styleId="Titre5Car">
    <w:name w:val="Titre 5 Car"/>
    <w:basedOn w:val="Policepardfaut"/>
    <w:link w:val="Titre5"/>
    <w:uiPriority w:val="9"/>
    <w:rPr>
      <w:rFonts w:ascii="Arial" w:eastAsia="Arial" w:hAnsi="Arial" w:cs="Arial"/>
      <w:color w:val="365F91"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Emphaseintense">
    <w:name w:val="Intense Emphasis"/>
    <w:basedOn w:val="Policepardfaut"/>
    <w:uiPriority w:val="21"/>
    <w:qFormat/>
    <w:rPr>
      <w:i/>
      <w:iCs/>
      <w:color w:val="365F91" w:themeColor="accent1" w:themeShade="BF"/>
    </w:rPr>
  </w:style>
  <w:style w:type="paragraph" w:styleId="Citationintense">
    <w:name w:val="Intense Quote"/>
    <w:basedOn w:val="Normal"/>
    <w:next w:val="Normal"/>
    <w:link w:val="CitationintenseC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Pr>
      <w:i/>
      <w:iCs/>
      <w:color w:val="365F91" w:themeColor="accent1" w:themeShade="BF"/>
    </w:rPr>
  </w:style>
  <w:style w:type="character" w:styleId="Rfrenceintense">
    <w:name w:val="Intense Reference"/>
    <w:basedOn w:val="Policepardfaut"/>
    <w:uiPriority w:val="32"/>
    <w:qFormat/>
    <w:rPr>
      <w:b/>
      <w:bCs/>
      <w:smallCaps/>
      <w:color w:val="365F91" w:themeColor="accent1" w:themeShade="BF"/>
      <w:spacing w:val="5"/>
    </w:rPr>
  </w:style>
  <w:style w:type="paragraph" w:styleId="Sansinterligne">
    <w:name w:val="No Spacing"/>
    <w:basedOn w:val="Normal"/>
    <w:uiPriority w:val="1"/>
    <w:qFormat/>
    <w:pPr>
      <w:spacing w:line="240" w:lineRule="auto"/>
    </w:pPr>
  </w:style>
  <w:style w:type="character" w:styleId="Emphaseple">
    <w:name w:val="Subtle Emphasis"/>
    <w:basedOn w:val="Policepardfaut"/>
    <w:uiPriority w:val="19"/>
    <w:qFormat/>
    <w:rPr>
      <w:i/>
      <w:iCs/>
      <w:color w:val="404040" w:themeColor="text1" w:themeTint="BF"/>
    </w:rPr>
  </w:style>
  <w:style w:type="character" w:styleId="Rfrenceple">
    <w:name w:val="Subtle Reference"/>
    <w:basedOn w:val="Policepardfaut"/>
    <w:uiPriority w:val="31"/>
    <w:qFormat/>
    <w:rPr>
      <w:smallCaps/>
      <w:color w:val="5A5A5A" w:themeColor="text1" w:themeTint="A5"/>
    </w:rPr>
  </w:style>
  <w:style w:type="character" w:customStyle="1" w:styleId="HeaderChar">
    <w:name w:val="Header Char"/>
    <w:basedOn w:val="Policepardfaut"/>
    <w:uiPriority w:val="99"/>
  </w:style>
  <w:style w:type="character" w:customStyle="1" w:styleId="FooterChar">
    <w:name w:val="Footer Char"/>
    <w:basedOn w:val="Policepardfaut"/>
    <w:uiPriority w:val="99"/>
  </w:style>
  <w:style w:type="paragraph" w:styleId="Lgende">
    <w:name w:val="caption"/>
    <w:basedOn w:val="Normal"/>
    <w:next w:val="Normal"/>
    <w:uiPriority w:val="35"/>
    <w:unhideWhenUsed/>
    <w:qFormat/>
    <w:pPr>
      <w:spacing w:after="200" w:line="240" w:lineRule="auto"/>
    </w:pPr>
    <w:rPr>
      <w:i/>
      <w:iCs/>
      <w:color w:val="1F497D" w:themeColor="text2"/>
      <w:sz w:val="18"/>
      <w:szCs w:val="18"/>
    </w:rPr>
  </w:style>
  <w:style w:type="character" w:customStyle="1" w:styleId="FootnoteTextChar">
    <w:name w:val="Footnote Text Char"/>
    <w:basedOn w:val="Policepardfaut"/>
    <w:uiPriority w:val="99"/>
    <w:semiHidden/>
    <w:rPr>
      <w:sz w:val="20"/>
      <w:szCs w:val="20"/>
    </w:rPr>
  </w:style>
  <w:style w:type="paragraph" w:styleId="Notedefin">
    <w:name w:val="endnote text"/>
    <w:basedOn w:val="Normal"/>
    <w:link w:val="NotedefinCar"/>
    <w:uiPriority w:val="99"/>
    <w:semiHidden/>
    <w:unhideWhenUsed/>
    <w:pPr>
      <w:spacing w:line="240" w:lineRule="auto"/>
    </w:p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character" w:styleId="Textedelespacerserv">
    <w:name w:val="Placeholder Text"/>
    <w:basedOn w:val="Policepardfaut"/>
    <w:uiPriority w:val="99"/>
    <w:semiHidden/>
    <w:rPr>
      <w:color w:val="666666"/>
    </w:rPr>
  </w:style>
  <w:style w:type="paragraph" w:styleId="Tabledesillustrations">
    <w:name w:val="table of figures"/>
    <w:basedOn w:val="Normal"/>
    <w:next w:val="Normal"/>
    <w:uiPriority w:val="99"/>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link w:val="TitreC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uiPriority w:val="39"/>
    <w:semiHidden/>
    <w:qFormat/>
    <w:pPr>
      <w:numPr>
        <w:numId w:val="5"/>
      </w:numPr>
    </w:p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rPr>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detabledesmatires">
    <w:name w:val="TOC Heading"/>
    <w:basedOn w:val="Titre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uiPriority w:val="39"/>
    <w:unhideWhenUsed/>
    <w:qFormat/>
    <w:pPr>
      <w:spacing w:after="100"/>
    </w:pPr>
  </w:style>
  <w:style w:type="paragraph" w:styleId="TM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Pr>
      <w:rFonts w:eastAsia="Times New Roman" w:cs="Times"/>
    </w:rPr>
  </w:style>
  <w:style w:type="character" w:styleId="Appelnotedebasdep">
    <w:name w:val="footnote reference"/>
    <w:unhideWhenUsed/>
    <w:rPr>
      <w:rFonts w:ascii="Times New Roman" w:hAnsi="Times New Roman" w:cs="Times New Roman" w:hint="default"/>
      <w:vertAlign w:val="superscript"/>
    </w:rPr>
  </w:style>
  <w:style w:type="paragraph" w:styleId="Paragraphedeliste">
    <w:name w:val="List Paragraph"/>
    <w:basedOn w:val="Normal"/>
    <w:uiPriority w:val="34"/>
    <w:qFormat/>
    <w:pPr>
      <w:ind w:left="720"/>
      <w:contextualSpacing/>
    </w:pPr>
  </w:style>
  <w:style w:type="character" w:styleId="Marquedecommentaire">
    <w:name w:val="annotation reference"/>
    <w:basedOn w:val="Policepardfaut"/>
    <w:unhideWhenUsed/>
    <w:rPr>
      <w:sz w:val="16"/>
      <w:szCs w:val="16"/>
    </w:rPr>
  </w:style>
  <w:style w:type="paragraph" w:styleId="Commentaire">
    <w:name w:val="annotation text"/>
    <w:basedOn w:val="Normal"/>
    <w:link w:val="CommentaireCar"/>
    <w:uiPriority w:val="99"/>
    <w:unhideWhenUsed/>
    <w:pPr>
      <w:spacing w:line="240" w:lineRule="auto"/>
    </w:pPr>
  </w:style>
  <w:style w:type="character" w:customStyle="1" w:styleId="CommentaireCar">
    <w:name w:val="Commentaire Car"/>
    <w:basedOn w:val="Policepardfaut"/>
    <w:link w:val="Commentaire"/>
    <w:uiPriority w:val="99"/>
    <w:rPr>
      <w:rFonts w:ascii="Arial" w:hAnsi="Arial"/>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Pr>
      <w:rFonts w:ascii="Arial" w:hAnsi="Arial"/>
    </w:rPr>
  </w:style>
  <w:style w:type="paragraph" w:styleId="Corpsdetexte2">
    <w:name w:val="Body Text 2"/>
    <w:basedOn w:val="Normal"/>
    <w:link w:val="Corpsdetexte2Car"/>
    <w:uiPriority w:val="99"/>
    <w:semiHidden/>
    <w:unhideWhenUsed/>
    <w:pPr>
      <w:spacing w:after="120" w:line="480" w:lineRule="auto"/>
    </w:pPr>
  </w:style>
  <w:style w:type="character" w:customStyle="1" w:styleId="Corpsdetexte2Car">
    <w:name w:val="Corps de texte 2 Car"/>
    <w:basedOn w:val="Policepardfaut"/>
    <w:link w:val="Corpsdetexte2"/>
    <w:uiPriority w:val="99"/>
    <w:semiHidden/>
    <w:rPr>
      <w:rFonts w:ascii="Arial" w:hAnsi="Arial"/>
    </w:rPr>
  </w:style>
  <w:style w:type="character" w:customStyle="1" w:styleId="Titre2Car">
    <w:name w:val="Titre 2 Car"/>
    <w:basedOn w:val="Policepardfaut"/>
    <w:link w:val="Titre2"/>
    <w:rPr>
      <w:rFonts w:ascii="Arial" w:hAnsi="Arial" w:cs="Arial"/>
      <w:b/>
      <w:bCs/>
      <w:sz w:val="18"/>
    </w:rPr>
  </w:style>
  <w:style w:type="character" w:styleId="Titredulivre">
    <w:name w:val="Book Title"/>
    <w:basedOn w:val="Policepardfaut"/>
    <w:uiPriority w:val="33"/>
    <w:qFormat/>
    <w:rPr>
      <w:b/>
      <w:bCs/>
      <w:smallCaps/>
      <w:spacing w:val="5"/>
    </w:rPr>
  </w:style>
  <w:style w:type="character" w:customStyle="1" w:styleId="Caractresdenotedebasdepage">
    <w:name w:val="Caractères de note de bas de page"/>
    <w:basedOn w:val="Policepardfaut"/>
    <w:rPr>
      <w:rFonts w:ascii="Times New Roman" w:hAnsi="Times New Roman" w:cs="Times New Roman" w:hint="default"/>
      <w:vertAlign w:val="superscript"/>
    </w:rPr>
  </w:style>
  <w:style w:type="paragraph" w:styleId="Rvision">
    <w:name w:val="Revision"/>
    <w:hidden/>
    <w:uiPriority w:val="99"/>
    <w:semiHidden/>
    <w:rPr>
      <w:rFonts w:ascii="Arial" w:hAnsi="Arial"/>
    </w:rPr>
  </w:style>
  <w:style w:type="paragraph" w:styleId="Corpsdetexte3">
    <w:name w:val="Body Text 3"/>
    <w:basedOn w:val="Normal"/>
    <w:link w:val="Corpsdetexte3Car"/>
    <w:uiPriority w:val="99"/>
    <w:unhideWhenUsed/>
    <w:pPr>
      <w:spacing w:after="120"/>
    </w:pPr>
    <w:rPr>
      <w:sz w:val="16"/>
      <w:szCs w:val="16"/>
    </w:rPr>
  </w:style>
  <w:style w:type="character" w:customStyle="1" w:styleId="Corpsdetexte3Car">
    <w:name w:val="Corps de texte 3 Car"/>
    <w:basedOn w:val="Policepardfaut"/>
    <w:link w:val="Corpsdetexte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Pr>
      <w:rFonts w:ascii="Times New Roman" w:eastAsia="Times New Roman" w:hAnsi="Times New Roman"/>
      <w:sz w:val="22"/>
      <w:szCs w:val="22"/>
    </w:rPr>
  </w:style>
  <w:style w:type="table" w:styleId="Tramemoyenne1-Accent1">
    <w:name w:val="Medium Shading 1 Accent 1"/>
    <w:basedOn w:val="Tableau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En-tteCar">
    <w:name w:val="En-tête Car"/>
    <w:link w:val="En-tte"/>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header" Target="header5.xml"/><Relationship Id="rId30" Type="http://schemas.microsoft.com/office/2018/08/relationships/commentsExtensible" Target="commentsExtensible.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3B7B9-01D2-49AD-9024-A645A4E6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14</Pages>
  <Words>5919</Words>
  <Characters>33150</Characters>
  <Application>Microsoft Office Word</Application>
  <DocSecurity>0</DocSecurity>
  <Lines>720</Lines>
  <Paragraphs>300</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Irvika LEDAGA</cp:lastModifiedBy>
  <cp:revision>29</cp:revision>
  <dcterms:created xsi:type="dcterms:W3CDTF">2026-07-23T08:07:00Z</dcterms:created>
  <dcterms:modified xsi:type="dcterms:W3CDTF">2026-09-07T12:45:00Z</dcterms:modified>
</cp:coreProperties>
</file>