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9AC72" w14:textId="175BD8D3" w:rsidR="004C6C92" w:rsidRDefault="00CA4213" w:rsidP="00A113A9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spacing w:line="360" w:lineRule="auto"/>
        <w:jc w:val="center"/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TABLEAUX DE </w:t>
      </w:r>
      <w:r w:rsidR="00802901">
        <w:rPr>
          <w:rFonts w:ascii="Arial" w:hAnsi="Arial" w:cs="Arial"/>
          <w:b/>
          <w:bCs/>
          <w:sz w:val="32"/>
          <w:szCs w:val="36"/>
        </w:rPr>
        <w:t>COMPET</w:t>
      </w:r>
      <w:r>
        <w:rPr>
          <w:rFonts w:ascii="Arial" w:hAnsi="Arial" w:cs="Arial"/>
          <w:b/>
          <w:bCs/>
          <w:sz w:val="32"/>
          <w:szCs w:val="36"/>
        </w:rPr>
        <w:t xml:space="preserve">ENCES </w:t>
      </w:r>
      <w:r w:rsidR="00802901">
        <w:rPr>
          <w:rFonts w:ascii="Arial" w:hAnsi="Arial" w:cs="Arial"/>
          <w:b/>
          <w:bCs/>
          <w:sz w:val="32"/>
          <w:szCs w:val="36"/>
        </w:rPr>
        <w:t>ET D’ORGANISATION DES EXPERTS</w:t>
      </w:r>
    </w:p>
    <w:p w14:paraId="4779815B" w14:textId="026398BD" w:rsidR="004C6C92" w:rsidRDefault="00137B31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proofErr w:type="gramStart"/>
      <w:r>
        <w:rPr>
          <w:rFonts w:ascii="Arial" w:hAnsi="Arial" w:cs="Arial"/>
          <w:b/>
          <w:bCs/>
          <w:sz w:val="32"/>
          <w:szCs w:val="36"/>
        </w:rPr>
        <w:t>en</w:t>
      </w:r>
      <w:proofErr w:type="gramEnd"/>
      <w:r>
        <w:rPr>
          <w:rFonts w:ascii="Arial" w:hAnsi="Arial" w:cs="Arial"/>
          <w:b/>
          <w:bCs/>
          <w:sz w:val="32"/>
          <w:szCs w:val="36"/>
        </w:rPr>
        <w:t xml:space="preserve"> ouvrage d’art</w:t>
      </w:r>
      <w:r w:rsidR="00802901">
        <w:rPr>
          <w:rFonts w:ascii="Arial" w:hAnsi="Arial" w:cs="Arial"/>
          <w:b/>
          <w:bCs/>
          <w:sz w:val="32"/>
          <w:szCs w:val="36"/>
        </w:rPr>
        <w:t xml:space="preserve"> des équipes proposées</w:t>
      </w:r>
    </w:p>
    <w:p w14:paraId="1B646823" w14:textId="77777777" w:rsidR="004C6C92" w:rsidRDefault="004C6C92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75FBC5A7" w14:textId="77777777" w:rsidR="004C6C92" w:rsidRDefault="00CA4213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tabs>
          <w:tab w:val="right" w:pos="20880"/>
        </w:tabs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CANDIDAT : </w:t>
      </w:r>
      <w:r>
        <w:rPr>
          <w:rFonts w:ascii="Arial" w:hAnsi="Arial" w:cs="Arial"/>
          <w:b/>
          <w:bCs/>
          <w:sz w:val="32"/>
          <w:szCs w:val="36"/>
        </w:rPr>
        <w:tab/>
      </w:r>
    </w:p>
    <w:p w14:paraId="56DA87AF" w14:textId="77777777" w:rsidR="004C6C92" w:rsidRDefault="004C6C92">
      <w:pPr>
        <w:jc w:val="center"/>
        <w:rPr>
          <w:rFonts w:ascii="Arial" w:hAnsi="Arial" w:cs="Arial"/>
        </w:rPr>
      </w:pPr>
    </w:p>
    <w:p w14:paraId="189433B2" w14:textId="4B1F33B8" w:rsidR="004C6C92" w:rsidRDefault="00CA4213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Indiquer pour chaque </w:t>
      </w:r>
      <w:r w:rsidR="00802901">
        <w:rPr>
          <w:rFonts w:ascii="Arial" w:hAnsi="Arial" w:cs="Arial"/>
          <w:b/>
          <w:i/>
          <w:sz w:val="24"/>
          <w:szCs w:val="24"/>
        </w:rPr>
        <w:t>compétence</w:t>
      </w:r>
      <w:r>
        <w:rPr>
          <w:rFonts w:ascii="Arial" w:hAnsi="Arial" w:cs="Arial"/>
          <w:b/>
          <w:i/>
          <w:sz w:val="24"/>
          <w:szCs w:val="24"/>
        </w:rPr>
        <w:t xml:space="preserve">, </w:t>
      </w:r>
      <w:r w:rsidR="00802901">
        <w:rPr>
          <w:rFonts w:ascii="Arial" w:hAnsi="Arial" w:cs="Arial"/>
          <w:b/>
          <w:i/>
          <w:sz w:val="24"/>
          <w:szCs w:val="24"/>
        </w:rPr>
        <w:t>les experts mobilisés en cochant par un « X » la case correspondante</w:t>
      </w:r>
      <w:r>
        <w:rPr>
          <w:rFonts w:ascii="Arial" w:hAnsi="Arial" w:cs="Arial"/>
          <w:b/>
          <w:i/>
          <w:sz w:val="24"/>
          <w:szCs w:val="24"/>
        </w:rPr>
        <w:t>.</w:t>
      </w:r>
    </w:p>
    <w:p w14:paraId="50901C2F" w14:textId="27AB0FC8" w:rsidR="00802901" w:rsidRDefault="00802901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Indiquer par la lettre « M » les experts apportés par le mandataire (en cas de groupement).</w:t>
      </w:r>
    </w:p>
    <w:p w14:paraId="6889462B" w14:textId="77BF05D4" w:rsidR="00802901" w:rsidRDefault="00802901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Indiquer par les lettres « AF » les experts ayant une expérience en contexte autoroutier français pour la compétence concernée.</w:t>
      </w:r>
    </w:p>
    <w:p w14:paraId="764F92D8" w14:textId="137753AB" w:rsidR="00F44DAB" w:rsidRDefault="00F44DAB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Chaque compétence doit être portée par deux experts au minimum, dont un présentant une expérience en contexte autoroutier français pour la compétence concernée.</w:t>
      </w:r>
    </w:p>
    <w:p w14:paraId="63D17CEB" w14:textId="05427A5B" w:rsidR="00861546" w:rsidRDefault="00861546">
      <w:pPr>
        <w:spacing w:line="360" w:lineRule="auto"/>
      </w:pPr>
      <w:r>
        <w:rPr>
          <w:rFonts w:ascii="Arial" w:hAnsi="Arial" w:cs="Arial"/>
          <w:b/>
          <w:i/>
          <w:sz w:val="24"/>
          <w:szCs w:val="24"/>
        </w:rPr>
        <w:t>La majorité des compétences (au moins 4 sur les 7) doit être portée par le mandataire (en cas de groupement).</w:t>
      </w:r>
    </w:p>
    <w:p w14:paraId="736E28CD" w14:textId="206B0658" w:rsidR="00F5411D" w:rsidRDefault="00CA4213" w:rsidP="00F44DAB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Utiliser au plus un tableau par candidat, y compris en cas de groupement.</w:t>
      </w:r>
    </w:p>
    <w:p w14:paraId="44DF21EE" w14:textId="3F2577A2" w:rsidR="00F44DAB" w:rsidRDefault="00F44DAB" w:rsidP="00F44DAB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17"/>
        <w:gridCol w:w="2917"/>
        <w:gridCol w:w="2917"/>
        <w:gridCol w:w="2917"/>
        <w:gridCol w:w="2917"/>
        <w:gridCol w:w="2917"/>
        <w:gridCol w:w="2917"/>
        <w:gridCol w:w="2918"/>
      </w:tblGrid>
      <w:tr w:rsidR="00F44DAB" w14:paraId="518EB04F" w14:textId="77777777" w:rsidTr="00861546">
        <w:trPr>
          <w:trHeight w:val="677"/>
        </w:trPr>
        <w:tc>
          <w:tcPr>
            <w:tcW w:w="2917" w:type="dxa"/>
            <w:vAlign w:val="center"/>
          </w:tcPr>
          <w:p w14:paraId="65E6019E" w14:textId="77777777" w:rsidR="00F44DAB" w:rsidRPr="00861546" w:rsidRDefault="00F44DAB" w:rsidP="00F44DAB">
            <w:pPr>
              <w:spacing w:line="360" w:lineRule="auto"/>
              <w:rPr>
                <w:rFonts w:ascii="Marianne" w:hAnsi="Marianne" w:cs="Arial"/>
              </w:rPr>
            </w:pPr>
          </w:p>
        </w:tc>
        <w:tc>
          <w:tcPr>
            <w:tcW w:w="20420" w:type="dxa"/>
            <w:gridSpan w:val="7"/>
            <w:vAlign w:val="center"/>
          </w:tcPr>
          <w:p w14:paraId="208CB87F" w14:textId="3E36DCFA" w:rsidR="00F44DAB" w:rsidRPr="00861546" w:rsidRDefault="00F44DAB" w:rsidP="00F44DAB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  <w:r w:rsidRPr="00F36579">
              <w:rPr>
                <w:rFonts w:ascii="Marianne" w:hAnsi="Marianne" w:cs="Arial"/>
                <w:b/>
                <w:bCs/>
                <w:sz w:val="24"/>
                <w:szCs w:val="24"/>
              </w:rPr>
              <w:t>COMPETENCES</w:t>
            </w:r>
          </w:p>
        </w:tc>
      </w:tr>
      <w:tr w:rsidR="00F44DAB" w14:paraId="5403DA9F" w14:textId="77777777" w:rsidTr="00861546">
        <w:trPr>
          <w:trHeight w:val="2118"/>
        </w:trPr>
        <w:tc>
          <w:tcPr>
            <w:tcW w:w="2917" w:type="dxa"/>
            <w:vAlign w:val="center"/>
          </w:tcPr>
          <w:p w14:paraId="6A0EAE2C" w14:textId="55389BD4" w:rsidR="00F44DAB" w:rsidRPr="00861546" w:rsidRDefault="00F44DAB" w:rsidP="00F44DAB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  <w:r w:rsidRPr="00F36579">
              <w:rPr>
                <w:rFonts w:ascii="Marianne" w:hAnsi="Marianne" w:cs="Arial"/>
                <w:b/>
                <w:bCs/>
                <w:sz w:val="24"/>
                <w:szCs w:val="24"/>
              </w:rPr>
              <w:t>NOMS DES EXPERTS</w:t>
            </w:r>
          </w:p>
        </w:tc>
        <w:tc>
          <w:tcPr>
            <w:tcW w:w="2917" w:type="dxa"/>
            <w:vAlign w:val="center"/>
          </w:tcPr>
          <w:p w14:paraId="503CC844" w14:textId="4EC9F62C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Assistance technique à maitrise d’ouvrage en gestion de patrimoine</w:t>
            </w:r>
          </w:p>
        </w:tc>
        <w:tc>
          <w:tcPr>
            <w:tcW w:w="2917" w:type="dxa"/>
            <w:vAlign w:val="center"/>
          </w:tcPr>
          <w:p w14:paraId="46DBC353" w14:textId="4399DBF4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Assistance technique à maitrise d’ouvrage ou maîtrise d’œuvre sur opérations de réparations et renforcements d’ouvrages non courants et exceptionnels</w:t>
            </w:r>
          </w:p>
        </w:tc>
        <w:tc>
          <w:tcPr>
            <w:tcW w:w="2917" w:type="dxa"/>
            <w:vAlign w:val="center"/>
          </w:tcPr>
          <w:p w14:paraId="77E13332" w14:textId="34DC2046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 xml:space="preserve">Assistance technique à maitrise d’ouvrage ou maîtrise d’œuvre en contexte d’opération « coup de poing » (OCP - </w:t>
            </w:r>
            <w:proofErr w:type="spellStart"/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cf</w:t>
            </w:r>
            <w:proofErr w:type="spellEnd"/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 xml:space="preserve"> définition dans en annexe 2 du RC)</w:t>
            </w:r>
          </w:p>
        </w:tc>
        <w:tc>
          <w:tcPr>
            <w:tcW w:w="2917" w:type="dxa"/>
            <w:vAlign w:val="center"/>
          </w:tcPr>
          <w:p w14:paraId="15760286" w14:textId="6984EB7C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sur la précontrainte extérieure au béton</w:t>
            </w:r>
          </w:p>
        </w:tc>
        <w:tc>
          <w:tcPr>
            <w:tcW w:w="2917" w:type="dxa"/>
            <w:vAlign w:val="center"/>
          </w:tcPr>
          <w:p w14:paraId="6B4B7DCF" w14:textId="3AE16D33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de fatigue des structures métalliques</w:t>
            </w:r>
          </w:p>
        </w:tc>
        <w:tc>
          <w:tcPr>
            <w:tcW w:w="2917" w:type="dxa"/>
            <w:vAlign w:val="center"/>
          </w:tcPr>
          <w:p w14:paraId="4A2651B4" w14:textId="75DF5F9D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sur câbles (ouvrages suspendus ou haubanés)</w:t>
            </w:r>
          </w:p>
        </w:tc>
        <w:tc>
          <w:tcPr>
            <w:tcW w:w="2918" w:type="dxa"/>
            <w:vAlign w:val="center"/>
          </w:tcPr>
          <w:p w14:paraId="3B19489F" w14:textId="4D22BC59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de gonflement interne du bétons (RAG/AR et RSI)</w:t>
            </w:r>
          </w:p>
        </w:tc>
      </w:tr>
      <w:tr w:rsidR="00E91455" w14:paraId="6A640E35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23A42530" w14:textId="6A509C77" w:rsidR="00E91455" w:rsidRPr="00F328E2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Expert 1 (mandataire)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6B337275" w14:textId="664ED48F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2FBAF268" w14:textId="04DF4D5F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M 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–</w:t>
            </w: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1F25C05" w14:textId="139CB1DB" w:rsidR="00E91455" w:rsidRPr="00F328E2" w:rsidRDefault="000D6582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9C0F64C" w14:textId="64013B40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AB58A37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7" w:type="dxa"/>
            <w:vAlign w:val="center"/>
          </w:tcPr>
          <w:p w14:paraId="61843A31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8" w:type="dxa"/>
            <w:vAlign w:val="center"/>
          </w:tcPr>
          <w:p w14:paraId="28B95E51" w14:textId="39D42068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</w:tr>
      <w:tr w:rsidR="00E91455" w14:paraId="0BC1E4EE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32E6DDF4" w14:textId="714507B3" w:rsidR="00E91455" w:rsidRPr="00F328E2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Expert 2 (co-traitant)</w:t>
            </w:r>
            <w:r w:rsidR="00F328E2" w:rsidRPr="00F328E2">
              <w:rPr>
                <w:rFonts w:ascii="Marianne" w:hAnsi="Marianne" w:cs="Arial"/>
                <w:b/>
                <w:bCs/>
              </w:rPr>
              <w:t xml:space="preserve"> *</w:t>
            </w:r>
          </w:p>
        </w:tc>
        <w:tc>
          <w:tcPr>
            <w:tcW w:w="2917" w:type="dxa"/>
            <w:vAlign w:val="center"/>
          </w:tcPr>
          <w:p w14:paraId="5DDDAB76" w14:textId="29E25F50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1C07B532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7" w:type="dxa"/>
            <w:vAlign w:val="center"/>
          </w:tcPr>
          <w:p w14:paraId="6EBF0525" w14:textId="7A94BDBD" w:rsidR="00E91455" w:rsidRPr="00F328E2" w:rsidRDefault="00677837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1354F4F" w14:textId="1FE1CF84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65304EB5" w14:textId="617851F4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09485AC3" w14:textId="770F9FAD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8" w:type="dxa"/>
            <w:vAlign w:val="center"/>
          </w:tcPr>
          <w:p w14:paraId="37CE989F" w14:textId="100359BB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</w:tr>
      <w:tr w:rsidR="00E91455" w14:paraId="4655A812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4B613B42" w14:textId="502D061E" w:rsidR="00E91455" w:rsidRPr="00F328E2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Expert 3 (co-traitant)</w:t>
            </w:r>
            <w:r w:rsidR="00F328E2" w:rsidRPr="00F328E2">
              <w:rPr>
                <w:rFonts w:ascii="Marianne" w:hAnsi="Marianne" w:cs="Arial"/>
                <w:b/>
                <w:bCs/>
              </w:rPr>
              <w:t xml:space="preserve"> *</w:t>
            </w:r>
          </w:p>
        </w:tc>
        <w:tc>
          <w:tcPr>
            <w:tcW w:w="2917" w:type="dxa"/>
            <w:vAlign w:val="center"/>
          </w:tcPr>
          <w:p w14:paraId="6C2B416B" w14:textId="6BBC972C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52799C08" w14:textId="7C8DB5E3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1E63C9FB" w14:textId="6F1220A3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75486B50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7" w:type="dxa"/>
            <w:vAlign w:val="center"/>
          </w:tcPr>
          <w:p w14:paraId="7649C0B0" w14:textId="6F91E782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06721E0C" w14:textId="01ABA03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8" w:type="dxa"/>
            <w:vAlign w:val="center"/>
          </w:tcPr>
          <w:p w14:paraId="62F75A72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</w:tr>
      <w:tr w:rsidR="00E91455" w14:paraId="745C388B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5F1DA084" w14:textId="77777777" w:rsidR="00E91455" w:rsidRPr="00861546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0EA3C9F6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C87AC52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BEAAA58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495C2AB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059E5A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43CBEEBE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8" w:type="dxa"/>
            <w:vAlign w:val="center"/>
          </w:tcPr>
          <w:p w14:paraId="0192B5FC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</w:tr>
      <w:tr w:rsidR="00E91455" w14:paraId="70AB8A03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10F22EF3" w14:textId="77777777" w:rsidR="00E91455" w:rsidRPr="00861546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5FFE86F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584C118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40F0763B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63F49E5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A6B081C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722DCDC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8" w:type="dxa"/>
            <w:vAlign w:val="center"/>
          </w:tcPr>
          <w:p w14:paraId="4F7FB0B9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</w:tr>
      <w:tr w:rsidR="00E91455" w14:paraId="28737408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7FDA8900" w14:textId="77777777" w:rsidR="00E91455" w:rsidRPr="00861546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DC6C533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4D882DA3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C4BA6A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D44FF60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5B05F46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0E7D9D89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8" w:type="dxa"/>
            <w:vAlign w:val="center"/>
          </w:tcPr>
          <w:p w14:paraId="04115841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</w:tr>
    </w:tbl>
    <w:p w14:paraId="0DEB15C0" w14:textId="2B57C1C7" w:rsidR="003820FC" w:rsidRPr="00F328E2" w:rsidRDefault="003820FC" w:rsidP="00F44DAB">
      <w:pPr>
        <w:spacing w:line="360" w:lineRule="auto"/>
        <w:rPr>
          <w:rFonts w:ascii="Arial" w:hAnsi="Arial" w:cs="Arial"/>
        </w:rPr>
      </w:pPr>
    </w:p>
    <w:p w14:paraId="60B1AC95" w14:textId="3D0062EE" w:rsidR="003820FC" w:rsidRPr="003820FC" w:rsidRDefault="003820FC" w:rsidP="00F44DAB">
      <w:pPr>
        <w:spacing w:line="360" w:lineRule="auto"/>
        <w:rPr>
          <w:rFonts w:ascii="Arial" w:hAnsi="Arial" w:cs="Arial"/>
          <w:b/>
          <w:bCs/>
          <w:color w:val="808080" w:themeColor="background1" w:themeShade="80"/>
        </w:rPr>
      </w:pPr>
      <w:r w:rsidRPr="00F328E2">
        <w:rPr>
          <w:rFonts w:ascii="Arial" w:hAnsi="Arial" w:cs="Arial"/>
          <w:b/>
          <w:bCs/>
          <w:sz w:val="24"/>
          <w:szCs w:val="24"/>
        </w:rPr>
        <w:t>*</w:t>
      </w:r>
      <w:r w:rsidR="00F328E2">
        <w:rPr>
          <w:rFonts w:ascii="Arial" w:hAnsi="Arial" w:cs="Arial"/>
          <w:b/>
          <w:bCs/>
          <w:sz w:val="24"/>
          <w:szCs w:val="24"/>
        </w:rPr>
        <w:t xml:space="preserve"> </w:t>
      </w:r>
      <w:r w:rsidRPr="00F328E2">
        <w:rPr>
          <w:rFonts w:ascii="Arial" w:hAnsi="Arial" w:cs="Arial"/>
          <w:b/>
          <w:bCs/>
          <w:sz w:val="24"/>
          <w:szCs w:val="24"/>
        </w:rPr>
        <w:t>Exemple de renseignement du tableau</w:t>
      </w:r>
    </w:p>
    <w:sectPr w:rsidR="003820FC" w:rsidRPr="003820FC">
      <w:headerReference w:type="default" r:id="rId7"/>
      <w:footerReference w:type="default" r:id="rId8"/>
      <w:pgSz w:w="23811" w:h="16838" w:orient="landscape"/>
      <w:pgMar w:top="1432" w:right="232" w:bottom="960" w:left="232" w:header="232" w:footer="24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1C9EF" w14:textId="77777777" w:rsidR="003C4454" w:rsidRDefault="003C4454">
      <w:r>
        <w:separator/>
      </w:r>
    </w:p>
  </w:endnote>
  <w:endnote w:type="continuationSeparator" w:id="0">
    <w:p w14:paraId="3F6EC474" w14:textId="77777777" w:rsidR="003C4454" w:rsidRDefault="003C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 LT 57 Cn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Gill Sans">
    <w:charset w:val="00"/>
    <w:family w:val="swiss"/>
    <w:pitch w:val="variable"/>
  </w:font>
  <w:font w:name="Andale Sans UI">
    <w:altName w:val="Cambria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CD98" w14:textId="5B26A144" w:rsidR="004C6C92" w:rsidRDefault="00CA4213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410031">
      <w:rPr>
        <w:rFonts w:cs="Arial"/>
        <w:noProof/>
        <w:sz w:val="16"/>
        <w:szCs w:val="16"/>
      </w:rPr>
      <w:t>3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5DB4" w14:textId="77777777" w:rsidR="003C4454" w:rsidRDefault="003C4454">
      <w:r>
        <w:separator/>
      </w:r>
    </w:p>
  </w:footnote>
  <w:footnote w:type="continuationSeparator" w:id="0">
    <w:p w14:paraId="2003E0E5" w14:textId="77777777" w:rsidR="003C4454" w:rsidRDefault="003C4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4180" w14:textId="77777777" w:rsidR="004C6C92" w:rsidRDefault="004C6C92">
    <w:pPr>
      <w:pStyle w:val="En-tte"/>
      <w:ind w:right="15"/>
      <w:jc w:val="center"/>
      <w:rPr>
        <w:bCs/>
        <w:sz w:val="18"/>
        <w:szCs w:val="18"/>
      </w:rPr>
    </w:pPr>
  </w:p>
  <w:p w14:paraId="2FF2A245" w14:textId="0EDCF72A" w:rsidR="004C6C92" w:rsidRDefault="004C6C92">
    <w:pPr>
      <w:pStyle w:val="Reponse"/>
      <w:ind w:left="0" w:right="15"/>
      <w:jc w:val="center"/>
      <w:rPr>
        <w:bCs/>
        <w:sz w:val="18"/>
        <w:szCs w:val="18"/>
      </w:rPr>
    </w:pPr>
  </w:p>
  <w:p w14:paraId="0A47F195" w14:textId="77777777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1 au règlement de la consultation </w:t>
    </w:r>
  </w:p>
  <w:p w14:paraId="4224C724" w14:textId="07072D2F" w:rsidR="00243A32" w:rsidRDefault="00CA4213" w:rsidP="00D9215B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DGITM-DMR-</w:t>
    </w:r>
    <w:r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FCA-</w:t>
    </w:r>
    <w:r w:rsidR="004D7A36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20</w:t>
    </w:r>
    <w:r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-202</w:t>
    </w:r>
    <w:r w:rsidR="00B86152"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6</w:t>
    </w:r>
    <w:r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- Mission</w:t>
    </w: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d’assistance technique relative aux ouvrages d’art et aux structures de génie civil en vue de la fin de plusieurs concessions d’autoroutes</w:t>
    </w:r>
  </w:p>
  <w:p w14:paraId="35540818" w14:textId="77777777" w:rsidR="00243A32" w:rsidRDefault="00243A32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76A2"/>
    <w:multiLevelType w:val="multilevel"/>
    <w:tmpl w:val="EFCE35BA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9F4B4A"/>
    <w:multiLevelType w:val="multilevel"/>
    <w:tmpl w:val="3FD071FC"/>
    <w:lvl w:ilvl="0">
      <w:start w:val="1"/>
      <w:numFmt w:val="decimal"/>
      <w:pStyle w:val="souschapitre3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4BB64C22"/>
    <w:multiLevelType w:val="multilevel"/>
    <w:tmpl w:val="EA660456"/>
    <w:lvl w:ilvl="0">
      <w:start w:val="1"/>
      <w:numFmt w:val="decimal"/>
      <w:pStyle w:val="TITREPRINCIC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4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C92"/>
    <w:rsid w:val="000D6582"/>
    <w:rsid w:val="00137B31"/>
    <w:rsid w:val="001A0C45"/>
    <w:rsid w:val="00200848"/>
    <w:rsid w:val="002143B6"/>
    <w:rsid w:val="0021444C"/>
    <w:rsid w:val="00221005"/>
    <w:rsid w:val="00243A32"/>
    <w:rsid w:val="00260086"/>
    <w:rsid w:val="0028068E"/>
    <w:rsid w:val="00300F0C"/>
    <w:rsid w:val="003820FC"/>
    <w:rsid w:val="00383A18"/>
    <w:rsid w:val="003C4454"/>
    <w:rsid w:val="00410031"/>
    <w:rsid w:val="004C6C92"/>
    <w:rsid w:val="004D7A36"/>
    <w:rsid w:val="0055023D"/>
    <w:rsid w:val="00646F50"/>
    <w:rsid w:val="00677837"/>
    <w:rsid w:val="00690EA7"/>
    <w:rsid w:val="006A07DA"/>
    <w:rsid w:val="006B3B9B"/>
    <w:rsid w:val="006D1394"/>
    <w:rsid w:val="006F39D5"/>
    <w:rsid w:val="00802901"/>
    <w:rsid w:val="00861546"/>
    <w:rsid w:val="008D57D2"/>
    <w:rsid w:val="0097141A"/>
    <w:rsid w:val="00975A22"/>
    <w:rsid w:val="00A113A9"/>
    <w:rsid w:val="00A95C0E"/>
    <w:rsid w:val="00B52B72"/>
    <w:rsid w:val="00B86152"/>
    <w:rsid w:val="00C479B6"/>
    <w:rsid w:val="00CA4213"/>
    <w:rsid w:val="00D27D69"/>
    <w:rsid w:val="00D9215B"/>
    <w:rsid w:val="00DE2328"/>
    <w:rsid w:val="00E42581"/>
    <w:rsid w:val="00E90135"/>
    <w:rsid w:val="00E91455"/>
    <w:rsid w:val="00F328E2"/>
    <w:rsid w:val="00F36579"/>
    <w:rsid w:val="00F44DAB"/>
    <w:rsid w:val="00F5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45A6D"/>
  <w15:docId w15:val="{ADC0E92B-D3E5-4BAD-BE88-5AEB9CF6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fr-F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100" w:line="240" w:lineRule="exact"/>
      <w:ind w:left="0" w:right="170" w:firstLine="0"/>
      <w:outlineLvl w:val="0"/>
    </w:pPr>
    <w:rPr>
      <w:rFonts w:ascii="Arial" w:eastAsia="Arial" w:hAnsi="Arial" w:cs="Arial"/>
      <w:b/>
      <w:bCs/>
      <w:caps/>
      <w:vanish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Times New Roman" w:hAnsi="Times New Roman"/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tabs>
        <w:tab w:val="left" w:pos="3402"/>
      </w:tabs>
      <w:spacing w:before="240" w:after="60" w:line="260" w:lineRule="atLeast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tabs>
        <w:tab w:val="left" w:pos="3402"/>
      </w:tabs>
      <w:spacing w:before="240" w:after="60" w:line="260" w:lineRule="atLeast"/>
      <w:outlineLvl w:val="8"/>
    </w:pPr>
    <w:rPr>
      <w:rFonts w:ascii="Arial" w:eastAsia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  <w:rPr>
      <w:rFonts w:ascii="Symbol" w:eastAsia="Times New Roman" w:hAnsi="Symbol" w:cs="Times New Roman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13z3">
    <w:name w:val="WW8Num13z3"/>
    <w:qFormat/>
    <w:rPr>
      <w:rFonts w:ascii="Symbol" w:eastAsia="Symbol" w:hAnsi="Symbol" w:cs="Symbol"/>
    </w:rPr>
  </w:style>
  <w:style w:type="character" w:customStyle="1" w:styleId="LienInternet">
    <w:name w:val="Lien Internet"/>
    <w:rPr>
      <w:color w:val="0000FF"/>
      <w:u w:val="single"/>
    </w:rPr>
  </w:style>
  <w:style w:type="character" w:styleId="Numrodepage">
    <w:name w:val="page number"/>
    <w:basedOn w:val="Policepardfaut"/>
  </w:style>
  <w:style w:type="character" w:customStyle="1" w:styleId="Numrotationdelignes">
    <w:name w:val="Numérotation de lignes"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eastAsia="Liberation Sans" w:hAnsi="Liberation Sans" w:cs="Mangal"/>
    </w:rPr>
  </w:style>
  <w:style w:type="paragraph" w:customStyle="1" w:styleId="Rpertoire">
    <w:name w:val="Répertoire"/>
    <w:basedOn w:val="Normal"/>
    <w:qFormat/>
    <w:pPr>
      <w:suppressLineNumbers/>
    </w:pPr>
    <w:rPr>
      <w:rFonts w:cs="Tahoma"/>
    </w:rPr>
  </w:style>
  <w:style w:type="paragraph" w:customStyle="1" w:styleId="Style2">
    <w:name w:val="Style2"/>
    <w:basedOn w:val="Normal"/>
    <w:qFormat/>
    <w:rPr>
      <w:rFonts w:ascii="Arial" w:eastAsia="Arial" w:hAnsi="Arial" w:cs="Arial"/>
      <w:szCs w:val="22"/>
    </w:rPr>
  </w:style>
  <w:style w:type="paragraph" w:customStyle="1" w:styleId="TITREA">
    <w:name w:val="TITREA"/>
    <w:basedOn w:val="Titre1"/>
    <w:qFormat/>
    <w:pPr>
      <w:numPr>
        <w:numId w:val="0"/>
      </w:numPr>
      <w:spacing w:before="0"/>
    </w:pPr>
    <w:rPr>
      <w:caps w:val="0"/>
      <w:vanish w:val="0"/>
    </w:rPr>
  </w:style>
  <w:style w:type="paragraph" w:customStyle="1" w:styleId="TITREPRINCIPAL">
    <w:name w:val="TITRE PRINCIPAL"/>
    <w:basedOn w:val="Normal"/>
    <w:qFormat/>
    <w:rPr>
      <w:rFonts w:ascii="Arial" w:eastAsia="Arial" w:hAnsi="Arial" w:cs="Arial"/>
      <w:b/>
      <w:bCs/>
      <w:caps/>
    </w:rPr>
  </w:style>
  <w:style w:type="paragraph" w:styleId="TM1">
    <w:name w:val="toc 1"/>
    <w:basedOn w:val="Normal"/>
    <w:next w:val="Normal"/>
    <w:rPr>
      <w:rFonts w:ascii="Gill Sans" w:eastAsia="Gill Sans" w:hAnsi="Gill Sans" w:cs="Gill Sans"/>
      <w:b/>
      <w:sz w:val="24"/>
    </w:rPr>
  </w:style>
  <w:style w:type="paragraph" w:customStyle="1" w:styleId="TITREPRINCIC2">
    <w:name w:val="TITRE PRINCIC 2"/>
    <w:basedOn w:val="Titre5"/>
    <w:qFormat/>
    <w:pPr>
      <w:keepNext/>
      <w:numPr>
        <w:ilvl w:val="0"/>
        <w:numId w:val="2"/>
      </w:numPr>
      <w:pBdr>
        <w:bottom w:val="single" w:sz="4" w:space="1" w:color="000000"/>
      </w:pBdr>
      <w:spacing w:before="0" w:after="0"/>
      <w:jc w:val="right"/>
    </w:pPr>
    <w:rPr>
      <w:rFonts w:ascii="Arial" w:eastAsia="Arial" w:hAnsi="Arial" w:cs="Arial"/>
      <w:bCs w:val="0"/>
      <w:i w:val="0"/>
      <w:iCs w:val="0"/>
      <w:sz w:val="24"/>
      <w:szCs w:val="24"/>
    </w:rPr>
  </w:style>
  <w:style w:type="paragraph" w:styleId="TM2">
    <w:name w:val="toc 2"/>
    <w:basedOn w:val="Normal"/>
    <w:next w:val="Normal"/>
    <w:pPr>
      <w:ind w:left="240"/>
    </w:pPr>
    <w:rPr>
      <w:rFonts w:ascii="Gill Sans" w:eastAsia="Gill Sans" w:hAnsi="Gill Sans" w:cs="Gill Sans"/>
      <w:b/>
      <w:sz w:val="24"/>
    </w:rPr>
  </w:style>
  <w:style w:type="paragraph" w:styleId="TM3">
    <w:name w:val="toc 3"/>
    <w:basedOn w:val="Normal"/>
    <w:next w:val="Normal"/>
    <w:pPr>
      <w:ind w:left="400"/>
    </w:pPr>
    <w:rPr>
      <w:rFonts w:ascii="Arial" w:eastAsia="Arial" w:hAnsi="Arial" w:cs="Arial"/>
      <w:sz w:val="22"/>
    </w:rPr>
  </w:style>
  <w:style w:type="paragraph" w:styleId="Corpsdetexte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titrechapitre">
    <w:name w:val="titre 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chapitre">
    <w:name w:val="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souschapitre1">
    <w:name w:val="sous chapitre 1"/>
    <w:basedOn w:val="Corpsdetexte3"/>
    <w:qFormat/>
    <w:pPr>
      <w:tabs>
        <w:tab w:val="left" w:pos="2880"/>
      </w:tabs>
      <w:spacing w:after="0"/>
      <w:ind w:left="1440" w:right="-108" w:firstLine="180"/>
    </w:pPr>
    <w:rPr>
      <w:rFonts w:ascii="Arial" w:eastAsia="Arial" w:hAnsi="Arial" w:cs="Arial"/>
      <w:b/>
      <w:sz w:val="22"/>
      <w:szCs w:val="22"/>
    </w:rPr>
  </w:style>
  <w:style w:type="paragraph" w:customStyle="1" w:styleId="sschapitre2">
    <w:name w:val="ss chapitre 2"/>
    <w:basedOn w:val="Corpsdetexte3"/>
    <w:qFormat/>
    <w:pPr>
      <w:tabs>
        <w:tab w:val="left" w:pos="2880"/>
      </w:tabs>
      <w:spacing w:after="0"/>
      <w:ind w:left="1440" w:right="-108" w:firstLine="180"/>
      <w:jc w:val="both"/>
    </w:pPr>
    <w:rPr>
      <w:rFonts w:ascii="Arial" w:eastAsia="Arial" w:hAnsi="Arial" w:cs="Arial"/>
      <w:caps/>
      <w:sz w:val="22"/>
      <w:szCs w:val="22"/>
    </w:rPr>
  </w:style>
  <w:style w:type="paragraph" w:customStyle="1" w:styleId="souschapitre3">
    <w:name w:val="sous chapitre 3"/>
    <w:basedOn w:val="Corpsdetexte3"/>
    <w:qFormat/>
    <w:pPr>
      <w:numPr>
        <w:numId w:val="3"/>
      </w:numPr>
      <w:spacing w:after="0"/>
      <w:ind w:left="0" w:right="-108" w:firstLine="0"/>
      <w:jc w:val="both"/>
    </w:pPr>
    <w:rPr>
      <w:rFonts w:ascii="Arial" w:eastAsia="Arial" w:hAnsi="Arial" w:cs="Arial"/>
      <w:b/>
      <w:sz w:val="22"/>
      <w:szCs w:val="20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ponse">
    <w:name w:val="Reponse"/>
    <w:basedOn w:val="Normal"/>
    <w:qFormat/>
    <w:pPr>
      <w:overflowPunct w:val="0"/>
      <w:autoSpaceDE w:val="0"/>
      <w:ind w:left="567" w:right="567"/>
      <w:jc w:val="both"/>
    </w:pPr>
    <w:rPr>
      <w:rFonts w:ascii="Times New Roman" w:hAnsi="Times New Roman"/>
      <w:color w:val="FF0000"/>
      <w:sz w:val="24"/>
    </w:rPr>
  </w:style>
  <w:style w:type="paragraph" w:styleId="Normalcentr">
    <w:name w:val="Block Text"/>
    <w:basedOn w:val="Normal"/>
    <w:qFormat/>
    <w:pPr>
      <w:tabs>
        <w:tab w:val="right" w:leader="underscore" w:pos="9497"/>
      </w:tabs>
      <w:spacing w:before="120" w:after="120"/>
      <w:ind w:left="425" w:right="-567"/>
    </w:pPr>
    <w:rPr>
      <w:rFonts w:ascii="Times New Roman" w:hAnsi="Times New Roma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ableauNormal1">
    <w:name w:val="Tableau Normal1"/>
    <w:qFormat/>
    <w:pPr>
      <w:widowControl w:val="0"/>
      <w:suppressAutoHyphens/>
    </w:pPr>
    <w:rPr>
      <w:rFonts w:ascii="Times New Roman" w:eastAsia="Andale Sans UI" w:hAnsi="Times New Roman" w:cs="Tahoma"/>
      <w:lang w:eastAsia="ja-JP" w:bidi="fa-IR"/>
    </w:rPr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Rvision">
    <w:name w:val="Revision"/>
    <w:hidden/>
    <w:uiPriority w:val="99"/>
    <w:semiHidden/>
    <w:rsid w:val="00975A22"/>
    <w:pPr>
      <w:textAlignment w:val="auto"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character" w:styleId="Lienhypertexte">
    <w:name w:val="Hyperlink"/>
    <w:basedOn w:val="Policepardfaut"/>
    <w:uiPriority w:val="99"/>
    <w:unhideWhenUsed/>
    <w:rsid w:val="00E4258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42581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F44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32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TABLEAUX DE REFERENCES de moins de 3 ans</vt:lpstr>
    </vt:vector>
  </TitlesOfParts>
  <Company>MTES\MCTRCT - AC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TABLEAUX DE REFERENCES de moins de 3 ans</dc:title>
  <dc:subject/>
  <dc:creator>GERMAIN Didier</dc:creator>
  <dc:description/>
  <cp:lastModifiedBy>MASCARAS Anouk</cp:lastModifiedBy>
  <cp:revision>2</cp:revision>
  <dcterms:created xsi:type="dcterms:W3CDTF">2026-08-14T08:47:00Z</dcterms:created>
  <dcterms:modified xsi:type="dcterms:W3CDTF">2026-08-14T08:47:00Z</dcterms:modified>
  <dc:language>fr-FR</dc:language>
</cp:coreProperties>
</file>