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3A52E" w14:textId="65C33D3D" w:rsidR="00E30D92" w:rsidRDefault="008D1833" w:rsidP="00BF45BC">
      <w:pPr>
        <w:jc w:val="center"/>
        <w:rPr>
          <w:b/>
          <w:bCs/>
          <w:u w:val="single"/>
        </w:rPr>
      </w:pPr>
      <w:r w:rsidRPr="00BF45BC">
        <w:rPr>
          <w:b/>
          <w:bCs/>
          <w:u w:val="single"/>
        </w:rPr>
        <w:t>QUESTIONS</w:t>
      </w:r>
      <w:r w:rsidR="00BF45BC" w:rsidRPr="00BF45BC">
        <w:rPr>
          <w:b/>
          <w:bCs/>
          <w:u w:val="single"/>
        </w:rPr>
        <w:t xml:space="preserve"> POSEES SUR PLACE</w:t>
      </w:r>
    </w:p>
    <w:p w14:paraId="48C63AF9" w14:textId="77777777" w:rsidR="00BF45BC" w:rsidRPr="00BF45BC" w:rsidRDefault="00BF45BC" w:rsidP="00BF45BC">
      <w:pPr>
        <w:jc w:val="center"/>
        <w:rPr>
          <w:b/>
          <w:bCs/>
          <w:u w:val="single"/>
        </w:rPr>
      </w:pPr>
    </w:p>
    <w:p w14:paraId="18DCCCB9" w14:textId="2869119B" w:rsidR="008D1833" w:rsidRDefault="008D1833">
      <w:r w:rsidRPr="00BF45BC">
        <w:rPr>
          <w:b/>
          <w:bCs/>
        </w:rPr>
        <w:t>QUESTION1</w:t>
      </w:r>
      <w:r>
        <w:t xml:space="preserve"> : </w:t>
      </w:r>
      <w:r w:rsidRPr="008D1833">
        <w:t xml:space="preserve">Bonjour, </w:t>
      </w:r>
      <w:proofErr w:type="spellStart"/>
      <w:r w:rsidRPr="008D1833">
        <w:t>Pourrions</w:t>
      </w:r>
      <w:proofErr w:type="spellEnd"/>
      <w:r w:rsidRPr="008D1833">
        <w:t xml:space="preserve"> </w:t>
      </w:r>
      <w:proofErr w:type="spellStart"/>
      <w:r w:rsidRPr="008D1833">
        <w:t>avoir</w:t>
      </w:r>
      <w:proofErr w:type="spellEnd"/>
      <w:r w:rsidRPr="008D1833">
        <w:t xml:space="preserve"> le </w:t>
      </w:r>
      <w:proofErr w:type="spellStart"/>
      <w:r w:rsidRPr="008D1833">
        <w:t>modèle</w:t>
      </w:r>
      <w:proofErr w:type="spellEnd"/>
      <w:r w:rsidRPr="008D1833">
        <w:t xml:space="preserve"> des </w:t>
      </w:r>
      <w:proofErr w:type="spellStart"/>
      <w:r w:rsidRPr="008D1833">
        <w:t>verrières</w:t>
      </w:r>
      <w:proofErr w:type="spellEnd"/>
      <w:r w:rsidRPr="008D1833">
        <w:t xml:space="preserve"> qui font </w:t>
      </w:r>
      <w:proofErr w:type="spellStart"/>
      <w:r w:rsidRPr="008D1833">
        <w:t>l'objet</w:t>
      </w:r>
      <w:proofErr w:type="spellEnd"/>
      <w:r w:rsidRPr="008D1833">
        <w:t xml:space="preserve"> de </w:t>
      </w:r>
      <w:proofErr w:type="spellStart"/>
      <w:r w:rsidRPr="008D1833">
        <w:t>l'entretien</w:t>
      </w:r>
      <w:proofErr w:type="spellEnd"/>
      <w:r w:rsidRPr="008D1833">
        <w:t xml:space="preserve"> ? Bien </w:t>
      </w:r>
      <w:proofErr w:type="spellStart"/>
      <w:r w:rsidRPr="008D1833">
        <w:t>cordialement</w:t>
      </w:r>
      <w:proofErr w:type="spellEnd"/>
    </w:p>
    <w:p w14:paraId="44E1976E" w14:textId="17AF5615" w:rsidR="00BF45BC" w:rsidRDefault="008D1833" w:rsidP="00BF45BC">
      <w:r w:rsidRPr="00BF45BC">
        <w:rPr>
          <w:b/>
          <w:bCs/>
        </w:rPr>
        <w:t xml:space="preserve"> R</w:t>
      </w:r>
      <w:r w:rsidR="00BF45BC" w:rsidRPr="00BF45BC">
        <w:rPr>
          <w:b/>
          <w:bCs/>
        </w:rPr>
        <w:t>EPONSE</w:t>
      </w:r>
      <w:r w:rsidRPr="00BF45BC">
        <w:rPr>
          <w:b/>
          <w:bCs/>
        </w:rPr>
        <w:t>1</w:t>
      </w:r>
      <w:r>
        <w:t xml:space="preserve"> :</w:t>
      </w:r>
      <w:r w:rsidR="00BF45BC" w:rsidRPr="00BF45BC">
        <w:t xml:space="preserve"> </w:t>
      </w:r>
      <w:proofErr w:type="spellStart"/>
      <w:r w:rsidR="00BF45BC">
        <w:t>L’accès</w:t>
      </w:r>
      <w:proofErr w:type="spellEnd"/>
      <w:r w:rsidR="00BF45BC">
        <w:t xml:space="preserve"> par corde est possible sur les </w:t>
      </w:r>
      <w:proofErr w:type="spellStart"/>
      <w:r w:rsidR="00BF45BC">
        <w:t>lignes</w:t>
      </w:r>
      <w:proofErr w:type="spellEnd"/>
      <w:r w:rsidR="00BF45BC">
        <w:t xml:space="preserve"> de vie déjà </w:t>
      </w:r>
      <w:proofErr w:type="spellStart"/>
      <w:r w:rsidR="00BF45BC">
        <w:t>existantes</w:t>
      </w:r>
      <w:proofErr w:type="spellEnd"/>
      <w:r w:rsidR="00BF45BC">
        <w:t xml:space="preserve"> sur le </w:t>
      </w:r>
      <w:proofErr w:type="spellStart"/>
      <w:r w:rsidR="00BF45BC">
        <w:t>bâtiment</w:t>
      </w:r>
      <w:proofErr w:type="spellEnd"/>
    </w:p>
    <w:p w14:paraId="1D7B2603" w14:textId="77777777" w:rsidR="00BF45BC" w:rsidRDefault="00BF45BC" w:rsidP="00BF45BC">
      <w:r>
        <w:t xml:space="preserve">de la Petite Écurie (vous </w:t>
      </w:r>
      <w:proofErr w:type="spellStart"/>
      <w:r>
        <w:t>retrouverez</w:t>
      </w:r>
      <w:proofErr w:type="spellEnd"/>
      <w:r>
        <w:t xml:space="preserve"> le plan </w:t>
      </w:r>
      <w:proofErr w:type="spellStart"/>
      <w:r>
        <w:t>en</w:t>
      </w:r>
      <w:proofErr w:type="spellEnd"/>
      <w:r>
        <w:t xml:space="preserve"> </w:t>
      </w:r>
      <w:proofErr w:type="spellStart"/>
      <w:r>
        <w:t>annexe</w:t>
      </w:r>
      <w:proofErr w:type="spellEnd"/>
      <w:r>
        <w:t xml:space="preserve"> dans le DCE).</w:t>
      </w:r>
    </w:p>
    <w:p w14:paraId="186E0CC5" w14:textId="77777777" w:rsidR="00BF45BC" w:rsidRDefault="00BF45BC" w:rsidP="00BF45BC">
      <w:r>
        <w:t xml:space="preserve">Attention </w:t>
      </w:r>
      <w:proofErr w:type="spellStart"/>
      <w:r>
        <w:t>toutes</w:t>
      </w:r>
      <w:proofErr w:type="spellEnd"/>
      <w:r>
        <w:t xml:space="preserve"> les </w:t>
      </w:r>
      <w:proofErr w:type="spellStart"/>
      <w:r>
        <w:t>ailes</w:t>
      </w:r>
      <w:proofErr w:type="spellEnd"/>
      <w:r>
        <w:t xml:space="preserve"> </w:t>
      </w:r>
      <w:proofErr w:type="spellStart"/>
      <w:r>
        <w:t>n’en</w:t>
      </w:r>
      <w:proofErr w:type="spellEnd"/>
      <w:r>
        <w:t xml:space="preserve"> </w:t>
      </w:r>
      <w:proofErr w:type="spellStart"/>
      <w:r>
        <w:t>sont</w:t>
      </w:r>
      <w:proofErr w:type="spellEnd"/>
      <w:r>
        <w:t xml:space="preserve"> pas </w:t>
      </w:r>
      <w:proofErr w:type="spellStart"/>
      <w:r>
        <w:t>équipées</w:t>
      </w:r>
      <w:proofErr w:type="spellEnd"/>
      <w:r>
        <w:t>.</w:t>
      </w:r>
    </w:p>
    <w:p w14:paraId="50ECA693" w14:textId="77777777" w:rsidR="00BF45BC" w:rsidRDefault="00BF45BC" w:rsidP="00BF45BC">
      <w:proofErr w:type="spellStart"/>
      <w:r>
        <w:t>Aucune</w:t>
      </w:r>
      <w:proofErr w:type="spellEnd"/>
      <w:r>
        <w:t xml:space="preserve"> </w:t>
      </w:r>
      <w:proofErr w:type="spellStart"/>
      <w:r>
        <w:t>ligne</w:t>
      </w:r>
      <w:proofErr w:type="spellEnd"/>
      <w:r>
        <w:t xml:space="preserve"> de vie </w:t>
      </w:r>
      <w:proofErr w:type="spellStart"/>
      <w:r>
        <w:t>n’est</w:t>
      </w:r>
      <w:proofErr w:type="spellEnd"/>
      <w:r>
        <w:t xml:space="preserve"> </w:t>
      </w:r>
      <w:proofErr w:type="spellStart"/>
      <w:r>
        <w:t>présente</w:t>
      </w:r>
      <w:proofErr w:type="spellEnd"/>
      <w:r>
        <w:t xml:space="preserve"> sur le </w:t>
      </w:r>
      <w:proofErr w:type="spellStart"/>
      <w:r>
        <w:t>bâtiment</w:t>
      </w:r>
      <w:proofErr w:type="spellEnd"/>
      <w:r>
        <w:t xml:space="preserve"> de la </w:t>
      </w:r>
      <w:proofErr w:type="spellStart"/>
      <w:r>
        <w:t>Maréchalerie</w:t>
      </w:r>
      <w:proofErr w:type="spellEnd"/>
      <w:r>
        <w:t xml:space="preserve">, et </w:t>
      </w:r>
      <w:proofErr w:type="spellStart"/>
      <w:r>
        <w:t>s’agissant</w:t>
      </w:r>
      <w:proofErr w:type="spellEnd"/>
    </w:p>
    <w:p w14:paraId="21BF3A68" w14:textId="77777777" w:rsidR="00BF45BC" w:rsidRDefault="00BF45BC" w:rsidP="00BF45BC">
      <w:r>
        <w:t xml:space="preserve">d’un site </w:t>
      </w:r>
      <w:proofErr w:type="spellStart"/>
      <w:r>
        <w:t>classé</w:t>
      </w:r>
      <w:proofErr w:type="spellEnd"/>
      <w:r>
        <w:t xml:space="preserve"> au </w:t>
      </w:r>
      <w:proofErr w:type="spellStart"/>
      <w:r>
        <w:t>titre</w:t>
      </w:r>
      <w:proofErr w:type="spellEnd"/>
      <w:r>
        <w:t xml:space="preserve"> des Monuments </w:t>
      </w:r>
      <w:proofErr w:type="spellStart"/>
      <w:r>
        <w:t>Historiques</w:t>
      </w:r>
      <w:proofErr w:type="spellEnd"/>
      <w:r>
        <w:t xml:space="preserve">, il ne sera pas possible </w:t>
      </w:r>
      <w:proofErr w:type="spellStart"/>
      <w:r>
        <w:t>d’en</w:t>
      </w:r>
      <w:proofErr w:type="spellEnd"/>
    </w:p>
    <w:p w14:paraId="40307BED" w14:textId="77777777" w:rsidR="00BF45BC" w:rsidRDefault="00BF45BC" w:rsidP="00BF45BC">
      <w:proofErr w:type="spellStart"/>
      <w:r>
        <w:t>ajouter</w:t>
      </w:r>
      <w:proofErr w:type="spellEnd"/>
      <w:r>
        <w:t>."</w:t>
      </w:r>
    </w:p>
    <w:p w14:paraId="1F0F0C44" w14:textId="77777777" w:rsidR="00BF45BC" w:rsidRDefault="00BF45BC" w:rsidP="00BF45BC">
      <w:r>
        <w:t xml:space="preserve">Pour rappel </w:t>
      </w:r>
      <w:proofErr w:type="spellStart"/>
      <w:r>
        <w:t>une</w:t>
      </w:r>
      <w:proofErr w:type="spellEnd"/>
      <w:r>
        <w:t xml:space="preserve"> </w:t>
      </w:r>
      <w:proofErr w:type="spellStart"/>
      <w:r>
        <w:t>visite</w:t>
      </w:r>
      <w:proofErr w:type="spellEnd"/>
      <w:r>
        <w:t xml:space="preserve"> du site est </w:t>
      </w:r>
      <w:proofErr w:type="spellStart"/>
      <w:r>
        <w:t>obligatoire</w:t>
      </w:r>
      <w:proofErr w:type="spellEnd"/>
      <w:r>
        <w:t xml:space="preserve"> merci de </w:t>
      </w:r>
      <w:proofErr w:type="spellStart"/>
      <w:r>
        <w:t>contacter</w:t>
      </w:r>
      <w:proofErr w:type="spellEnd"/>
      <w:r>
        <w:t xml:space="preserve"> M LANFANT,</w:t>
      </w:r>
    </w:p>
    <w:p w14:paraId="4CD8047C" w14:textId="5B415912" w:rsidR="008D1833" w:rsidRDefault="00BF45BC" w:rsidP="00BF45BC">
      <w:proofErr w:type="spellStart"/>
      <w:r>
        <w:t>responsable</w:t>
      </w:r>
      <w:proofErr w:type="spellEnd"/>
      <w:r>
        <w:t xml:space="preserve"> </w:t>
      </w:r>
      <w:proofErr w:type="spellStart"/>
      <w:r>
        <w:t>patrimoine</w:t>
      </w:r>
      <w:proofErr w:type="spellEnd"/>
      <w:r>
        <w:t xml:space="preserve"> </w:t>
      </w:r>
      <w:proofErr w:type="spellStart"/>
      <w:r>
        <w:t>immobilier</w:t>
      </w:r>
      <w:proofErr w:type="spellEnd"/>
      <w:r>
        <w:t xml:space="preserve"> : </w:t>
      </w:r>
      <w:hyperlink r:id="rId7" w:history="1">
        <w:r w:rsidRPr="00A16F4D">
          <w:rPr>
            <w:rStyle w:val="Lienhypertexte"/>
          </w:rPr>
          <w:t>kevin.lanfant@versailles.archi.fr</w:t>
        </w:r>
      </w:hyperlink>
    </w:p>
    <w:p w14:paraId="7BE7A9D7" w14:textId="31E191C8" w:rsidR="00BF45BC" w:rsidRDefault="00BF45BC" w:rsidP="00BF45BC">
      <w:r>
        <w:t>---------------------------------------------------------------------------------------------------</w:t>
      </w:r>
    </w:p>
    <w:p w14:paraId="6F6A84CC" w14:textId="3B42FBBA" w:rsidR="008D1833" w:rsidRDefault="00BF45BC">
      <w:r w:rsidRPr="00BF45BC">
        <w:rPr>
          <w:b/>
          <w:bCs/>
        </w:rPr>
        <w:t xml:space="preserve"> QUESTION 2</w:t>
      </w:r>
      <w:r>
        <w:t xml:space="preserve"> :</w:t>
      </w:r>
      <w:r w:rsidR="008D1833" w:rsidRPr="008D1833">
        <w:t xml:space="preserve">nous </w:t>
      </w:r>
      <w:proofErr w:type="spellStart"/>
      <w:r w:rsidR="008D1833" w:rsidRPr="008D1833">
        <w:t>souhaitons</w:t>
      </w:r>
      <w:proofErr w:type="spellEnd"/>
      <w:r w:rsidR="008D1833" w:rsidRPr="008D1833">
        <w:t xml:space="preserve"> savoir </w:t>
      </w:r>
      <w:proofErr w:type="spellStart"/>
      <w:r w:rsidR="008D1833" w:rsidRPr="008D1833">
        <w:t>si</w:t>
      </w:r>
      <w:proofErr w:type="spellEnd"/>
      <w:r w:rsidR="008D1833" w:rsidRPr="008D1833">
        <w:t xml:space="preserve"> </w:t>
      </w:r>
      <w:proofErr w:type="spellStart"/>
      <w:r w:rsidR="008D1833" w:rsidRPr="008D1833">
        <w:t>l'accès</w:t>
      </w:r>
      <w:proofErr w:type="spellEnd"/>
      <w:r w:rsidR="008D1833" w:rsidRPr="008D1833">
        <w:t xml:space="preserve"> par corde, avec mise </w:t>
      </w:r>
      <w:proofErr w:type="spellStart"/>
      <w:r w:rsidR="008D1833" w:rsidRPr="008D1833">
        <w:t>en</w:t>
      </w:r>
      <w:proofErr w:type="spellEnd"/>
      <w:r w:rsidR="008D1833" w:rsidRPr="008D1833">
        <w:t xml:space="preserve"> place de </w:t>
      </w:r>
      <w:proofErr w:type="spellStart"/>
      <w:r w:rsidR="008D1833" w:rsidRPr="008D1833">
        <w:t>lignes</w:t>
      </w:r>
      <w:proofErr w:type="spellEnd"/>
      <w:r w:rsidR="008D1833" w:rsidRPr="008D1833">
        <w:t xml:space="preserve"> de vie et EPI </w:t>
      </w:r>
      <w:proofErr w:type="spellStart"/>
      <w:r w:rsidR="008D1833" w:rsidRPr="008D1833">
        <w:t>conformes</w:t>
      </w:r>
      <w:proofErr w:type="spellEnd"/>
      <w:r w:rsidR="008D1833" w:rsidRPr="008D1833">
        <w:t xml:space="preserve"> à la </w:t>
      </w:r>
      <w:proofErr w:type="spellStart"/>
      <w:r w:rsidR="008D1833" w:rsidRPr="008D1833">
        <w:t>réglementation</w:t>
      </w:r>
      <w:proofErr w:type="spellEnd"/>
      <w:r w:rsidR="008D1833" w:rsidRPr="008D1833">
        <w:t xml:space="preserve">, </w:t>
      </w:r>
      <w:proofErr w:type="spellStart"/>
      <w:r w:rsidR="008D1833" w:rsidRPr="008D1833">
        <w:t>peut</w:t>
      </w:r>
      <w:proofErr w:type="spellEnd"/>
      <w:r w:rsidR="008D1833" w:rsidRPr="008D1833">
        <w:t xml:space="preserve"> </w:t>
      </w:r>
      <w:proofErr w:type="spellStart"/>
      <w:r w:rsidR="008D1833" w:rsidRPr="008D1833">
        <w:t>être</w:t>
      </w:r>
      <w:proofErr w:type="spellEnd"/>
      <w:r w:rsidR="008D1833" w:rsidRPr="008D1833">
        <w:t xml:space="preserve"> </w:t>
      </w:r>
      <w:proofErr w:type="spellStart"/>
      <w:r w:rsidR="008D1833" w:rsidRPr="008D1833">
        <w:t>proposé</w:t>
      </w:r>
      <w:proofErr w:type="spellEnd"/>
      <w:r w:rsidR="008D1833" w:rsidRPr="008D1833">
        <w:t xml:space="preserve"> </w:t>
      </w:r>
      <w:proofErr w:type="spellStart"/>
      <w:r w:rsidR="008D1833" w:rsidRPr="008D1833">
        <w:t>comme</w:t>
      </w:r>
      <w:proofErr w:type="spellEnd"/>
      <w:r w:rsidR="008D1833" w:rsidRPr="008D1833">
        <w:t xml:space="preserve"> </w:t>
      </w:r>
      <w:proofErr w:type="spellStart"/>
      <w:r w:rsidR="008D1833" w:rsidRPr="008D1833">
        <w:t>méthode</w:t>
      </w:r>
      <w:proofErr w:type="spellEnd"/>
      <w:r w:rsidR="008D1833" w:rsidRPr="008D1833">
        <w:t xml:space="preserve"> alternative </w:t>
      </w:r>
      <w:proofErr w:type="spellStart"/>
      <w:r w:rsidR="008D1833" w:rsidRPr="008D1833">
        <w:t>équivalente</w:t>
      </w:r>
      <w:proofErr w:type="spellEnd"/>
      <w:r w:rsidR="008D1833" w:rsidRPr="008D1833">
        <w:t xml:space="preserve"> à la nacelle </w:t>
      </w:r>
      <w:proofErr w:type="gramStart"/>
      <w:r w:rsidR="008D1833" w:rsidRPr="008D1833">
        <w:t>pour</w:t>
      </w:r>
      <w:proofErr w:type="gramEnd"/>
      <w:r w:rsidR="008D1833" w:rsidRPr="008D1833">
        <w:t xml:space="preserve"> </w:t>
      </w:r>
      <w:proofErr w:type="spellStart"/>
      <w:r w:rsidR="008D1833" w:rsidRPr="008D1833">
        <w:t>l'ensemble</w:t>
      </w:r>
      <w:proofErr w:type="spellEnd"/>
      <w:r w:rsidR="008D1833" w:rsidRPr="008D1833">
        <w:t xml:space="preserve"> des </w:t>
      </w:r>
      <w:proofErr w:type="spellStart"/>
      <w:r w:rsidR="008D1833" w:rsidRPr="008D1833">
        <w:t>prestations</w:t>
      </w:r>
      <w:proofErr w:type="spellEnd"/>
      <w:r w:rsidR="008D1833" w:rsidRPr="008D1833">
        <w:t xml:space="preserve"> ?</w:t>
      </w:r>
    </w:p>
    <w:p w14:paraId="221048DC" w14:textId="4B50A7EF" w:rsidR="00BF45BC" w:rsidRDefault="00BF45BC">
      <w:r w:rsidRPr="00BF45BC">
        <w:rPr>
          <w:b/>
          <w:bCs/>
        </w:rPr>
        <w:t xml:space="preserve"> REPONSE 2</w:t>
      </w:r>
      <w:r>
        <w:t xml:space="preserve"> : </w:t>
      </w:r>
      <w:r w:rsidRPr="00BF45BC">
        <w:t xml:space="preserve">Les </w:t>
      </w:r>
      <w:proofErr w:type="spellStart"/>
      <w:r w:rsidRPr="00BF45BC">
        <w:t>éléments</w:t>
      </w:r>
      <w:proofErr w:type="spellEnd"/>
      <w:r w:rsidRPr="00BF45BC">
        <w:t xml:space="preserve"> </w:t>
      </w:r>
      <w:proofErr w:type="spellStart"/>
      <w:r w:rsidRPr="00BF45BC">
        <w:t>ajoutés</w:t>
      </w:r>
      <w:proofErr w:type="spellEnd"/>
      <w:r w:rsidRPr="00BF45BC">
        <w:t xml:space="preserve"> </w:t>
      </w:r>
      <w:proofErr w:type="spellStart"/>
      <w:r w:rsidRPr="00BF45BC">
        <w:t>sont</w:t>
      </w:r>
      <w:proofErr w:type="spellEnd"/>
      <w:r w:rsidRPr="00BF45BC">
        <w:t xml:space="preserve"> : DOE </w:t>
      </w:r>
      <w:proofErr w:type="spellStart"/>
      <w:r w:rsidRPr="00BF45BC">
        <w:t>verrières</w:t>
      </w:r>
      <w:proofErr w:type="spellEnd"/>
    </w:p>
    <w:p w14:paraId="64CFA3C8" w14:textId="3C9508B4" w:rsidR="00C630D7" w:rsidRDefault="00C630D7">
      <w:r>
        <w:t>-----------------------------------------------------------------------------------------------------</w:t>
      </w:r>
    </w:p>
    <w:p w14:paraId="313E7C2A" w14:textId="64CAAA18"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BF45BC">
        <w:rPr>
          <w:b/>
          <w:bCs/>
        </w:rPr>
        <w:t xml:space="preserve">QUESTION </w:t>
      </w:r>
      <w:r>
        <w:rPr>
          <w:b/>
          <w:bCs/>
        </w:rPr>
        <w:t>3</w:t>
      </w:r>
      <w:r w:rsidRPr="00C630D7">
        <w:rPr>
          <w:rFonts w:ascii="Aptos" w:eastAsia="Times New Roman" w:hAnsi="Aptos" w:cs="Times New Roman"/>
          <w:color w:val="000000"/>
          <w:kern w:val="0"/>
          <w:sz w:val="24"/>
          <w:szCs w:val="24"/>
          <w:lang w:val="fr-FR" w:eastAsia="fr-FR"/>
          <w14:ligatures w14:val="none"/>
        </w:rPr>
        <w:t xml:space="preserve"> :</w:t>
      </w:r>
    </w:p>
    <w:p w14:paraId="452E1F57" w14:textId="77777777" w:rsid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Précisions suivantes concernant l'astreinte d'urgence sous 4h : Quelle est la limite exacte des menues réparations incluses dans le forfait, et à partir de quel seuil les prestations basculent-elles en travaux correctifs sur devis (BPU)</w:t>
      </w:r>
    </w:p>
    <w:p w14:paraId="27176622" w14:textId="77777777"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p>
    <w:p w14:paraId="15751C68" w14:textId="4A6F50DD"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BF45BC">
        <w:rPr>
          <w:b/>
          <w:bCs/>
        </w:rPr>
        <w:t xml:space="preserve">REPONSE </w:t>
      </w:r>
      <w:r>
        <w:rPr>
          <w:b/>
          <w:bCs/>
        </w:rPr>
        <w:t>3</w:t>
      </w:r>
      <w:r w:rsidRPr="00C630D7">
        <w:rPr>
          <w:rFonts w:ascii="Aptos" w:eastAsia="Times New Roman" w:hAnsi="Aptos" w:cs="Times New Roman"/>
          <w:color w:val="000000"/>
          <w:kern w:val="0"/>
          <w:sz w:val="24"/>
          <w:szCs w:val="24"/>
          <w:lang w:val="fr-FR" w:eastAsia="fr-FR"/>
          <w14:ligatures w14:val="none"/>
        </w:rPr>
        <w:t>:</w:t>
      </w:r>
    </w:p>
    <w:p w14:paraId="48CF866A" w14:textId="27CA0D41"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 xml:space="preserve">Les menues réparations incluses dans le forfait de maintenance préventive correspondent aux interventions ponctuelles ne nécessitant pas de remplacement significatif d'ouvrages et visant uniquement à maintenir les installations en bon état de fonctionnement. Sont notamment comprises la remise en place d'éléments déplacés, le remplacement ponctuel de petites fournitures (crochets, crapaudines, </w:t>
      </w:r>
      <w:proofErr w:type="spellStart"/>
      <w:r w:rsidRPr="00C630D7">
        <w:rPr>
          <w:rFonts w:ascii="Aptos" w:eastAsia="Times New Roman" w:hAnsi="Aptos" w:cs="Times New Roman"/>
          <w:color w:val="000000"/>
          <w:kern w:val="0"/>
          <w:sz w:val="24"/>
          <w:szCs w:val="24"/>
          <w:lang w:val="fr-FR" w:eastAsia="fr-FR"/>
          <w14:ligatures w14:val="none"/>
        </w:rPr>
        <w:t>compribandes</w:t>
      </w:r>
      <w:proofErr w:type="spellEnd"/>
      <w:r w:rsidRPr="00C630D7">
        <w:rPr>
          <w:rFonts w:ascii="Aptos" w:eastAsia="Times New Roman" w:hAnsi="Aptos" w:cs="Times New Roman"/>
          <w:color w:val="000000"/>
          <w:kern w:val="0"/>
          <w:sz w:val="24"/>
          <w:szCs w:val="24"/>
          <w:lang w:val="fr-FR" w:eastAsia="fr-FR"/>
          <w14:ligatures w14:val="none"/>
        </w:rPr>
        <w:t xml:space="preserve">), les reprises localisées de joints, le </w:t>
      </w:r>
      <w:proofErr w:type="spellStart"/>
      <w:r w:rsidRPr="00C630D7">
        <w:rPr>
          <w:rFonts w:ascii="Aptos" w:eastAsia="Times New Roman" w:hAnsi="Aptos" w:cs="Times New Roman"/>
          <w:color w:val="000000"/>
          <w:kern w:val="0"/>
          <w:sz w:val="24"/>
          <w:szCs w:val="24"/>
          <w:lang w:val="fr-FR" w:eastAsia="fr-FR"/>
          <w14:ligatures w14:val="none"/>
        </w:rPr>
        <w:t>reclipsage</w:t>
      </w:r>
      <w:proofErr w:type="spellEnd"/>
      <w:r w:rsidRPr="00C630D7">
        <w:rPr>
          <w:rFonts w:ascii="Aptos" w:eastAsia="Times New Roman" w:hAnsi="Aptos" w:cs="Times New Roman"/>
          <w:color w:val="000000"/>
          <w:kern w:val="0"/>
          <w:sz w:val="24"/>
          <w:szCs w:val="24"/>
          <w:lang w:val="fr-FR" w:eastAsia="fr-FR"/>
          <w14:ligatures w14:val="none"/>
        </w:rPr>
        <w:t xml:space="preserve"> d'éléments, le débouchage des évacuations ainsi que les autres interventions explicitement mentionnées à l'article 2.2 du CCTP</w:t>
      </w:r>
    </w:p>
    <w:p w14:paraId="5C647908" w14:textId="77777777"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En revanche, relèvent de la maintenance corrective et donnent lieu à l'établissement d'un devis préalable sur la base du BPU :</w:t>
      </w:r>
    </w:p>
    <w:p w14:paraId="158410A9" w14:textId="77777777" w:rsidR="00C630D7" w:rsidRPr="00C630D7" w:rsidRDefault="00C630D7" w:rsidP="00C630D7">
      <w:pPr>
        <w:numPr>
          <w:ilvl w:val="0"/>
          <w:numId w:val="1"/>
        </w:numPr>
        <w:spacing w:before="100" w:beforeAutospacing="1" w:after="100" w:afterAutospacing="1"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le remplacement d'ardoises, éléments de couverture, chéneaux, gouttières ou descentes d'eaux pluviales dégradés ;</w:t>
      </w:r>
    </w:p>
    <w:p w14:paraId="067FD454" w14:textId="77777777" w:rsidR="00C630D7" w:rsidRPr="00C630D7" w:rsidRDefault="00C630D7" w:rsidP="00C630D7">
      <w:pPr>
        <w:numPr>
          <w:ilvl w:val="0"/>
          <w:numId w:val="1"/>
        </w:numPr>
        <w:spacing w:before="100" w:beforeAutospacing="1" w:after="100" w:afterAutospacing="1"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les reprises ou réfections de soudures ;</w:t>
      </w:r>
    </w:p>
    <w:p w14:paraId="71013F14" w14:textId="77777777" w:rsidR="00C630D7" w:rsidRPr="00C630D7" w:rsidRDefault="00C630D7" w:rsidP="00C630D7">
      <w:pPr>
        <w:numPr>
          <w:ilvl w:val="0"/>
          <w:numId w:val="1"/>
        </w:numPr>
        <w:spacing w:before="100" w:beforeAutospacing="1" w:after="100" w:afterAutospacing="1"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lastRenderedPageBreak/>
        <w:t>les réparations nécessitant la fourniture de matériaux ou d'équipements nouveaux en quantité significative ;</w:t>
      </w:r>
    </w:p>
    <w:p w14:paraId="57DDD4AE" w14:textId="77777777" w:rsidR="00C630D7" w:rsidRPr="00C630D7" w:rsidRDefault="00C630D7" w:rsidP="00C630D7">
      <w:pPr>
        <w:numPr>
          <w:ilvl w:val="0"/>
          <w:numId w:val="1"/>
        </w:numPr>
        <w:spacing w:before="100" w:beforeAutospacing="1" w:after="100" w:afterAutospacing="1"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toute intervention faisant suite à un sinistre, une infiltration ou une dégradation accidentelle ;</w:t>
      </w:r>
    </w:p>
    <w:p w14:paraId="7434FF22" w14:textId="77777777" w:rsidR="00C630D7" w:rsidRPr="00C630D7" w:rsidRDefault="00C630D7" w:rsidP="00C630D7">
      <w:pPr>
        <w:numPr>
          <w:ilvl w:val="0"/>
          <w:numId w:val="1"/>
        </w:numPr>
        <w:spacing w:before="100" w:beforeAutospacing="1" w:after="100" w:afterAutospacing="1"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plus généralement, toute prestation excédant le cadre d'une intervention ponctuelle ou d'une menue réparation.</w:t>
      </w:r>
    </w:p>
    <w:p w14:paraId="302CB915" w14:textId="77777777"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Concernant l'astreinte d'urgence avec délai d'intervention de 4 heures, la prestation attendue consiste à assurer la mise hors d'eau provisoire du bâtiment, à réaliser le diagnostic de l'origine du désordre et à proposer, le cas échéant, les mesures conservatoires nécessaires.</w:t>
      </w:r>
    </w:p>
    <w:p w14:paraId="3EC52CAD" w14:textId="77777777"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Les réparations définitives relèvent ensuite de la maintenance corrective et font l'objet d'un devis établi sur la base du BPU puis d'un bon de commande, sauf si elles entrent manifestement dans le cadre des menues réparations prévues au titre de la maintenance préventive.</w:t>
      </w:r>
    </w:p>
    <w:p w14:paraId="2D4FBEB8" w14:textId="77777777" w:rsidR="00C630D7" w:rsidRPr="00C630D7" w:rsidRDefault="00C630D7" w:rsidP="00C630D7">
      <w:pPr>
        <w:spacing w:after="0" w:line="300" w:lineRule="atLeast"/>
        <w:rPr>
          <w:rFonts w:ascii="Aptos" w:eastAsia="Times New Roman" w:hAnsi="Aptos" w:cs="Times New Roman"/>
          <w:color w:val="000000"/>
          <w:kern w:val="0"/>
          <w:sz w:val="24"/>
          <w:szCs w:val="24"/>
          <w:lang w:val="fr-FR" w:eastAsia="fr-FR"/>
          <w14:ligatures w14:val="none"/>
        </w:rPr>
      </w:pPr>
      <w:r w:rsidRPr="00C630D7">
        <w:rPr>
          <w:rFonts w:ascii="Aptos" w:eastAsia="Times New Roman" w:hAnsi="Aptos" w:cs="Times New Roman"/>
          <w:color w:val="000000"/>
          <w:kern w:val="0"/>
          <w:sz w:val="24"/>
          <w:szCs w:val="24"/>
          <w:lang w:val="fr-FR" w:eastAsia="fr-FR"/>
          <w14:ligatures w14:val="none"/>
        </w:rPr>
        <w:t>Le CCTP indique que le titulaire doit intervenir sous 4 heures en cas d'infiltration pour assurer une mise hors d'eau provisoire, puis remettre un diagnostic et un devis sous 48 heures. Le CCAP précise également :« Pendant la durée du marché, l’entreprise devra prendre toutes les dispositions nécessaires pour réaliser des dépannages et traitement des fuites sur l’ensemble des bâtiments. Ces travaux seront facturés sur la base du bordereau des prix unitaires. »</w:t>
      </w:r>
    </w:p>
    <w:p w14:paraId="73854430" w14:textId="77777777" w:rsidR="00C630D7" w:rsidRPr="00C630D7" w:rsidRDefault="00C630D7">
      <w:pPr>
        <w:rPr>
          <w:lang w:val="fr-FR"/>
        </w:rPr>
      </w:pPr>
    </w:p>
    <w:sectPr w:rsidR="00C630D7" w:rsidRPr="00C630D7">
      <w:footerReference w:type="even" r:id="rId8"/>
      <w:footerReference w:type="defaul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B8F45" w14:textId="77777777" w:rsidR="001B4707" w:rsidRDefault="001B4707" w:rsidP="00BF45BC">
      <w:pPr>
        <w:spacing w:after="0" w:line="240" w:lineRule="auto"/>
      </w:pPr>
      <w:r>
        <w:separator/>
      </w:r>
    </w:p>
  </w:endnote>
  <w:endnote w:type="continuationSeparator" w:id="0">
    <w:p w14:paraId="3AEE8F48" w14:textId="77777777" w:rsidR="001B4707" w:rsidRDefault="001B4707" w:rsidP="00BF4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3466" w14:textId="39320191" w:rsidR="00BF45BC" w:rsidRDefault="00BF45BC">
    <w:pPr>
      <w:pStyle w:val="Pieddepage"/>
    </w:pPr>
    <w:r>
      <w:rPr>
        <w:noProof/>
      </w:rPr>
      <mc:AlternateContent>
        <mc:Choice Requires="wps">
          <w:drawing>
            <wp:anchor distT="0" distB="0" distL="0" distR="0" simplePos="0" relativeHeight="251659264" behindDoc="0" locked="0" layoutInCell="1" allowOverlap="1" wp14:anchorId="4E72F3B0" wp14:editId="5EDA9286">
              <wp:simplePos x="635" y="635"/>
              <wp:positionH relativeFrom="page">
                <wp:align>left</wp:align>
              </wp:positionH>
              <wp:positionV relativeFrom="page">
                <wp:align>bottom</wp:align>
              </wp:positionV>
              <wp:extent cx="2506345" cy="357505"/>
              <wp:effectExtent l="0" t="0" r="8255" b="0"/>
              <wp:wrapNone/>
              <wp:docPr id="1947345010" name="Zone de texte 2" descr="ÉNSA Versailles - Usage interne &amp; exter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506345" cy="357505"/>
                      </a:xfrm>
                      <a:prstGeom prst="rect">
                        <a:avLst/>
                      </a:prstGeom>
                      <a:noFill/>
                      <a:ln>
                        <a:noFill/>
                      </a:ln>
                    </wps:spPr>
                    <wps:txbx>
                      <w:txbxContent>
                        <w:p w14:paraId="4A8C290F" w14:textId="7E0FFD29" w:rsidR="00BF45BC" w:rsidRPr="00BF45BC" w:rsidRDefault="00BF45BC" w:rsidP="00BF45BC">
                          <w:pPr>
                            <w:spacing w:after="0"/>
                            <w:rPr>
                              <w:rFonts w:ascii="Aptos" w:eastAsia="Aptos" w:hAnsi="Aptos" w:cs="Aptos"/>
                              <w:noProof/>
                              <w:color w:val="000000"/>
                              <w:sz w:val="20"/>
                              <w:szCs w:val="20"/>
                            </w:rPr>
                          </w:pPr>
                          <w:r w:rsidRPr="00BF45BC">
                            <w:rPr>
                              <w:rFonts w:ascii="Aptos" w:eastAsia="Aptos" w:hAnsi="Aptos" w:cs="Aptos"/>
                              <w:noProof/>
                              <w:color w:val="000000"/>
                              <w:sz w:val="20"/>
                              <w:szCs w:val="20"/>
                            </w:rPr>
                            <w:t>ÉNSA Versailles - Usage interne &amp; externe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72F3B0" id="_x0000_t202" coordsize="21600,21600" o:spt="202" path="m,l,21600r21600,l21600,xe">
              <v:stroke joinstyle="miter"/>
              <v:path gradientshapeok="t" o:connecttype="rect"/>
            </v:shapetype>
            <v:shape id="Zone de texte 2" o:spid="_x0000_s1026" type="#_x0000_t202" alt="ÉNSA Versailles - Usage interne &amp; externe" style="position:absolute;margin-left:0;margin-top:0;width:197.3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" filled="f" stroked="f">
              <v:textbox style="mso-fit-shape-to-text:t" inset="20pt,0,0,15pt">
                <w:txbxContent>
                  <w:p w14:paraId="4A8C290F" w14:textId="7E0FFD29" w:rsidR="00BF45BC" w:rsidRPr="00BF45BC" w:rsidRDefault="00BF45BC" w:rsidP="00BF45BC">
                    <w:pPr>
                      <w:spacing w:after="0"/>
                      <w:rPr>
                        <w:rFonts w:ascii="Aptos" w:eastAsia="Aptos" w:hAnsi="Aptos" w:cs="Aptos"/>
                        <w:noProof/>
                        <w:color w:val="000000"/>
                        <w:sz w:val="20"/>
                        <w:szCs w:val="20"/>
                      </w:rPr>
                    </w:pPr>
                    <w:r w:rsidRPr="00BF45BC">
                      <w:rPr>
                        <w:rFonts w:ascii="Aptos" w:eastAsia="Aptos" w:hAnsi="Aptos" w:cs="Aptos"/>
                        <w:noProof/>
                        <w:color w:val="000000"/>
                        <w:sz w:val="20"/>
                        <w:szCs w:val="20"/>
                      </w:rPr>
                      <w:t>ÉNSA Versailles - Usage interne &amp; externe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0BAB1" w14:textId="20056A27" w:rsidR="00BF45BC" w:rsidRDefault="00BF45BC">
    <w:pPr>
      <w:pStyle w:val="Pieddepage"/>
    </w:pPr>
    <w:r>
      <w:rPr>
        <w:noProof/>
      </w:rPr>
      <mc:AlternateContent>
        <mc:Choice Requires="wps">
          <w:drawing>
            <wp:anchor distT="0" distB="0" distL="0" distR="0" simplePos="0" relativeHeight="251660288" behindDoc="0" locked="0" layoutInCell="1" allowOverlap="1" wp14:anchorId="0AC6209B" wp14:editId="5D2F5BF0">
              <wp:simplePos x="899652" y="10073148"/>
              <wp:positionH relativeFrom="page">
                <wp:align>left</wp:align>
              </wp:positionH>
              <wp:positionV relativeFrom="page">
                <wp:align>bottom</wp:align>
              </wp:positionV>
              <wp:extent cx="2506345" cy="357505"/>
              <wp:effectExtent l="0" t="0" r="8255" b="0"/>
              <wp:wrapNone/>
              <wp:docPr id="322601174" name="Zone de texte 3" descr="ÉNSA Versailles - Usage interne &amp; exter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506345" cy="357505"/>
                      </a:xfrm>
                      <a:prstGeom prst="rect">
                        <a:avLst/>
                      </a:prstGeom>
                      <a:noFill/>
                      <a:ln>
                        <a:noFill/>
                      </a:ln>
                    </wps:spPr>
                    <wps:txbx>
                      <w:txbxContent>
                        <w:p w14:paraId="428FA7A2" w14:textId="1C1EBBE2" w:rsidR="00BF45BC" w:rsidRPr="00BF45BC" w:rsidRDefault="00BF45BC" w:rsidP="00BF45BC">
                          <w:pPr>
                            <w:spacing w:after="0"/>
                            <w:rPr>
                              <w:rFonts w:ascii="Aptos" w:eastAsia="Aptos" w:hAnsi="Aptos" w:cs="Aptos"/>
                              <w:noProof/>
                              <w:color w:val="000000"/>
                              <w:sz w:val="20"/>
                              <w:szCs w:val="20"/>
                            </w:rPr>
                          </w:pPr>
                          <w:r w:rsidRPr="00BF45BC">
                            <w:rPr>
                              <w:rFonts w:ascii="Aptos" w:eastAsia="Aptos" w:hAnsi="Aptos" w:cs="Aptos"/>
                              <w:noProof/>
                              <w:color w:val="000000"/>
                              <w:sz w:val="20"/>
                              <w:szCs w:val="20"/>
                            </w:rPr>
                            <w:t>ÉNSA Versailles - Usage interne &amp; externe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C6209B" id="_x0000_t202" coordsize="21600,21600" o:spt="202" path="m,l,21600r21600,l21600,xe">
              <v:stroke joinstyle="miter"/>
              <v:path gradientshapeok="t" o:connecttype="rect"/>
            </v:shapetype>
            <v:shape id="Zone de texte 3" o:spid="_x0000_s1027" type="#_x0000_t202" alt="ÉNSA Versailles - Usage interne &amp; externe" style="position:absolute;margin-left:0;margin-top:0;width:197.3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" filled="f" stroked="f">
              <v:textbox style="mso-fit-shape-to-text:t" inset="20pt,0,0,15pt">
                <w:txbxContent>
                  <w:p w14:paraId="428FA7A2" w14:textId="1C1EBBE2" w:rsidR="00BF45BC" w:rsidRPr="00BF45BC" w:rsidRDefault="00BF45BC" w:rsidP="00BF45BC">
                    <w:pPr>
                      <w:spacing w:after="0"/>
                      <w:rPr>
                        <w:rFonts w:ascii="Aptos" w:eastAsia="Aptos" w:hAnsi="Aptos" w:cs="Aptos"/>
                        <w:noProof/>
                        <w:color w:val="000000"/>
                        <w:sz w:val="20"/>
                        <w:szCs w:val="20"/>
                      </w:rPr>
                    </w:pPr>
                    <w:r w:rsidRPr="00BF45BC">
                      <w:rPr>
                        <w:rFonts w:ascii="Aptos" w:eastAsia="Aptos" w:hAnsi="Aptos" w:cs="Aptos"/>
                        <w:noProof/>
                        <w:color w:val="000000"/>
                        <w:sz w:val="20"/>
                        <w:szCs w:val="20"/>
                      </w:rPr>
                      <w:t>ÉNSA Versailles - Usage interne &amp; externe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9685D" w14:textId="48C3D611" w:rsidR="00BF45BC" w:rsidRDefault="00BF45BC">
    <w:pPr>
      <w:pStyle w:val="Pieddepage"/>
    </w:pPr>
    <w:r>
      <w:rPr>
        <w:noProof/>
      </w:rPr>
      <mc:AlternateContent>
        <mc:Choice Requires="wps">
          <w:drawing>
            <wp:anchor distT="0" distB="0" distL="0" distR="0" simplePos="0" relativeHeight="251658240" behindDoc="0" locked="0" layoutInCell="1" allowOverlap="1" wp14:anchorId="1BF82212" wp14:editId="174700A5">
              <wp:simplePos x="635" y="635"/>
              <wp:positionH relativeFrom="page">
                <wp:align>left</wp:align>
              </wp:positionH>
              <wp:positionV relativeFrom="page">
                <wp:align>bottom</wp:align>
              </wp:positionV>
              <wp:extent cx="2506345" cy="357505"/>
              <wp:effectExtent l="0" t="0" r="8255" b="0"/>
              <wp:wrapNone/>
              <wp:docPr id="518605449" name="Zone de texte 1" descr="ÉNSA Versailles - Usage interne &amp; exter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506345" cy="357505"/>
                      </a:xfrm>
                      <a:prstGeom prst="rect">
                        <a:avLst/>
                      </a:prstGeom>
                      <a:noFill/>
                      <a:ln>
                        <a:noFill/>
                      </a:ln>
                    </wps:spPr>
                    <wps:txbx>
                      <w:txbxContent>
                        <w:p w14:paraId="47B4EA68" w14:textId="02917260" w:rsidR="00BF45BC" w:rsidRPr="00BF45BC" w:rsidRDefault="00BF45BC" w:rsidP="00BF45BC">
                          <w:pPr>
                            <w:spacing w:after="0"/>
                            <w:rPr>
                              <w:rFonts w:ascii="Aptos" w:eastAsia="Aptos" w:hAnsi="Aptos" w:cs="Aptos"/>
                              <w:noProof/>
                              <w:color w:val="000000"/>
                              <w:sz w:val="20"/>
                              <w:szCs w:val="20"/>
                            </w:rPr>
                          </w:pPr>
                          <w:r w:rsidRPr="00BF45BC">
                            <w:rPr>
                              <w:rFonts w:ascii="Aptos" w:eastAsia="Aptos" w:hAnsi="Aptos" w:cs="Aptos"/>
                              <w:noProof/>
                              <w:color w:val="000000"/>
                              <w:sz w:val="20"/>
                              <w:szCs w:val="20"/>
                            </w:rPr>
                            <w:t>ÉNSA Versailles - Usage interne &amp; externe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BF82212" id="_x0000_t202" coordsize="21600,21600" o:spt="202" path="m,l,21600r21600,l21600,xe">
              <v:stroke joinstyle="miter"/>
              <v:path gradientshapeok="t" o:connecttype="rect"/>
            </v:shapetype>
            <v:shape id="Zone de texte 1" o:spid="_x0000_s1028" type="#_x0000_t202" alt="ÉNSA Versailles - Usage interne &amp; externe" style="position:absolute;margin-left:0;margin-top:0;width:197.3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" filled="f" stroked="f">
              <v:textbox style="mso-fit-shape-to-text:t" inset="20pt,0,0,15pt">
                <w:txbxContent>
                  <w:p w14:paraId="47B4EA68" w14:textId="02917260" w:rsidR="00BF45BC" w:rsidRPr="00BF45BC" w:rsidRDefault="00BF45BC" w:rsidP="00BF45BC">
                    <w:pPr>
                      <w:spacing w:after="0"/>
                      <w:rPr>
                        <w:rFonts w:ascii="Aptos" w:eastAsia="Aptos" w:hAnsi="Aptos" w:cs="Aptos"/>
                        <w:noProof/>
                        <w:color w:val="000000"/>
                        <w:sz w:val="20"/>
                        <w:szCs w:val="20"/>
                      </w:rPr>
                    </w:pPr>
                    <w:r w:rsidRPr="00BF45BC">
                      <w:rPr>
                        <w:rFonts w:ascii="Aptos" w:eastAsia="Aptos" w:hAnsi="Aptos" w:cs="Aptos"/>
                        <w:noProof/>
                        <w:color w:val="000000"/>
                        <w:sz w:val="20"/>
                        <w:szCs w:val="20"/>
                      </w:rPr>
                      <w:t>ÉNSA Versailles - Usage interne &amp; externe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89578" w14:textId="77777777" w:rsidR="001B4707" w:rsidRDefault="001B4707" w:rsidP="00BF45BC">
      <w:pPr>
        <w:spacing w:after="0" w:line="240" w:lineRule="auto"/>
      </w:pPr>
      <w:r>
        <w:separator/>
      </w:r>
    </w:p>
  </w:footnote>
  <w:footnote w:type="continuationSeparator" w:id="0">
    <w:p w14:paraId="317DF203" w14:textId="77777777" w:rsidR="001B4707" w:rsidRDefault="001B4707" w:rsidP="00BF4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B317A"/>
    <w:multiLevelType w:val="multilevel"/>
    <w:tmpl w:val="CA34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765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33"/>
    <w:rsid w:val="000B0F24"/>
    <w:rsid w:val="00111783"/>
    <w:rsid w:val="001B4707"/>
    <w:rsid w:val="00745466"/>
    <w:rsid w:val="008D1833"/>
    <w:rsid w:val="00940C0C"/>
    <w:rsid w:val="00953C74"/>
    <w:rsid w:val="00B944A3"/>
    <w:rsid w:val="00BF45BC"/>
    <w:rsid w:val="00C630D7"/>
    <w:rsid w:val="00CD1FD9"/>
    <w:rsid w:val="00E30D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6820F"/>
  <w15:chartTrackingRefBased/>
  <w15:docId w15:val="{56B09240-C0A5-4475-84BE-EB81B0387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8D18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8D18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8D183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8D183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8D183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8D183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D183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D183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D183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D183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8D183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8D183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8D183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8D183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8D183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D183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D183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D1833"/>
    <w:rPr>
      <w:rFonts w:eastAsiaTheme="majorEastAsia" w:cstheme="majorBidi"/>
      <w:color w:val="272727" w:themeColor="text1" w:themeTint="D8"/>
    </w:rPr>
  </w:style>
  <w:style w:type="paragraph" w:styleId="Titre">
    <w:name w:val="Title"/>
    <w:basedOn w:val="Normal"/>
    <w:next w:val="Normal"/>
    <w:link w:val="TitreCar"/>
    <w:uiPriority w:val="10"/>
    <w:qFormat/>
    <w:rsid w:val="008D18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D183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D183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D183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D1833"/>
    <w:pPr>
      <w:spacing w:before="160"/>
      <w:jc w:val="center"/>
    </w:pPr>
    <w:rPr>
      <w:i/>
      <w:iCs/>
      <w:color w:val="404040" w:themeColor="text1" w:themeTint="BF"/>
    </w:rPr>
  </w:style>
  <w:style w:type="character" w:customStyle="1" w:styleId="CitationCar">
    <w:name w:val="Citation Car"/>
    <w:basedOn w:val="Policepardfaut"/>
    <w:link w:val="Citation"/>
    <w:uiPriority w:val="29"/>
    <w:rsid w:val="008D1833"/>
    <w:rPr>
      <w:i/>
      <w:iCs/>
      <w:color w:val="404040" w:themeColor="text1" w:themeTint="BF"/>
    </w:rPr>
  </w:style>
  <w:style w:type="paragraph" w:styleId="Paragraphedeliste">
    <w:name w:val="List Paragraph"/>
    <w:basedOn w:val="Normal"/>
    <w:uiPriority w:val="34"/>
    <w:qFormat/>
    <w:rsid w:val="008D1833"/>
    <w:pPr>
      <w:ind w:left="720"/>
      <w:contextualSpacing/>
    </w:pPr>
  </w:style>
  <w:style w:type="character" w:styleId="Accentuationintense">
    <w:name w:val="Intense Emphasis"/>
    <w:basedOn w:val="Policepardfaut"/>
    <w:uiPriority w:val="21"/>
    <w:qFormat/>
    <w:rsid w:val="008D1833"/>
    <w:rPr>
      <w:i/>
      <w:iCs/>
      <w:color w:val="0F4761" w:themeColor="accent1" w:themeShade="BF"/>
    </w:rPr>
  </w:style>
  <w:style w:type="paragraph" w:styleId="Citationintense">
    <w:name w:val="Intense Quote"/>
    <w:basedOn w:val="Normal"/>
    <w:next w:val="Normal"/>
    <w:link w:val="CitationintenseCar"/>
    <w:uiPriority w:val="30"/>
    <w:qFormat/>
    <w:rsid w:val="008D18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D1833"/>
    <w:rPr>
      <w:i/>
      <w:iCs/>
      <w:color w:val="0F4761" w:themeColor="accent1" w:themeShade="BF"/>
    </w:rPr>
  </w:style>
  <w:style w:type="character" w:styleId="Rfrenceintense">
    <w:name w:val="Intense Reference"/>
    <w:basedOn w:val="Policepardfaut"/>
    <w:uiPriority w:val="32"/>
    <w:qFormat/>
    <w:rsid w:val="008D1833"/>
    <w:rPr>
      <w:b/>
      <w:bCs/>
      <w:smallCaps/>
      <w:color w:val="0F4761" w:themeColor="accent1" w:themeShade="BF"/>
      <w:spacing w:val="5"/>
    </w:rPr>
  </w:style>
  <w:style w:type="character" w:styleId="Lienhypertexte">
    <w:name w:val="Hyperlink"/>
    <w:basedOn w:val="Policepardfaut"/>
    <w:uiPriority w:val="99"/>
    <w:unhideWhenUsed/>
    <w:rsid w:val="00BF45BC"/>
    <w:rPr>
      <w:color w:val="467886" w:themeColor="hyperlink"/>
      <w:u w:val="single"/>
    </w:rPr>
  </w:style>
  <w:style w:type="character" w:styleId="Mentionnonrsolue">
    <w:name w:val="Unresolved Mention"/>
    <w:basedOn w:val="Policepardfaut"/>
    <w:uiPriority w:val="99"/>
    <w:semiHidden/>
    <w:unhideWhenUsed/>
    <w:rsid w:val="00BF45BC"/>
    <w:rPr>
      <w:color w:val="605E5C"/>
      <w:shd w:val="clear" w:color="auto" w:fill="E1DFDD"/>
    </w:rPr>
  </w:style>
  <w:style w:type="paragraph" w:styleId="Pieddepage">
    <w:name w:val="footer"/>
    <w:basedOn w:val="Normal"/>
    <w:link w:val="PieddepageCar"/>
    <w:uiPriority w:val="99"/>
    <w:unhideWhenUsed/>
    <w:rsid w:val="00BF45B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F4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evin.lanfant@versailles.archi.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79c7f8-20c2-443b-9b4d-8d811b9d1c40}" enabled="1" method="Standard" siteId="{b374828f-ef4a-46e7-a64d-3561a7247d8a}" contentBits="2" removed="0"/>
</clbl:labelList>
</file>

<file path=docProps/app.xml><?xml version="1.0" encoding="utf-8"?>
<Properties xmlns="http://schemas.openxmlformats.org/officeDocument/2006/extended-properties" xmlns:vt="http://schemas.openxmlformats.org/officeDocument/2006/docPropsVTypes">
  <Template>Normal</Template>
  <TotalTime>16</TotalTime>
  <Pages>2</Pages>
  <Words>569</Words>
  <Characters>3130</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DESNOUES Nadège</dc:creator>
  <cp:keywords/>
  <dc:description/>
  <cp:lastModifiedBy>DESNOUES Nadège</cp:lastModifiedBy>
  <cp:revision>2</cp:revision>
  <dcterms:created xsi:type="dcterms:W3CDTF">2026-09-07T06:58:00Z</dcterms:created>
  <dcterms:modified xsi:type="dcterms:W3CDTF">2026-09-14T12:28:00Z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1ee94a89,74122072,133a80d6</vt:lpwstr>
  </property>
  <property fmtid="{D5CDD505-2E9C-101B-9397-08002B2CF9AE}" pid="3" name="ClassificationContentMarkingFooterFontProps">
    <vt:lpwstr>#000000,10,Aptos</vt:lpwstr>
  </property>
  <property fmtid="{D5CDD505-2E9C-101B-9397-08002B2CF9AE}" pid="4" name="ClassificationContentMarkingFooterText">
    <vt:lpwstr>ÉNSA Versailles - Usage interne &amp; externe</vt:lpwstr>
  </property>
</Properties>
</file>