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0E15A" w14:textId="77777777" w:rsidR="00C46322" w:rsidRDefault="00C46322" w:rsidP="00E37681">
      <w:pPr>
        <w:pStyle w:val="Titre2"/>
      </w:pPr>
      <w:r w:rsidRPr="00B9662E">
        <w:tab/>
      </w:r>
    </w:p>
    <w:p w14:paraId="23D534F3" w14:textId="0C5D7937" w:rsidR="00B9662E" w:rsidRPr="00A75912" w:rsidRDefault="00B9662E" w:rsidP="00C74D1F">
      <w:pPr>
        <w:spacing w:after="160"/>
        <w:jc w:val="left"/>
        <w:rPr>
          <w:color w:val="5B9BD5"/>
        </w:rPr>
      </w:pPr>
    </w:p>
    <w:p w14:paraId="455D18D5" w14:textId="77777777" w:rsidR="00B9662E" w:rsidRPr="00A75912" w:rsidRDefault="00B9662E" w:rsidP="00B9662E">
      <w:pPr>
        <w:pBdr>
          <w:top w:val="nil"/>
          <w:left w:val="nil"/>
          <w:bottom w:val="nil"/>
          <w:right w:val="nil"/>
          <w:between w:val="nil"/>
        </w:pBdr>
        <w:rPr>
          <w:color w:val="EDEDED" w:themeColor="background2" w:themeTint="BF"/>
        </w:rPr>
      </w:pPr>
    </w:p>
    <w:p w14:paraId="1F8E72F4" w14:textId="77777777" w:rsidR="00B9662E" w:rsidRDefault="00B9662E" w:rsidP="00B9662E">
      <w:pPr>
        <w:pBdr>
          <w:top w:val="nil"/>
          <w:left w:val="nil"/>
          <w:bottom w:val="nil"/>
          <w:right w:val="nil"/>
          <w:between w:val="nil"/>
        </w:pBdr>
        <w:rPr>
          <w:rFonts w:eastAsia="Calibri"/>
          <w:color w:val="EDEDED" w:themeColor="background2" w:themeTint="BF"/>
          <w:sz w:val="28"/>
          <w:szCs w:val="28"/>
        </w:rPr>
      </w:pPr>
    </w:p>
    <w:p w14:paraId="36DCD0BC" w14:textId="77777777" w:rsidR="00B9662E" w:rsidRDefault="00B9662E" w:rsidP="00B9662E">
      <w:pPr>
        <w:pBdr>
          <w:top w:val="nil"/>
          <w:left w:val="nil"/>
          <w:bottom w:val="nil"/>
          <w:right w:val="nil"/>
          <w:between w:val="nil"/>
        </w:pBdr>
        <w:rPr>
          <w:rFonts w:eastAsia="Calibri"/>
          <w:color w:val="EDEDED" w:themeColor="background2" w:themeTint="BF"/>
          <w:sz w:val="28"/>
          <w:szCs w:val="28"/>
        </w:rPr>
      </w:pPr>
    </w:p>
    <w:p w14:paraId="14221E69" w14:textId="77777777" w:rsidR="00EB05F9" w:rsidRDefault="00EB05F9" w:rsidP="00B9662E">
      <w:pPr>
        <w:pBdr>
          <w:top w:val="nil"/>
          <w:left w:val="nil"/>
          <w:bottom w:val="nil"/>
          <w:right w:val="nil"/>
          <w:between w:val="nil"/>
        </w:pBdr>
        <w:rPr>
          <w:rFonts w:eastAsia="Calibri"/>
          <w:color w:val="EDEDED" w:themeColor="background2" w:themeTint="BF"/>
          <w:sz w:val="28"/>
          <w:szCs w:val="28"/>
        </w:rPr>
      </w:pPr>
    </w:p>
    <w:p w14:paraId="51E13089" w14:textId="77777777" w:rsidR="00B9662E" w:rsidRDefault="00B9662E" w:rsidP="00B9662E">
      <w:pPr>
        <w:pBdr>
          <w:top w:val="nil"/>
          <w:left w:val="nil"/>
          <w:bottom w:val="nil"/>
          <w:right w:val="nil"/>
          <w:between w:val="nil"/>
        </w:pBdr>
        <w:rPr>
          <w:rFonts w:eastAsia="Calibri"/>
          <w:color w:val="EDEDED" w:themeColor="background2" w:themeTint="BF"/>
          <w:sz w:val="28"/>
          <w:szCs w:val="28"/>
        </w:rPr>
      </w:pPr>
    </w:p>
    <w:p w14:paraId="470FCA57" w14:textId="77777777" w:rsidR="00B9662E" w:rsidRPr="00393E37" w:rsidRDefault="00B9662E" w:rsidP="00B9662E">
      <w:pPr>
        <w:pBdr>
          <w:top w:val="nil"/>
          <w:left w:val="nil"/>
          <w:bottom w:val="nil"/>
          <w:right w:val="nil"/>
          <w:between w:val="nil"/>
        </w:pBdr>
        <w:rPr>
          <w:rStyle w:val="Lienhypertexte"/>
          <w:rFonts w:hint="eastAsia"/>
        </w:rPr>
      </w:pPr>
    </w:p>
    <w:p w14:paraId="52A8564B" w14:textId="77777777" w:rsidR="00F465BB" w:rsidRDefault="00F465BB" w:rsidP="00F465BB">
      <w:pPr>
        <w:pStyle w:val="Couverture-TITRE"/>
      </w:pPr>
    </w:p>
    <w:p w14:paraId="75B62CF6" w14:textId="2B827A3F" w:rsidR="00B9662E" w:rsidRPr="00F465BB" w:rsidRDefault="008A1153" w:rsidP="00621199">
      <w:pPr>
        <w:pStyle w:val="Couverture-TITRE"/>
      </w:pPr>
      <w:r>
        <w:t>NOTE DE PRESENTATION DU BESOIN</w:t>
      </w:r>
    </w:p>
    <w:p w14:paraId="20229858" w14:textId="77777777" w:rsidR="00B9662E" w:rsidRDefault="00B9662E" w:rsidP="00B9662E">
      <w:pPr>
        <w:pBdr>
          <w:top w:val="nil"/>
          <w:left w:val="nil"/>
          <w:bottom w:val="nil"/>
          <w:right w:val="nil"/>
          <w:between w:val="nil"/>
        </w:pBdr>
        <w:rPr>
          <w:rFonts w:eastAsia="Calibri"/>
          <w:color w:val="EDEDED" w:themeColor="background2" w:themeTint="BF"/>
          <w:sz w:val="28"/>
          <w:szCs w:val="28"/>
        </w:rPr>
      </w:pPr>
    </w:p>
    <w:p w14:paraId="6A3B185F" w14:textId="77777777" w:rsidR="00B9662E" w:rsidRPr="00B9662E" w:rsidRDefault="00B9662E" w:rsidP="00B9662E">
      <w:pPr>
        <w:pBdr>
          <w:top w:val="nil"/>
          <w:left w:val="nil"/>
          <w:bottom w:val="nil"/>
          <w:right w:val="nil"/>
          <w:between w:val="nil"/>
        </w:pBdr>
        <w:rPr>
          <w:rFonts w:eastAsia="Calibri"/>
          <w:color w:val="000000" w:themeColor="text1"/>
          <w:sz w:val="28"/>
          <w:szCs w:val="28"/>
        </w:rPr>
      </w:pPr>
    </w:p>
    <w:p w14:paraId="3153F387" w14:textId="3CE0AEF1" w:rsidR="008A1153" w:rsidRDefault="000928C0" w:rsidP="004F1F31">
      <w:pPr>
        <w:pStyle w:val="Titre1"/>
      </w:pPr>
      <w:bookmarkStart w:id="0" w:name="_Toc236224818"/>
      <w:r>
        <w:t>Marché de conception, réalisation, maintenance et évolution du site internet de la CNCCFP</w:t>
      </w:r>
      <w:bookmarkEnd w:id="0"/>
    </w:p>
    <w:p w14:paraId="5CEF9326" w14:textId="77777777" w:rsidR="008A1153" w:rsidRPr="008A1153" w:rsidRDefault="008A1153" w:rsidP="008A1153"/>
    <w:p w14:paraId="42A22CB0" w14:textId="7AFEE331" w:rsidR="008A1153" w:rsidRDefault="008A1153" w:rsidP="008A1153">
      <w:pPr>
        <w:rPr>
          <w:b/>
          <w:bCs/>
        </w:rPr>
      </w:pPr>
      <w:r w:rsidRPr="008A1153">
        <w:t xml:space="preserve">Les éléments figurant dans la présente note ont vocation à décrire le contexte et les objectifs du projet. </w:t>
      </w:r>
      <w:r w:rsidRPr="00F22F98">
        <w:rPr>
          <w:b/>
          <w:bCs/>
        </w:rPr>
        <w:t>Les exigences contractuelles opposables seront précisées dans le CCTP et pourront être ajustées dans le cadre de la procédure avec négociation.</w:t>
      </w:r>
    </w:p>
    <w:p w14:paraId="1F5A3E41" w14:textId="2F6285DB" w:rsidR="00B9662E" w:rsidRPr="00617F71" w:rsidRDefault="00B9662E" w:rsidP="00B9662E">
      <w:pPr>
        <w:rPr>
          <w:rFonts w:eastAsia="Calibri"/>
          <w:b/>
          <w:smallCaps/>
          <w:color w:val="173043"/>
          <w:sz w:val="28"/>
          <w:szCs w:val="28"/>
        </w:rPr>
      </w:pPr>
      <w:r w:rsidRPr="00A75912">
        <w:rPr>
          <w:noProof/>
          <w:color w:val="EDEDED" w:themeColor="background2" w:themeTint="BF"/>
        </w:rPr>
        <mc:AlternateContent>
          <mc:Choice Requires="wps">
            <w:drawing>
              <wp:anchor distT="0" distB="0" distL="114300" distR="114300" simplePos="0" relativeHeight="251659264" behindDoc="0" locked="0" layoutInCell="1" hidden="0" allowOverlap="1" wp14:anchorId="5CAFC16E" wp14:editId="5D9C73B3">
                <wp:simplePos x="0" y="0"/>
                <wp:positionH relativeFrom="column">
                  <wp:posOffset>1</wp:posOffset>
                </wp:positionH>
                <wp:positionV relativeFrom="paragraph">
                  <wp:posOffset>9067800</wp:posOffset>
                </wp:positionV>
                <wp:extent cx="6572250" cy="576834"/>
                <wp:effectExtent l="0" t="0" r="0" b="0"/>
                <wp:wrapNone/>
                <wp:docPr id="159" name="Rectangle 159"/>
                <wp:cNvGraphicFramePr/>
                <a:graphic xmlns:a="http://schemas.openxmlformats.org/drawingml/2006/main">
                  <a:graphicData uri="http://schemas.microsoft.com/office/word/2010/wordprocessingShape">
                    <wps:wsp>
                      <wps:cNvSpPr/>
                      <wps:spPr>
                        <a:xfrm>
                          <a:off x="2069400" y="3501108"/>
                          <a:ext cx="6553200" cy="557784"/>
                        </a:xfrm>
                        <a:prstGeom prst="rect">
                          <a:avLst/>
                        </a:prstGeom>
                        <a:noFill/>
                        <a:ln>
                          <a:noFill/>
                        </a:ln>
                      </wps:spPr>
                      <wps:txbx>
                        <w:txbxContent>
                          <w:p w14:paraId="3117777E" w14:textId="77777777" w:rsidR="000B6532" w:rsidRDefault="000B6532" w:rsidP="00B9662E">
                            <w:pPr>
                              <w:jc w:val="center"/>
                              <w:textDirection w:val="btLr"/>
                            </w:pPr>
                            <w:r>
                              <w:rPr>
                                <w:smallCaps/>
                                <w:color w:val="5B9BD5"/>
                                <w:sz w:val="28"/>
                              </w:rPr>
                              <w:t>COMMISSION NATIONALE DES COMPTES DE CAMPAGNE ET DES FINANCEMENT POLITIQUES</w:t>
                            </w:r>
                          </w:p>
                          <w:p w14:paraId="6C4FE8D3" w14:textId="77777777" w:rsidR="000B6532" w:rsidRDefault="000B6532" w:rsidP="00B9662E">
                            <w:pPr>
                              <w:jc w:val="center"/>
                              <w:textDirection w:val="btLr"/>
                            </w:pPr>
                            <w:r>
                              <w:rPr>
                                <w:color w:val="5B9BD5"/>
                                <w:sz w:val="28"/>
                              </w:rPr>
                              <w:t>36 rue du Louvre, 75001 Paris</w:t>
                            </w:r>
                          </w:p>
                        </w:txbxContent>
                      </wps:txbx>
                      <wps:bodyPr spcFirstLastPara="1" wrap="square" lIns="0" tIns="0" rIns="0" bIns="0" anchor="b" anchorCtr="0">
                        <a:noAutofit/>
                      </wps:bodyPr>
                    </wps:wsp>
                  </a:graphicData>
                </a:graphic>
              </wp:anchor>
            </w:drawing>
          </mc:Choice>
          <mc:Fallback>
            <w:pict>
              <v:rect w14:anchorId="5CAFC16E" id="Rectangle 159" o:spid="_x0000_s1026" style="position:absolute;left:0;text-align:left;margin-left:0;margin-top:714pt;width:517.5pt;height:45.4pt;z-index:25165926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" filled="f" stroked="f">
                <v:textbox inset="0,0,0,0">
                  <w:txbxContent>
                    <w:p w14:paraId="3117777E" w14:textId="77777777" w:rsidR="000B6532" w:rsidRDefault="000B6532" w:rsidP="00B9662E">
                      <w:pPr>
                        <w:jc w:val="center"/>
                        <w:textDirection w:val="btLr"/>
                      </w:pPr>
                      <w:r>
                        <w:rPr>
                          <w:smallCaps/>
                          <w:color w:val="5B9BD5"/>
                          <w:sz w:val="28"/>
                        </w:rPr>
                        <w:t>COMMISSION NATIONALE DES COMPTES DE CAMPAGNE ET DES FINANCEMENT POLITIQUES</w:t>
                      </w:r>
                    </w:p>
                    <w:p w14:paraId="6C4FE8D3" w14:textId="77777777" w:rsidR="000B6532" w:rsidRDefault="000B6532" w:rsidP="00B9662E">
                      <w:pPr>
                        <w:jc w:val="center"/>
                        <w:textDirection w:val="btLr"/>
                      </w:pPr>
                      <w:r>
                        <w:rPr>
                          <w:color w:val="5B9BD5"/>
                          <w:sz w:val="28"/>
                        </w:rPr>
                        <w:t>36 rue du Louvre, 75001 Paris</w:t>
                      </w:r>
                    </w:p>
                  </w:txbxContent>
                </v:textbox>
              </v:rect>
            </w:pict>
          </mc:Fallback>
        </mc:AlternateContent>
      </w:r>
      <w:r w:rsidRPr="00A75912">
        <w:rPr>
          <w:rFonts w:eastAsia="Calibri"/>
          <w:b/>
          <w:smallCaps/>
          <w:color w:val="173043"/>
          <w:sz w:val="28"/>
          <w:szCs w:val="28"/>
        </w:rPr>
        <w:br w:type="page"/>
      </w:r>
    </w:p>
    <w:sdt>
      <w:sdtPr>
        <w:rPr>
          <w:rFonts w:eastAsia="Arial Unicode MS" w:cs="Arial"/>
          <w:b w:val="0"/>
          <w:color w:val="auto"/>
          <w:sz w:val="22"/>
          <w:szCs w:val="23"/>
        </w:rPr>
        <w:id w:val="-143968653"/>
        <w:docPartObj>
          <w:docPartGallery w:val="Table of Contents"/>
          <w:docPartUnique/>
        </w:docPartObj>
      </w:sdtPr>
      <w:sdtEndPr>
        <w:rPr>
          <w:bCs/>
          <w:noProof/>
        </w:rPr>
      </w:sdtEndPr>
      <w:sdtContent>
        <w:p w14:paraId="3702106D" w14:textId="068A1E3A" w:rsidR="00617F71" w:rsidRPr="00617F71" w:rsidRDefault="00617F71">
          <w:pPr>
            <w:pStyle w:val="En-ttedetabledesmatires"/>
            <w:rPr>
              <w:rFonts w:cs="Arial"/>
            </w:rPr>
          </w:pPr>
          <w:r w:rsidRPr="00617F71">
            <w:rPr>
              <w:rFonts w:cs="Arial"/>
            </w:rPr>
            <w:t>Table des matières</w:t>
          </w:r>
        </w:p>
        <w:p w14:paraId="2D41EEBC" w14:textId="325F899A" w:rsidR="00515392" w:rsidRDefault="00617F71">
          <w:pPr>
            <w:pStyle w:val="TM1"/>
            <w:tabs>
              <w:tab w:val="right" w:pos="9628"/>
            </w:tabs>
            <w:rPr>
              <w:rFonts w:eastAsiaTheme="minorEastAsia" w:cstheme="minorBidi"/>
              <w:b w:val="0"/>
              <w:bCs w:val="0"/>
              <w:noProof/>
              <w:sz w:val="22"/>
              <w:szCs w:val="22"/>
              <w:bdr w:val="none" w:sz="0" w:space="0" w:color="auto"/>
            </w:rPr>
          </w:pPr>
          <w:r w:rsidRPr="00617F71">
            <w:rPr>
              <w:rFonts w:ascii="Arial" w:hAnsi="Arial"/>
              <w:b w:val="0"/>
              <w:bCs w:val="0"/>
            </w:rPr>
            <w:fldChar w:fldCharType="begin"/>
          </w:r>
          <w:r w:rsidRPr="00617F71">
            <w:rPr>
              <w:rFonts w:ascii="Arial" w:hAnsi="Arial"/>
            </w:rPr>
            <w:instrText>TOC \o "1-3" \h \z \u</w:instrText>
          </w:r>
          <w:r w:rsidRPr="00617F71">
            <w:rPr>
              <w:rFonts w:ascii="Arial" w:hAnsi="Arial"/>
              <w:b w:val="0"/>
              <w:bCs w:val="0"/>
            </w:rPr>
            <w:fldChar w:fldCharType="separate"/>
          </w:r>
          <w:hyperlink w:anchor="_Toc236224818" w:history="1">
            <w:r w:rsidR="00515392" w:rsidRPr="00C26648">
              <w:rPr>
                <w:rStyle w:val="Lienhypertexte"/>
                <w:noProof/>
              </w:rPr>
              <w:t>Marché de conception, réalisation, maintenance et évolution du site internet de la CNCCFP</w:t>
            </w:r>
            <w:r w:rsidR="00515392">
              <w:rPr>
                <w:noProof/>
                <w:webHidden/>
              </w:rPr>
              <w:tab/>
            </w:r>
            <w:r w:rsidR="00515392">
              <w:rPr>
                <w:noProof/>
                <w:webHidden/>
              </w:rPr>
              <w:fldChar w:fldCharType="begin"/>
            </w:r>
            <w:r w:rsidR="00515392">
              <w:rPr>
                <w:noProof/>
                <w:webHidden/>
              </w:rPr>
              <w:instrText xml:space="preserve"> PAGEREF _Toc236224818 \h </w:instrText>
            </w:r>
            <w:r w:rsidR="00515392">
              <w:rPr>
                <w:noProof/>
                <w:webHidden/>
              </w:rPr>
            </w:r>
            <w:r w:rsidR="00515392">
              <w:rPr>
                <w:noProof/>
                <w:webHidden/>
              </w:rPr>
              <w:fldChar w:fldCharType="separate"/>
            </w:r>
            <w:r w:rsidR="00515392">
              <w:rPr>
                <w:noProof/>
                <w:webHidden/>
              </w:rPr>
              <w:t>1</w:t>
            </w:r>
            <w:r w:rsidR="00515392">
              <w:rPr>
                <w:noProof/>
                <w:webHidden/>
              </w:rPr>
              <w:fldChar w:fldCharType="end"/>
            </w:r>
          </w:hyperlink>
        </w:p>
        <w:p w14:paraId="55707877" w14:textId="0E50A9A9" w:rsidR="00515392" w:rsidRDefault="009F0357">
          <w:pPr>
            <w:pStyle w:val="TM1"/>
            <w:tabs>
              <w:tab w:val="right" w:pos="9628"/>
            </w:tabs>
            <w:rPr>
              <w:rFonts w:eastAsiaTheme="minorEastAsia" w:cstheme="minorBidi"/>
              <w:b w:val="0"/>
              <w:bCs w:val="0"/>
              <w:noProof/>
              <w:sz w:val="22"/>
              <w:szCs w:val="22"/>
              <w:bdr w:val="none" w:sz="0" w:space="0" w:color="auto"/>
            </w:rPr>
          </w:pPr>
          <w:hyperlink w:anchor="_Toc236224819" w:history="1">
            <w:r w:rsidR="00515392" w:rsidRPr="00C26648">
              <w:rPr>
                <w:rStyle w:val="Lienhypertexte"/>
                <w:noProof/>
              </w:rPr>
              <w:t>Article 1 – Présentation de la CNCCFP, contexte et objectifs du projet</w:t>
            </w:r>
            <w:r w:rsidR="00515392">
              <w:rPr>
                <w:noProof/>
                <w:webHidden/>
              </w:rPr>
              <w:tab/>
            </w:r>
            <w:r w:rsidR="00515392">
              <w:rPr>
                <w:noProof/>
                <w:webHidden/>
              </w:rPr>
              <w:fldChar w:fldCharType="begin"/>
            </w:r>
            <w:r w:rsidR="00515392">
              <w:rPr>
                <w:noProof/>
                <w:webHidden/>
              </w:rPr>
              <w:instrText xml:space="preserve"> PAGEREF _Toc236224819 \h </w:instrText>
            </w:r>
            <w:r w:rsidR="00515392">
              <w:rPr>
                <w:noProof/>
                <w:webHidden/>
              </w:rPr>
            </w:r>
            <w:r w:rsidR="00515392">
              <w:rPr>
                <w:noProof/>
                <w:webHidden/>
              </w:rPr>
              <w:fldChar w:fldCharType="separate"/>
            </w:r>
            <w:r w:rsidR="00515392">
              <w:rPr>
                <w:noProof/>
                <w:webHidden/>
              </w:rPr>
              <w:t>4</w:t>
            </w:r>
            <w:r w:rsidR="00515392">
              <w:rPr>
                <w:noProof/>
                <w:webHidden/>
              </w:rPr>
              <w:fldChar w:fldCharType="end"/>
            </w:r>
          </w:hyperlink>
        </w:p>
        <w:p w14:paraId="56CA42B9" w14:textId="5BF20C4B" w:rsidR="00515392" w:rsidRDefault="009F0357">
          <w:pPr>
            <w:pStyle w:val="TM2"/>
            <w:tabs>
              <w:tab w:val="left" w:pos="660"/>
              <w:tab w:val="right" w:pos="9628"/>
            </w:tabs>
            <w:rPr>
              <w:rFonts w:eastAsiaTheme="minorEastAsia" w:cstheme="minorBidi"/>
              <w:b w:val="0"/>
              <w:i w:val="0"/>
              <w:iCs w:val="0"/>
              <w:noProof/>
              <w:color w:val="auto"/>
              <w:sz w:val="22"/>
              <w:szCs w:val="22"/>
              <w:bdr w:val="none" w:sz="0" w:space="0" w:color="auto"/>
            </w:rPr>
          </w:pPr>
          <w:hyperlink w:anchor="_Toc236224820" w:history="1">
            <w:r w:rsidR="00515392" w:rsidRPr="00C26648">
              <w:rPr>
                <w:rStyle w:val="Lienhypertexte"/>
                <w:noProof/>
              </w:rPr>
              <w:t>1.</w:t>
            </w:r>
            <w:r w:rsidR="00515392">
              <w:rPr>
                <w:rFonts w:eastAsiaTheme="minorEastAsia" w:cstheme="minorBidi"/>
                <w:b w:val="0"/>
                <w:i w:val="0"/>
                <w:iCs w:val="0"/>
                <w:noProof/>
                <w:color w:val="auto"/>
                <w:sz w:val="22"/>
                <w:szCs w:val="22"/>
                <w:bdr w:val="none" w:sz="0" w:space="0" w:color="auto"/>
              </w:rPr>
              <w:tab/>
            </w:r>
            <w:r w:rsidR="00515392" w:rsidRPr="00C26648">
              <w:rPr>
                <w:rStyle w:val="Lienhypertexte"/>
                <w:noProof/>
              </w:rPr>
              <w:t>Présentation de la CNCCFP et de ses missions</w:t>
            </w:r>
            <w:r w:rsidR="00515392">
              <w:rPr>
                <w:noProof/>
                <w:webHidden/>
              </w:rPr>
              <w:tab/>
            </w:r>
            <w:r w:rsidR="00515392">
              <w:rPr>
                <w:noProof/>
                <w:webHidden/>
              </w:rPr>
              <w:fldChar w:fldCharType="begin"/>
            </w:r>
            <w:r w:rsidR="00515392">
              <w:rPr>
                <w:noProof/>
                <w:webHidden/>
              </w:rPr>
              <w:instrText xml:space="preserve"> PAGEREF _Toc236224820 \h </w:instrText>
            </w:r>
            <w:r w:rsidR="00515392">
              <w:rPr>
                <w:noProof/>
                <w:webHidden/>
              </w:rPr>
            </w:r>
            <w:r w:rsidR="00515392">
              <w:rPr>
                <w:noProof/>
                <w:webHidden/>
              </w:rPr>
              <w:fldChar w:fldCharType="separate"/>
            </w:r>
            <w:r w:rsidR="00515392">
              <w:rPr>
                <w:noProof/>
                <w:webHidden/>
              </w:rPr>
              <w:t>4</w:t>
            </w:r>
            <w:r w:rsidR="00515392">
              <w:rPr>
                <w:noProof/>
                <w:webHidden/>
              </w:rPr>
              <w:fldChar w:fldCharType="end"/>
            </w:r>
          </w:hyperlink>
        </w:p>
        <w:p w14:paraId="286E96B7" w14:textId="3ADB4BC3"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21" w:history="1">
            <w:r w:rsidR="00515392" w:rsidRPr="00C26648">
              <w:rPr>
                <w:rStyle w:val="Lienhypertexte"/>
                <w:noProof/>
              </w:rPr>
              <w:t>Trois missions principales</w:t>
            </w:r>
            <w:r w:rsidR="00515392">
              <w:rPr>
                <w:noProof/>
                <w:webHidden/>
              </w:rPr>
              <w:tab/>
            </w:r>
            <w:r w:rsidR="00515392">
              <w:rPr>
                <w:noProof/>
                <w:webHidden/>
              </w:rPr>
              <w:fldChar w:fldCharType="begin"/>
            </w:r>
            <w:r w:rsidR="00515392">
              <w:rPr>
                <w:noProof/>
                <w:webHidden/>
              </w:rPr>
              <w:instrText xml:space="preserve"> PAGEREF _Toc236224821 \h </w:instrText>
            </w:r>
            <w:r w:rsidR="00515392">
              <w:rPr>
                <w:noProof/>
                <w:webHidden/>
              </w:rPr>
            </w:r>
            <w:r w:rsidR="00515392">
              <w:rPr>
                <w:noProof/>
                <w:webHidden/>
              </w:rPr>
              <w:fldChar w:fldCharType="separate"/>
            </w:r>
            <w:r w:rsidR="00515392">
              <w:rPr>
                <w:noProof/>
                <w:webHidden/>
              </w:rPr>
              <w:t>4</w:t>
            </w:r>
            <w:r w:rsidR="00515392">
              <w:rPr>
                <w:noProof/>
                <w:webHidden/>
              </w:rPr>
              <w:fldChar w:fldCharType="end"/>
            </w:r>
          </w:hyperlink>
        </w:p>
        <w:p w14:paraId="3598A659" w14:textId="2813889E" w:rsidR="00515392" w:rsidRDefault="009F0357">
          <w:pPr>
            <w:pStyle w:val="TM3"/>
            <w:tabs>
              <w:tab w:val="left" w:pos="880"/>
              <w:tab w:val="right" w:pos="9628"/>
            </w:tabs>
            <w:rPr>
              <w:rFonts w:eastAsiaTheme="minorEastAsia" w:cstheme="minorBidi"/>
              <w:noProof/>
              <w:sz w:val="22"/>
              <w:szCs w:val="22"/>
              <w:bdr w:val="none" w:sz="0" w:space="0" w:color="auto"/>
            </w:rPr>
          </w:pPr>
          <w:hyperlink w:anchor="_Toc236224822" w:history="1">
            <w:r w:rsidR="00515392" w:rsidRPr="00C26648">
              <w:rPr>
                <w:rStyle w:val="Lienhypertexte"/>
                <w:rFonts w:ascii="Symbol" w:hAnsi="Symbol"/>
                <w:noProof/>
              </w:rPr>
              <w:t></w:t>
            </w:r>
            <w:r w:rsidR="00515392">
              <w:rPr>
                <w:rFonts w:eastAsiaTheme="minorEastAsia" w:cstheme="minorBidi"/>
                <w:noProof/>
                <w:sz w:val="22"/>
                <w:szCs w:val="22"/>
                <w:bdr w:val="none" w:sz="0" w:space="0" w:color="auto"/>
              </w:rPr>
              <w:tab/>
            </w:r>
            <w:r w:rsidR="00515392" w:rsidRPr="00C26648">
              <w:rPr>
                <w:rStyle w:val="Lienhypertexte"/>
                <w:noProof/>
              </w:rPr>
              <w:t>Contrôler les comptes de campagne</w:t>
            </w:r>
            <w:r w:rsidR="00515392">
              <w:rPr>
                <w:noProof/>
                <w:webHidden/>
              </w:rPr>
              <w:tab/>
            </w:r>
            <w:r w:rsidR="00515392">
              <w:rPr>
                <w:noProof/>
                <w:webHidden/>
              </w:rPr>
              <w:fldChar w:fldCharType="begin"/>
            </w:r>
            <w:r w:rsidR="00515392">
              <w:rPr>
                <w:noProof/>
                <w:webHidden/>
              </w:rPr>
              <w:instrText xml:space="preserve"> PAGEREF _Toc236224822 \h </w:instrText>
            </w:r>
            <w:r w:rsidR="00515392">
              <w:rPr>
                <w:noProof/>
                <w:webHidden/>
              </w:rPr>
            </w:r>
            <w:r w:rsidR="00515392">
              <w:rPr>
                <w:noProof/>
                <w:webHidden/>
              </w:rPr>
              <w:fldChar w:fldCharType="separate"/>
            </w:r>
            <w:r w:rsidR="00515392">
              <w:rPr>
                <w:noProof/>
                <w:webHidden/>
              </w:rPr>
              <w:t>4</w:t>
            </w:r>
            <w:r w:rsidR="00515392">
              <w:rPr>
                <w:noProof/>
                <w:webHidden/>
              </w:rPr>
              <w:fldChar w:fldCharType="end"/>
            </w:r>
          </w:hyperlink>
        </w:p>
        <w:p w14:paraId="3C328331" w14:textId="71AC2546" w:rsidR="00515392" w:rsidRDefault="009F0357">
          <w:pPr>
            <w:pStyle w:val="TM3"/>
            <w:tabs>
              <w:tab w:val="left" w:pos="880"/>
              <w:tab w:val="right" w:pos="9628"/>
            </w:tabs>
            <w:rPr>
              <w:rFonts w:eastAsiaTheme="minorEastAsia" w:cstheme="minorBidi"/>
              <w:noProof/>
              <w:sz w:val="22"/>
              <w:szCs w:val="22"/>
              <w:bdr w:val="none" w:sz="0" w:space="0" w:color="auto"/>
            </w:rPr>
          </w:pPr>
          <w:hyperlink w:anchor="_Toc236224823" w:history="1">
            <w:r w:rsidR="00515392" w:rsidRPr="00C26648">
              <w:rPr>
                <w:rStyle w:val="Lienhypertexte"/>
                <w:rFonts w:ascii="Symbol" w:hAnsi="Symbol"/>
                <w:noProof/>
              </w:rPr>
              <w:t></w:t>
            </w:r>
            <w:r w:rsidR="00515392">
              <w:rPr>
                <w:rFonts w:eastAsiaTheme="minorEastAsia" w:cstheme="minorBidi"/>
                <w:noProof/>
                <w:sz w:val="22"/>
                <w:szCs w:val="22"/>
                <w:bdr w:val="none" w:sz="0" w:space="0" w:color="auto"/>
              </w:rPr>
              <w:tab/>
            </w:r>
            <w:r w:rsidR="00515392" w:rsidRPr="00C26648">
              <w:rPr>
                <w:rStyle w:val="Lienhypertexte"/>
                <w:noProof/>
              </w:rPr>
              <w:t>Contrôler les obligations des partis politiques</w:t>
            </w:r>
            <w:r w:rsidR="00515392">
              <w:rPr>
                <w:noProof/>
                <w:webHidden/>
              </w:rPr>
              <w:tab/>
            </w:r>
            <w:r w:rsidR="00515392">
              <w:rPr>
                <w:noProof/>
                <w:webHidden/>
              </w:rPr>
              <w:fldChar w:fldCharType="begin"/>
            </w:r>
            <w:r w:rsidR="00515392">
              <w:rPr>
                <w:noProof/>
                <w:webHidden/>
              </w:rPr>
              <w:instrText xml:space="preserve"> PAGEREF _Toc236224823 \h </w:instrText>
            </w:r>
            <w:r w:rsidR="00515392">
              <w:rPr>
                <w:noProof/>
                <w:webHidden/>
              </w:rPr>
            </w:r>
            <w:r w:rsidR="00515392">
              <w:rPr>
                <w:noProof/>
                <w:webHidden/>
              </w:rPr>
              <w:fldChar w:fldCharType="separate"/>
            </w:r>
            <w:r w:rsidR="00515392">
              <w:rPr>
                <w:noProof/>
                <w:webHidden/>
              </w:rPr>
              <w:t>4</w:t>
            </w:r>
            <w:r w:rsidR="00515392">
              <w:rPr>
                <w:noProof/>
                <w:webHidden/>
              </w:rPr>
              <w:fldChar w:fldCharType="end"/>
            </w:r>
          </w:hyperlink>
        </w:p>
        <w:p w14:paraId="78DFC6FD" w14:textId="2DC98234" w:rsidR="00515392" w:rsidRDefault="009F0357">
          <w:pPr>
            <w:pStyle w:val="TM3"/>
            <w:tabs>
              <w:tab w:val="left" w:pos="880"/>
              <w:tab w:val="right" w:pos="9628"/>
            </w:tabs>
            <w:rPr>
              <w:rFonts w:eastAsiaTheme="minorEastAsia" w:cstheme="minorBidi"/>
              <w:noProof/>
              <w:sz w:val="22"/>
              <w:szCs w:val="22"/>
              <w:bdr w:val="none" w:sz="0" w:space="0" w:color="auto"/>
            </w:rPr>
          </w:pPr>
          <w:hyperlink w:anchor="_Toc236224824" w:history="1">
            <w:r w:rsidR="00515392" w:rsidRPr="00C26648">
              <w:rPr>
                <w:rStyle w:val="Lienhypertexte"/>
                <w:rFonts w:ascii="Symbol" w:hAnsi="Symbol"/>
                <w:noProof/>
              </w:rPr>
              <w:t></w:t>
            </w:r>
            <w:r w:rsidR="00515392">
              <w:rPr>
                <w:rFonts w:eastAsiaTheme="minorEastAsia" w:cstheme="minorBidi"/>
                <w:noProof/>
                <w:sz w:val="22"/>
                <w:szCs w:val="22"/>
                <w:bdr w:val="none" w:sz="0" w:space="0" w:color="auto"/>
              </w:rPr>
              <w:tab/>
            </w:r>
            <w:r w:rsidR="00515392" w:rsidRPr="00C26648">
              <w:rPr>
                <w:rStyle w:val="Lienhypertexte"/>
                <w:noProof/>
              </w:rPr>
              <w:t>Informer et rendre les données accessibles</w:t>
            </w:r>
            <w:r w:rsidR="00515392">
              <w:rPr>
                <w:noProof/>
                <w:webHidden/>
              </w:rPr>
              <w:tab/>
            </w:r>
            <w:r w:rsidR="00515392">
              <w:rPr>
                <w:noProof/>
                <w:webHidden/>
              </w:rPr>
              <w:fldChar w:fldCharType="begin"/>
            </w:r>
            <w:r w:rsidR="00515392">
              <w:rPr>
                <w:noProof/>
                <w:webHidden/>
              </w:rPr>
              <w:instrText xml:space="preserve"> PAGEREF _Toc236224824 \h </w:instrText>
            </w:r>
            <w:r w:rsidR="00515392">
              <w:rPr>
                <w:noProof/>
                <w:webHidden/>
              </w:rPr>
            </w:r>
            <w:r w:rsidR="00515392">
              <w:rPr>
                <w:noProof/>
                <w:webHidden/>
              </w:rPr>
              <w:fldChar w:fldCharType="separate"/>
            </w:r>
            <w:r w:rsidR="00515392">
              <w:rPr>
                <w:noProof/>
                <w:webHidden/>
              </w:rPr>
              <w:t>4</w:t>
            </w:r>
            <w:r w:rsidR="00515392">
              <w:rPr>
                <w:noProof/>
                <w:webHidden/>
              </w:rPr>
              <w:fldChar w:fldCharType="end"/>
            </w:r>
          </w:hyperlink>
        </w:p>
        <w:p w14:paraId="3BE1D019" w14:textId="7E766F77"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25" w:history="1">
            <w:r w:rsidR="00515392" w:rsidRPr="00C26648">
              <w:rPr>
                <w:rStyle w:val="Lienhypertexte"/>
                <w:noProof/>
              </w:rPr>
              <w:t>Une institution au service de nombreux publics</w:t>
            </w:r>
            <w:r w:rsidR="00515392">
              <w:rPr>
                <w:noProof/>
                <w:webHidden/>
              </w:rPr>
              <w:tab/>
            </w:r>
            <w:r w:rsidR="00515392">
              <w:rPr>
                <w:noProof/>
                <w:webHidden/>
              </w:rPr>
              <w:fldChar w:fldCharType="begin"/>
            </w:r>
            <w:r w:rsidR="00515392">
              <w:rPr>
                <w:noProof/>
                <w:webHidden/>
              </w:rPr>
              <w:instrText xml:space="preserve"> PAGEREF _Toc236224825 \h </w:instrText>
            </w:r>
            <w:r w:rsidR="00515392">
              <w:rPr>
                <w:noProof/>
                <w:webHidden/>
              </w:rPr>
            </w:r>
            <w:r w:rsidR="00515392">
              <w:rPr>
                <w:noProof/>
                <w:webHidden/>
              </w:rPr>
              <w:fldChar w:fldCharType="separate"/>
            </w:r>
            <w:r w:rsidR="00515392">
              <w:rPr>
                <w:noProof/>
                <w:webHidden/>
              </w:rPr>
              <w:t>4</w:t>
            </w:r>
            <w:r w:rsidR="00515392">
              <w:rPr>
                <w:noProof/>
                <w:webHidden/>
              </w:rPr>
              <w:fldChar w:fldCharType="end"/>
            </w:r>
          </w:hyperlink>
        </w:p>
        <w:p w14:paraId="60F9100B" w14:textId="136420D6" w:rsidR="00515392" w:rsidRDefault="009F0357">
          <w:pPr>
            <w:pStyle w:val="TM2"/>
            <w:tabs>
              <w:tab w:val="left" w:pos="660"/>
              <w:tab w:val="right" w:pos="9628"/>
            </w:tabs>
            <w:rPr>
              <w:rFonts w:eastAsiaTheme="minorEastAsia" w:cstheme="minorBidi"/>
              <w:b w:val="0"/>
              <w:i w:val="0"/>
              <w:iCs w:val="0"/>
              <w:noProof/>
              <w:color w:val="auto"/>
              <w:sz w:val="22"/>
              <w:szCs w:val="22"/>
              <w:bdr w:val="none" w:sz="0" w:space="0" w:color="auto"/>
            </w:rPr>
          </w:pPr>
          <w:hyperlink w:anchor="_Toc236224826" w:history="1">
            <w:r w:rsidR="00515392" w:rsidRPr="00C26648">
              <w:rPr>
                <w:rStyle w:val="Lienhypertexte"/>
                <w:noProof/>
              </w:rPr>
              <w:t>2.</w:t>
            </w:r>
            <w:r w:rsidR="00515392">
              <w:rPr>
                <w:rFonts w:eastAsiaTheme="minorEastAsia" w:cstheme="minorBidi"/>
                <w:b w:val="0"/>
                <w:i w:val="0"/>
                <w:iCs w:val="0"/>
                <w:noProof/>
                <w:color w:val="auto"/>
                <w:sz w:val="22"/>
                <w:szCs w:val="22"/>
                <w:bdr w:val="none" w:sz="0" w:space="0" w:color="auto"/>
              </w:rPr>
              <w:tab/>
            </w:r>
            <w:r w:rsidR="00515392" w:rsidRPr="00C26648">
              <w:rPr>
                <w:rStyle w:val="Lienhypertexte"/>
                <w:noProof/>
              </w:rPr>
              <w:t>Objet de la consultation</w:t>
            </w:r>
            <w:r w:rsidR="00515392">
              <w:rPr>
                <w:noProof/>
                <w:webHidden/>
              </w:rPr>
              <w:tab/>
            </w:r>
            <w:r w:rsidR="00515392">
              <w:rPr>
                <w:noProof/>
                <w:webHidden/>
              </w:rPr>
              <w:fldChar w:fldCharType="begin"/>
            </w:r>
            <w:r w:rsidR="00515392">
              <w:rPr>
                <w:noProof/>
                <w:webHidden/>
              </w:rPr>
              <w:instrText xml:space="preserve"> PAGEREF _Toc236224826 \h </w:instrText>
            </w:r>
            <w:r w:rsidR="00515392">
              <w:rPr>
                <w:noProof/>
                <w:webHidden/>
              </w:rPr>
            </w:r>
            <w:r w:rsidR="00515392">
              <w:rPr>
                <w:noProof/>
                <w:webHidden/>
              </w:rPr>
              <w:fldChar w:fldCharType="separate"/>
            </w:r>
            <w:r w:rsidR="00515392">
              <w:rPr>
                <w:noProof/>
                <w:webHidden/>
              </w:rPr>
              <w:t>5</w:t>
            </w:r>
            <w:r w:rsidR="00515392">
              <w:rPr>
                <w:noProof/>
                <w:webHidden/>
              </w:rPr>
              <w:fldChar w:fldCharType="end"/>
            </w:r>
          </w:hyperlink>
        </w:p>
        <w:p w14:paraId="4DE96258" w14:textId="029BA446" w:rsidR="00515392" w:rsidRDefault="009F0357">
          <w:pPr>
            <w:pStyle w:val="TM2"/>
            <w:tabs>
              <w:tab w:val="left" w:pos="660"/>
              <w:tab w:val="right" w:pos="9628"/>
            </w:tabs>
            <w:rPr>
              <w:rFonts w:eastAsiaTheme="minorEastAsia" w:cstheme="minorBidi"/>
              <w:b w:val="0"/>
              <w:i w:val="0"/>
              <w:iCs w:val="0"/>
              <w:noProof/>
              <w:color w:val="auto"/>
              <w:sz w:val="22"/>
              <w:szCs w:val="22"/>
              <w:bdr w:val="none" w:sz="0" w:space="0" w:color="auto"/>
            </w:rPr>
          </w:pPr>
          <w:hyperlink w:anchor="_Toc236224827" w:history="1">
            <w:r w:rsidR="00515392" w:rsidRPr="00C26648">
              <w:rPr>
                <w:rStyle w:val="Lienhypertexte"/>
                <w:noProof/>
              </w:rPr>
              <w:t>3.</w:t>
            </w:r>
            <w:r w:rsidR="00515392">
              <w:rPr>
                <w:rFonts w:eastAsiaTheme="minorEastAsia" w:cstheme="minorBidi"/>
                <w:b w:val="0"/>
                <w:i w:val="0"/>
                <w:iCs w:val="0"/>
                <w:noProof/>
                <w:color w:val="auto"/>
                <w:sz w:val="22"/>
                <w:szCs w:val="22"/>
                <w:bdr w:val="none" w:sz="0" w:space="0" w:color="auto"/>
              </w:rPr>
              <w:tab/>
            </w:r>
            <w:r w:rsidR="00515392" w:rsidRPr="00C26648">
              <w:rPr>
                <w:rStyle w:val="Lienhypertexte"/>
                <w:noProof/>
              </w:rPr>
              <w:t>Objectifs et enjeux du projet</w:t>
            </w:r>
            <w:r w:rsidR="00515392">
              <w:rPr>
                <w:noProof/>
                <w:webHidden/>
              </w:rPr>
              <w:tab/>
            </w:r>
            <w:r w:rsidR="00515392">
              <w:rPr>
                <w:noProof/>
                <w:webHidden/>
              </w:rPr>
              <w:fldChar w:fldCharType="begin"/>
            </w:r>
            <w:r w:rsidR="00515392">
              <w:rPr>
                <w:noProof/>
                <w:webHidden/>
              </w:rPr>
              <w:instrText xml:space="preserve"> PAGEREF _Toc236224827 \h </w:instrText>
            </w:r>
            <w:r w:rsidR="00515392">
              <w:rPr>
                <w:noProof/>
                <w:webHidden/>
              </w:rPr>
            </w:r>
            <w:r w:rsidR="00515392">
              <w:rPr>
                <w:noProof/>
                <w:webHidden/>
              </w:rPr>
              <w:fldChar w:fldCharType="separate"/>
            </w:r>
            <w:r w:rsidR="00515392">
              <w:rPr>
                <w:noProof/>
                <w:webHidden/>
              </w:rPr>
              <w:t>7</w:t>
            </w:r>
            <w:r w:rsidR="00515392">
              <w:rPr>
                <w:noProof/>
                <w:webHidden/>
              </w:rPr>
              <w:fldChar w:fldCharType="end"/>
            </w:r>
          </w:hyperlink>
        </w:p>
        <w:p w14:paraId="0D6E9679" w14:textId="4DF6C9BF" w:rsidR="00515392" w:rsidRDefault="009F0357">
          <w:pPr>
            <w:pStyle w:val="TM3"/>
            <w:tabs>
              <w:tab w:val="left" w:pos="880"/>
              <w:tab w:val="right" w:pos="9628"/>
            </w:tabs>
            <w:rPr>
              <w:rFonts w:eastAsiaTheme="minorEastAsia" w:cstheme="minorBidi"/>
              <w:noProof/>
              <w:sz w:val="22"/>
              <w:szCs w:val="22"/>
              <w:bdr w:val="none" w:sz="0" w:space="0" w:color="auto"/>
            </w:rPr>
          </w:pPr>
          <w:hyperlink w:anchor="_Toc236224828" w:history="1">
            <w:r w:rsidR="00515392" w:rsidRPr="00C26648">
              <w:rPr>
                <w:rStyle w:val="Lienhypertexte"/>
                <w:rFonts w:ascii="Symbol" w:hAnsi="Symbol"/>
                <w:noProof/>
              </w:rPr>
              <w:t></w:t>
            </w:r>
            <w:r w:rsidR="00515392">
              <w:rPr>
                <w:rFonts w:eastAsiaTheme="minorEastAsia" w:cstheme="minorBidi"/>
                <w:noProof/>
                <w:sz w:val="22"/>
                <w:szCs w:val="22"/>
                <w:bdr w:val="none" w:sz="0" w:space="0" w:color="auto"/>
              </w:rPr>
              <w:tab/>
            </w:r>
            <w:r w:rsidR="00515392" w:rsidRPr="00C26648">
              <w:rPr>
                <w:rStyle w:val="Lienhypertexte"/>
                <w:noProof/>
              </w:rPr>
              <w:t>Développer un site plus pédagogique</w:t>
            </w:r>
            <w:r w:rsidR="00515392">
              <w:rPr>
                <w:noProof/>
                <w:webHidden/>
              </w:rPr>
              <w:tab/>
            </w:r>
            <w:r w:rsidR="00515392">
              <w:rPr>
                <w:noProof/>
                <w:webHidden/>
              </w:rPr>
              <w:fldChar w:fldCharType="begin"/>
            </w:r>
            <w:r w:rsidR="00515392">
              <w:rPr>
                <w:noProof/>
                <w:webHidden/>
              </w:rPr>
              <w:instrText xml:space="preserve"> PAGEREF _Toc236224828 \h </w:instrText>
            </w:r>
            <w:r w:rsidR="00515392">
              <w:rPr>
                <w:noProof/>
                <w:webHidden/>
              </w:rPr>
            </w:r>
            <w:r w:rsidR="00515392">
              <w:rPr>
                <w:noProof/>
                <w:webHidden/>
              </w:rPr>
              <w:fldChar w:fldCharType="separate"/>
            </w:r>
            <w:r w:rsidR="00515392">
              <w:rPr>
                <w:noProof/>
                <w:webHidden/>
              </w:rPr>
              <w:t>8</w:t>
            </w:r>
            <w:r w:rsidR="00515392">
              <w:rPr>
                <w:noProof/>
                <w:webHidden/>
              </w:rPr>
              <w:fldChar w:fldCharType="end"/>
            </w:r>
          </w:hyperlink>
        </w:p>
        <w:p w14:paraId="668F64E4" w14:textId="397EDEFA" w:rsidR="00515392" w:rsidRDefault="009F0357">
          <w:pPr>
            <w:pStyle w:val="TM3"/>
            <w:tabs>
              <w:tab w:val="left" w:pos="880"/>
              <w:tab w:val="right" w:pos="9628"/>
            </w:tabs>
            <w:rPr>
              <w:rFonts w:eastAsiaTheme="minorEastAsia" w:cstheme="minorBidi"/>
              <w:noProof/>
              <w:sz w:val="22"/>
              <w:szCs w:val="22"/>
              <w:bdr w:val="none" w:sz="0" w:space="0" w:color="auto"/>
            </w:rPr>
          </w:pPr>
          <w:hyperlink w:anchor="_Toc236224829" w:history="1">
            <w:r w:rsidR="00515392" w:rsidRPr="00C26648">
              <w:rPr>
                <w:rStyle w:val="Lienhypertexte"/>
                <w:rFonts w:ascii="Symbol" w:hAnsi="Symbol"/>
                <w:noProof/>
              </w:rPr>
              <w:t></w:t>
            </w:r>
            <w:r w:rsidR="00515392">
              <w:rPr>
                <w:rFonts w:eastAsiaTheme="minorEastAsia" w:cstheme="minorBidi"/>
                <w:noProof/>
                <w:sz w:val="22"/>
                <w:szCs w:val="22"/>
                <w:bdr w:val="none" w:sz="0" w:space="0" w:color="auto"/>
              </w:rPr>
              <w:tab/>
            </w:r>
            <w:r w:rsidR="00515392" w:rsidRPr="00C26648">
              <w:rPr>
                <w:rStyle w:val="Lienhypertexte"/>
                <w:noProof/>
              </w:rPr>
              <w:t>Valoriser les données, les publications et l'expertise de la Commission</w:t>
            </w:r>
            <w:r w:rsidR="00515392">
              <w:rPr>
                <w:noProof/>
                <w:webHidden/>
              </w:rPr>
              <w:tab/>
            </w:r>
            <w:r w:rsidR="00515392">
              <w:rPr>
                <w:noProof/>
                <w:webHidden/>
              </w:rPr>
              <w:fldChar w:fldCharType="begin"/>
            </w:r>
            <w:r w:rsidR="00515392">
              <w:rPr>
                <w:noProof/>
                <w:webHidden/>
              </w:rPr>
              <w:instrText xml:space="preserve"> PAGEREF _Toc236224829 \h </w:instrText>
            </w:r>
            <w:r w:rsidR="00515392">
              <w:rPr>
                <w:noProof/>
                <w:webHidden/>
              </w:rPr>
            </w:r>
            <w:r w:rsidR="00515392">
              <w:rPr>
                <w:noProof/>
                <w:webHidden/>
              </w:rPr>
              <w:fldChar w:fldCharType="separate"/>
            </w:r>
            <w:r w:rsidR="00515392">
              <w:rPr>
                <w:noProof/>
                <w:webHidden/>
              </w:rPr>
              <w:t>8</w:t>
            </w:r>
            <w:r w:rsidR="00515392">
              <w:rPr>
                <w:noProof/>
                <w:webHidden/>
              </w:rPr>
              <w:fldChar w:fldCharType="end"/>
            </w:r>
          </w:hyperlink>
        </w:p>
        <w:p w14:paraId="261E5CDD" w14:textId="3C9B1320" w:rsidR="00515392" w:rsidRDefault="009F0357">
          <w:pPr>
            <w:pStyle w:val="TM3"/>
            <w:tabs>
              <w:tab w:val="left" w:pos="880"/>
              <w:tab w:val="right" w:pos="9628"/>
            </w:tabs>
            <w:rPr>
              <w:rFonts w:eastAsiaTheme="minorEastAsia" w:cstheme="minorBidi"/>
              <w:noProof/>
              <w:sz w:val="22"/>
              <w:szCs w:val="22"/>
              <w:bdr w:val="none" w:sz="0" w:space="0" w:color="auto"/>
            </w:rPr>
          </w:pPr>
          <w:hyperlink w:anchor="_Toc236224830" w:history="1">
            <w:r w:rsidR="00515392" w:rsidRPr="00C26648">
              <w:rPr>
                <w:rStyle w:val="Lienhypertexte"/>
                <w:rFonts w:ascii="Symbol" w:hAnsi="Symbol"/>
                <w:noProof/>
              </w:rPr>
              <w:t></w:t>
            </w:r>
            <w:r w:rsidR="00515392">
              <w:rPr>
                <w:rFonts w:eastAsiaTheme="minorEastAsia" w:cstheme="minorBidi"/>
                <w:noProof/>
                <w:sz w:val="22"/>
                <w:szCs w:val="22"/>
                <w:bdr w:val="none" w:sz="0" w:space="0" w:color="auto"/>
              </w:rPr>
              <w:tab/>
            </w:r>
            <w:r w:rsidR="00515392" w:rsidRPr="00C26648">
              <w:rPr>
                <w:rStyle w:val="Lienhypertexte"/>
                <w:noProof/>
              </w:rPr>
              <w:t>Concevoir un site évolutif et interopérable</w:t>
            </w:r>
            <w:r w:rsidR="00515392">
              <w:rPr>
                <w:noProof/>
                <w:webHidden/>
              </w:rPr>
              <w:tab/>
            </w:r>
            <w:r w:rsidR="00515392">
              <w:rPr>
                <w:noProof/>
                <w:webHidden/>
              </w:rPr>
              <w:fldChar w:fldCharType="begin"/>
            </w:r>
            <w:r w:rsidR="00515392">
              <w:rPr>
                <w:noProof/>
                <w:webHidden/>
              </w:rPr>
              <w:instrText xml:space="preserve"> PAGEREF _Toc236224830 \h </w:instrText>
            </w:r>
            <w:r w:rsidR="00515392">
              <w:rPr>
                <w:noProof/>
                <w:webHidden/>
              </w:rPr>
            </w:r>
            <w:r w:rsidR="00515392">
              <w:rPr>
                <w:noProof/>
                <w:webHidden/>
              </w:rPr>
              <w:fldChar w:fldCharType="separate"/>
            </w:r>
            <w:r w:rsidR="00515392">
              <w:rPr>
                <w:noProof/>
                <w:webHidden/>
              </w:rPr>
              <w:t>9</w:t>
            </w:r>
            <w:r w:rsidR="00515392">
              <w:rPr>
                <w:noProof/>
                <w:webHidden/>
              </w:rPr>
              <w:fldChar w:fldCharType="end"/>
            </w:r>
          </w:hyperlink>
        </w:p>
        <w:p w14:paraId="75DD628C" w14:textId="7B28F51A" w:rsidR="00515392" w:rsidRDefault="009F0357">
          <w:pPr>
            <w:pStyle w:val="TM3"/>
            <w:tabs>
              <w:tab w:val="left" w:pos="880"/>
              <w:tab w:val="right" w:pos="9628"/>
            </w:tabs>
            <w:rPr>
              <w:rFonts w:eastAsiaTheme="minorEastAsia" w:cstheme="minorBidi"/>
              <w:noProof/>
              <w:sz w:val="22"/>
              <w:szCs w:val="22"/>
              <w:bdr w:val="none" w:sz="0" w:space="0" w:color="auto"/>
            </w:rPr>
          </w:pPr>
          <w:hyperlink w:anchor="_Toc236224831" w:history="1">
            <w:r w:rsidR="00515392" w:rsidRPr="00C26648">
              <w:rPr>
                <w:rStyle w:val="Lienhypertexte"/>
                <w:rFonts w:ascii="Symbol" w:hAnsi="Symbol"/>
                <w:noProof/>
              </w:rPr>
              <w:t></w:t>
            </w:r>
            <w:r w:rsidR="00515392">
              <w:rPr>
                <w:rFonts w:eastAsiaTheme="minorEastAsia" w:cstheme="minorBidi"/>
                <w:noProof/>
                <w:sz w:val="22"/>
                <w:szCs w:val="22"/>
                <w:bdr w:val="none" w:sz="0" w:space="0" w:color="auto"/>
              </w:rPr>
              <w:tab/>
            </w:r>
            <w:r w:rsidR="00515392" w:rsidRPr="00C26648">
              <w:rPr>
                <w:rStyle w:val="Lienhypertexte"/>
                <w:noProof/>
              </w:rPr>
              <w:t>Renforcer le rayonnement et l'attractivité de la Commission</w:t>
            </w:r>
            <w:r w:rsidR="00515392">
              <w:rPr>
                <w:noProof/>
                <w:webHidden/>
              </w:rPr>
              <w:tab/>
            </w:r>
            <w:r w:rsidR="00515392">
              <w:rPr>
                <w:noProof/>
                <w:webHidden/>
              </w:rPr>
              <w:fldChar w:fldCharType="begin"/>
            </w:r>
            <w:r w:rsidR="00515392">
              <w:rPr>
                <w:noProof/>
                <w:webHidden/>
              </w:rPr>
              <w:instrText xml:space="preserve"> PAGEREF _Toc236224831 \h </w:instrText>
            </w:r>
            <w:r w:rsidR="00515392">
              <w:rPr>
                <w:noProof/>
                <w:webHidden/>
              </w:rPr>
            </w:r>
            <w:r w:rsidR="00515392">
              <w:rPr>
                <w:noProof/>
                <w:webHidden/>
              </w:rPr>
              <w:fldChar w:fldCharType="separate"/>
            </w:r>
            <w:r w:rsidR="00515392">
              <w:rPr>
                <w:noProof/>
                <w:webHidden/>
              </w:rPr>
              <w:t>9</w:t>
            </w:r>
            <w:r w:rsidR="00515392">
              <w:rPr>
                <w:noProof/>
                <w:webHidden/>
              </w:rPr>
              <w:fldChar w:fldCharType="end"/>
            </w:r>
          </w:hyperlink>
        </w:p>
        <w:p w14:paraId="491A9403" w14:textId="7CDE837B" w:rsidR="00515392" w:rsidRDefault="009F0357">
          <w:pPr>
            <w:pStyle w:val="TM3"/>
            <w:tabs>
              <w:tab w:val="left" w:pos="880"/>
              <w:tab w:val="right" w:pos="9628"/>
            </w:tabs>
            <w:rPr>
              <w:rFonts w:eastAsiaTheme="minorEastAsia" w:cstheme="minorBidi"/>
              <w:noProof/>
              <w:sz w:val="22"/>
              <w:szCs w:val="22"/>
              <w:bdr w:val="none" w:sz="0" w:space="0" w:color="auto"/>
            </w:rPr>
          </w:pPr>
          <w:hyperlink w:anchor="_Toc236224832" w:history="1">
            <w:r w:rsidR="00515392" w:rsidRPr="00C26648">
              <w:rPr>
                <w:rStyle w:val="Lienhypertexte"/>
                <w:rFonts w:ascii="Symbol" w:hAnsi="Symbol"/>
                <w:noProof/>
              </w:rPr>
              <w:t></w:t>
            </w:r>
            <w:r w:rsidR="00515392">
              <w:rPr>
                <w:rFonts w:eastAsiaTheme="minorEastAsia" w:cstheme="minorBidi"/>
                <w:noProof/>
                <w:sz w:val="22"/>
                <w:szCs w:val="22"/>
                <w:bdr w:val="none" w:sz="0" w:space="0" w:color="auto"/>
              </w:rPr>
              <w:tab/>
            </w:r>
            <w:r w:rsidR="00515392" w:rsidRPr="00C26648">
              <w:rPr>
                <w:rStyle w:val="Lienhypertexte"/>
                <w:noProof/>
              </w:rPr>
              <w:t>Concevoir un site référent sur les règles du financement politique dans les moteurs de recherche</w:t>
            </w:r>
            <w:r w:rsidR="00515392">
              <w:rPr>
                <w:noProof/>
                <w:webHidden/>
              </w:rPr>
              <w:tab/>
            </w:r>
            <w:r w:rsidR="00515392">
              <w:rPr>
                <w:noProof/>
                <w:webHidden/>
              </w:rPr>
              <w:fldChar w:fldCharType="begin"/>
            </w:r>
            <w:r w:rsidR="00515392">
              <w:rPr>
                <w:noProof/>
                <w:webHidden/>
              </w:rPr>
              <w:instrText xml:space="preserve"> PAGEREF _Toc236224832 \h </w:instrText>
            </w:r>
            <w:r w:rsidR="00515392">
              <w:rPr>
                <w:noProof/>
                <w:webHidden/>
              </w:rPr>
            </w:r>
            <w:r w:rsidR="00515392">
              <w:rPr>
                <w:noProof/>
                <w:webHidden/>
              </w:rPr>
              <w:fldChar w:fldCharType="separate"/>
            </w:r>
            <w:r w:rsidR="00515392">
              <w:rPr>
                <w:noProof/>
                <w:webHidden/>
              </w:rPr>
              <w:t>9</w:t>
            </w:r>
            <w:r w:rsidR="00515392">
              <w:rPr>
                <w:noProof/>
                <w:webHidden/>
              </w:rPr>
              <w:fldChar w:fldCharType="end"/>
            </w:r>
          </w:hyperlink>
        </w:p>
        <w:p w14:paraId="1BAD1A5F" w14:textId="7007D094" w:rsidR="00515392" w:rsidRDefault="009F0357">
          <w:pPr>
            <w:pStyle w:val="TM1"/>
            <w:tabs>
              <w:tab w:val="right" w:pos="9628"/>
            </w:tabs>
            <w:rPr>
              <w:rFonts w:eastAsiaTheme="minorEastAsia" w:cstheme="minorBidi"/>
              <w:b w:val="0"/>
              <w:bCs w:val="0"/>
              <w:noProof/>
              <w:sz w:val="22"/>
              <w:szCs w:val="22"/>
              <w:bdr w:val="none" w:sz="0" w:space="0" w:color="auto"/>
            </w:rPr>
          </w:pPr>
          <w:hyperlink w:anchor="_Toc236224833" w:history="1">
            <w:r w:rsidR="00515392" w:rsidRPr="00C26648">
              <w:rPr>
                <w:rStyle w:val="Lienhypertexte"/>
                <w:noProof/>
              </w:rPr>
              <w:t>Article 2 – Périmètre fonctionnel</w:t>
            </w:r>
            <w:r w:rsidR="00515392">
              <w:rPr>
                <w:noProof/>
                <w:webHidden/>
              </w:rPr>
              <w:tab/>
            </w:r>
            <w:r w:rsidR="00515392">
              <w:rPr>
                <w:noProof/>
                <w:webHidden/>
              </w:rPr>
              <w:fldChar w:fldCharType="begin"/>
            </w:r>
            <w:r w:rsidR="00515392">
              <w:rPr>
                <w:noProof/>
                <w:webHidden/>
              </w:rPr>
              <w:instrText xml:space="preserve"> PAGEREF _Toc236224833 \h </w:instrText>
            </w:r>
            <w:r w:rsidR="00515392">
              <w:rPr>
                <w:noProof/>
                <w:webHidden/>
              </w:rPr>
            </w:r>
            <w:r w:rsidR="00515392">
              <w:rPr>
                <w:noProof/>
                <w:webHidden/>
              </w:rPr>
              <w:fldChar w:fldCharType="separate"/>
            </w:r>
            <w:r w:rsidR="00515392">
              <w:rPr>
                <w:noProof/>
                <w:webHidden/>
              </w:rPr>
              <w:t>11</w:t>
            </w:r>
            <w:r w:rsidR="00515392">
              <w:rPr>
                <w:noProof/>
                <w:webHidden/>
              </w:rPr>
              <w:fldChar w:fldCharType="end"/>
            </w:r>
          </w:hyperlink>
        </w:p>
        <w:p w14:paraId="5AD97BD6" w14:textId="7196D123"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34" w:history="1">
            <w:r w:rsidR="00515392" w:rsidRPr="00C26648">
              <w:rPr>
                <w:rStyle w:val="Lienhypertexte"/>
                <w:noProof/>
              </w:rPr>
              <w:t>2.1 Principes d’organisation</w:t>
            </w:r>
            <w:r w:rsidR="00515392">
              <w:rPr>
                <w:noProof/>
                <w:webHidden/>
              </w:rPr>
              <w:tab/>
            </w:r>
            <w:r w:rsidR="00515392">
              <w:rPr>
                <w:noProof/>
                <w:webHidden/>
              </w:rPr>
              <w:fldChar w:fldCharType="begin"/>
            </w:r>
            <w:r w:rsidR="00515392">
              <w:rPr>
                <w:noProof/>
                <w:webHidden/>
              </w:rPr>
              <w:instrText xml:space="preserve"> PAGEREF _Toc236224834 \h </w:instrText>
            </w:r>
            <w:r w:rsidR="00515392">
              <w:rPr>
                <w:noProof/>
                <w:webHidden/>
              </w:rPr>
            </w:r>
            <w:r w:rsidR="00515392">
              <w:rPr>
                <w:noProof/>
                <w:webHidden/>
              </w:rPr>
              <w:fldChar w:fldCharType="separate"/>
            </w:r>
            <w:r w:rsidR="00515392">
              <w:rPr>
                <w:noProof/>
                <w:webHidden/>
              </w:rPr>
              <w:t>11</w:t>
            </w:r>
            <w:r w:rsidR="00515392">
              <w:rPr>
                <w:noProof/>
                <w:webHidden/>
              </w:rPr>
              <w:fldChar w:fldCharType="end"/>
            </w:r>
          </w:hyperlink>
        </w:p>
        <w:p w14:paraId="6470ABF6" w14:textId="030526FE"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35" w:history="1">
            <w:r w:rsidR="00515392" w:rsidRPr="00C26648">
              <w:rPr>
                <w:rStyle w:val="Lienhypertexte"/>
                <w:noProof/>
              </w:rPr>
              <w:t>2.2 Architecture cible</w:t>
            </w:r>
            <w:r w:rsidR="00515392">
              <w:rPr>
                <w:noProof/>
                <w:webHidden/>
              </w:rPr>
              <w:tab/>
            </w:r>
            <w:r w:rsidR="00515392">
              <w:rPr>
                <w:noProof/>
                <w:webHidden/>
              </w:rPr>
              <w:fldChar w:fldCharType="begin"/>
            </w:r>
            <w:r w:rsidR="00515392">
              <w:rPr>
                <w:noProof/>
                <w:webHidden/>
              </w:rPr>
              <w:instrText xml:space="preserve"> PAGEREF _Toc236224835 \h </w:instrText>
            </w:r>
            <w:r w:rsidR="00515392">
              <w:rPr>
                <w:noProof/>
                <w:webHidden/>
              </w:rPr>
            </w:r>
            <w:r w:rsidR="00515392">
              <w:rPr>
                <w:noProof/>
                <w:webHidden/>
              </w:rPr>
              <w:fldChar w:fldCharType="separate"/>
            </w:r>
            <w:r w:rsidR="00515392">
              <w:rPr>
                <w:noProof/>
                <w:webHidden/>
              </w:rPr>
              <w:t>11</w:t>
            </w:r>
            <w:r w:rsidR="00515392">
              <w:rPr>
                <w:noProof/>
                <w:webHidden/>
              </w:rPr>
              <w:fldChar w:fldCharType="end"/>
            </w:r>
          </w:hyperlink>
        </w:p>
        <w:p w14:paraId="5181F9CC" w14:textId="6B32BDAE"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36" w:history="1">
            <w:r w:rsidR="00515392" w:rsidRPr="00C26648">
              <w:rPr>
                <w:rStyle w:val="Lienhypertexte"/>
                <w:noProof/>
              </w:rPr>
              <w:t>2.3 Les espaces fonctionnels</w:t>
            </w:r>
            <w:r w:rsidR="00515392">
              <w:rPr>
                <w:noProof/>
                <w:webHidden/>
              </w:rPr>
              <w:tab/>
            </w:r>
            <w:r w:rsidR="00515392">
              <w:rPr>
                <w:noProof/>
                <w:webHidden/>
              </w:rPr>
              <w:fldChar w:fldCharType="begin"/>
            </w:r>
            <w:r w:rsidR="00515392">
              <w:rPr>
                <w:noProof/>
                <w:webHidden/>
              </w:rPr>
              <w:instrText xml:space="preserve"> PAGEREF _Toc236224836 \h </w:instrText>
            </w:r>
            <w:r w:rsidR="00515392">
              <w:rPr>
                <w:noProof/>
                <w:webHidden/>
              </w:rPr>
            </w:r>
            <w:r w:rsidR="00515392">
              <w:rPr>
                <w:noProof/>
                <w:webHidden/>
              </w:rPr>
              <w:fldChar w:fldCharType="separate"/>
            </w:r>
            <w:r w:rsidR="00515392">
              <w:rPr>
                <w:noProof/>
                <w:webHidden/>
              </w:rPr>
              <w:t>11</w:t>
            </w:r>
            <w:r w:rsidR="00515392">
              <w:rPr>
                <w:noProof/>
                <w:webHidden/>
              </w:rPr>
              <w:fldChar w:fldCharType="end"/>
            </w:r>
          </w:hyperlink>
        </w:p>
        <w:p w14:paraId="0258E380" w14:textId="12A2DBE6"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37" w:history="1">
            <w:r w:rsidR="00515392" w:rsidRPr="00C26648">
              <w:rPr>
                <w:rStyle w:val="Lienhypertexte"/>
                <w:noProof/>
              </w:rPr>
              <w:t>2.4 Fonctionnalités attendues</w:t>
            </w:r>
            <w:r w:rsidR="00515392">
              <w:rPr>
                <w:noProof/>
                <w:webHidden/>
              </w:rPr>
              <w:tab/>
            </w:r>
            <w:r w:rsidR="00515392">
              <w:rPr>
                <w:noProof/>
                <w:webHidden/>
              </w:rPr>
              <w:fldChar w:fldCharType="begin"/>
            </w:r>
            <w:r w:rsidR="00515392">
              <w:rPr>
                <w:noProof/>
                <w:webHidden/>
              </w:rPr>
              <w:instrText xml:space="preserve"> PAGEREF _Toc236224837 \h </w:instrText>
            </w:r>
            <w:r w:rsidR="00515392">
              <w:rPr>
                <w:noProof/>
                <w:webHidden/>
              </w:rPr>
            </w:r>
            <w:r w:rsidR="00515392">
              <w:rPr>
                <w:noProof/>
                <w:webHidden/>
              </w:rPr>
              <w:fldChar w:fldCharType="separate"/>
            </w:r>
            <w:r w:rsidR="00515392">
              <w:rPr>
                <w:noProof/>
                <w:webHidden/>
              </w:rPr>
              <w:t>13</w:t>
            </w:r>
            <w:r w:rsidR="00515392">
              <w:rPr>
                <w:noProof/>
                <w:webHidden/>
              </w:rPr>
              <w:fldChar w:fldCharType="end"/>
            </w:r>
          </w:hyperlink>
        </w:p>
        <w:p w14:paraId="271C578E" w14:textId="6D37DCE2" w:rsidR="00515392" w:rsidRDefault="009F0357">
          <w:pPr>
            <w:pStyle w:val="TM3"/>
            <w:tabs>
              <w:tab w:val="left" w:pos="880"/>
              <w:tab w:val="right" w:pos="9628"/>
            </w:tabs>
            <w:rPr>
              <w:rFonts w:eastAsiaTheme="minorEastAsia" w:cstheme="minorBidi"/>
              <w:noProof/>
              <w:sz w:val="22"/>
              <w:szCs w:val="22"/>
              <w:bdr w:val="none" w:sz="0" w:space="0" w:color="auto"/>
            </w:rPr>
          </w:pPr>
          <w:hyperlink w:anchor="_Toc236224838" w:history="1">
            <w:r w:rsidR="00515392" w:rsidRPr="00C26648">
              <w:rPr>
                <w:rStyle w:val="Lienhypertexte"/>
                <w:rFonts w:ascii="Symbol" w:hAnsi="Symbol"/>
                <w:noProof/>
              </w:rPr>
              <w:t></w:t>
            </w:r>
            <w:r w:rsidR="00515392">
              <w:rPr>
                <w:rFonts w:eastAsiaTheme="minorEastAsia" w:cstheme="minorBidi"/>
                <w:noProof/>
                <w:sz w:val="22"/>
                <w:szCs w:val="22"/>
                <w:bdr w:val="none" w:sz="0" w:space="0" w:color="auto"/>
              </w:rPr>
              <w:tab/>
            </w:r>
            <w:r w:rsidR="00515392" w:rsidRPr="00C26648">
              <w:rPr>
                <w:rStyle w:val="Lienhypertexte"/>
                <w:noProof/>
              </w:rPr>
              <w:t>Recherche, accès aux contenus et usage de l’IA</w:t>
            </w:r>
            <w:r w:rsidR="00515392">
              <w:rPr>
                <w:noProof/>
                <w:webHidden/>
              </w:rPr>
              <w:tab/>
            </w:r>
            <w:r w:rsidR="00515392">
              <w:rPr>
                <w:noProof/>
                <w:webHidden/>
              </w:rPr>
              <w:fldChar w:fldCharType="begin"/>
            </w:r>
            <w:r w:rsidR="00515392">
              <w:rPr>
                <w:noProof/>
                <w:webHidden/>
              </w:rPr>
              <w:instrText xml:space="preserve"> PAGEREF _Toc236224838 \h </w:instrText>
            </w:r>
            <w:r w:rsidR="00515392">
              <w:rPr>
                <w:noProof/>
                <w:webHidden/>
              </w:rPr>
            </w:r>
            <w:r w:rsidR="00515392">
              <w:rPr>
                <w:noProof/>
                <w:webHidden/>
              </w:rPr>
              <w:fldChar w:fldCharType="separate"/>
            </w:r>
            <w:r w:rsidR="00515392">
              <w:rPr>
                <w:noProof/>
                <w:webHidden/>
              </w:rPr>
              <w:t>13</w:t>
            </w:r>
            <w:r w:rsidR="00515392">
              <w:rPr>
                <w:noProof/>
                <w:webHidden/>
              </w:rPr>
              <w:fldChar w:fldCharType="end"/>
            </w:r>
          </w:hyperlink>
        </w:p>
        <w:p w14:paraId="0557A2F5" w14:textId="0DA9B085" w:rsidR="00515392" w:rsidRDefault="009F0357">
          <w:pPr>
            <w:pStyle w:val="TM3"/>
            <w:tabs>
              <w:tab w:val="left" w:pos="880"/>
              <w:tab w:val="right" w:pos="9628"/>
            </w:tabs>
            <w:rPr>
              <w:rFonts w:eastAsiaTheme="minorEastAsia" w:cstheme="minorBidi"/>
              <w:noProof/>
              <w:sz w:val="22"/>
              <w:szCs w:val="22"/>
              <w:bdr w:val="none" w:sz="0" w:space="0" w:color="auto"/>
            </w:rPr>
          </w:pPr>
          <w:hyperlink w:anchor="_Toc236224839" w:history="1">
            <w:r w:rsidR="00515392" w:rsidRPr="00C26648">
              <w:rPr>
                <w:rStyle w:val="Lienhypertexte"/>
                <w:rFonts w:ascii="Symbol" w:hAnsi="Symbol"/>
                <w:noProof/>
              </w:rPr>
              <w:t></w:t>
            </w:r>
            <w:r w:rsidR="00515392">
              <w:rPr>
                <w:rFonts w:eastAsiaTheme="minorEastAsia" w:cstheme="minorBidi"/>
                <w:noProof/>
                <w:sz w:val="22"/>
                <w:szCs w:val="22"/>
                <w:bdr w:val="none" w:sz="0" w:space="0" w:color="auto"/>
              </w:rPr>
              <w:tab/>
            </w:r>
            <w:r w:rsidR="00515392" w:rsidRPr="00C26648">
              <w:rPr>
                <w:rStyle w:val="Lienhypertexte"/>
                <w:noProof/>
              </w:rPr>
              <w:t>Formulaires et accompagnement des utilisateurs</w:t>
            </w:r>
            <w:r w:rsidR="00515392">
              <w:rPr>
                <w:noProof/>
                <w:webHidden/>
              </w:rPr>
              <w:tab/>
            </w:r>
            <w:r w:rsidR="00515392">
              <w:rPr>
                <w:noProof/>
                <w:webHidden/>
              </w:rPr>
              <w:fldChar w:fldCharType="begin"/>
            </w:r>
            <w:r w:rsidR="00515392">
              <w:rPr>
                <w:noProof/>
                <w:webHidden/>
              </w:rPr>
              <w:instrText xml:space="preserve"> PAGEREF _Toc236224839 \h </w:instrText>
            </w:r>
            <w:r w:rsidR="00515392">
              <w:rPr>
                <w:noProof/>
                <w:webHidden/>
              </w:rPr>
            </w:r>
            <w:r w:rsidR="00515392">
              <w:rPr>
                <w:noProof/>
                <w:webHidden/>
              </w:rPr>
              <w:fldChar w:fldCharType="separate"/>
            </w:r>
            <w:r w:rsidR="00515392">
              <w:rPr>
                <w:noProof/>
                <w:webHidden/>
              </w:rPr>
              <w:t>14</w:t>
            </w:r>
            <w:r w:rsidR="00515392">
              <w:rPr>
                <w:noProof/>
                <w:webHidden/>
              </w:rPr>
              <w:fldChar w:fldCharType="end"/>
            </w:r>
          </w:hyperlink>
        </w:p>
        <w:p w14:paraId="0E13363F" w14:textId="58D5A8F1" w:rsidR="00515392" w:rsidRDefault="009F0357">
          <w:pPr>
            <w:pStyle w:val="TM3"/>
            <w:tabs>
              <w:tab w:val="left" w:pos="880"/>
              <w:tab w:val="right" w:pos="9628"/>
            </w:tabs>
            <w:rPr>
              <w:rFonts w:eastAsiaTheme="minorEastAsia" w:cstheme="minorBidi"/>
              <w:noProof/>
              <w:sz w:val="22"/>
              <w:szCs w:val="22"/>
              <w:bdr w:val="none" w:sz="0" w:space="0" w:color="auto"/>
            </w:rPr>
          </w:pPr>
          <w:hyperlink w:anchor="_Toc236224840" w:history="1">
            <w:r w:rsidR="00515392" w:rsidRPr="00C26648">
              <w:rPr>
                <w:rStyle w:val="Lienhypertexte"/>
                <w:rFonts w:ascii="Symbol" w:hAnsi="Symbol"/>
                <w:noProof/>
              </w:rPr>
              <w:t></w:t>
            </w:r>
            <w:r w:rsidR="00515392">
              <w:rPr>
                <w:rFonts w:eastAsiaTheme="minorEastAsia" w:cstheme="minorBidi"/>
                <w:noProof/>
                <w:sz w:val="22"/>
                <w:szCs w:val="22"/>
                <w:bdr w:val="none" w:sz="0" w:space="0" w:color="auto"/>
              </w:rPr>
              <w:tab/>
            </w:r>
            <w:r w:rsidR="00515392" w:rsidRPr="00C26648">
              <w:rPr>
                <w:rStyle w:val="Lienhypertexte"/>
                <w:noProof/>
              </w:rPr>
              <w:t>Valorisation des données et des publications</w:t>
            </w:r>
            <w:r w:rsidR="00515392">
              <w:rPr>
                <w:noProof/>
                <w:webHidden/>
              </w:rPr>
              <w:tab/>
            </w:r>
            <w:r w:rsidR="00515392">
              <w:rPr>
                <w:noProof/>
                <w:webHidden/>
              </w:rPr>
              <w:fldChar w:fldCharType="begin"/>
            </w:r>
            <w:r w:rsidR="00515392">
              <w:rPr>
                <w:noProof/>
                <w:webHidden/>
              </w:rPr>
              <w:instrText xml:space="preserve"> PAGEREF _Toc236224840 \h </w:instrText>
            </w:r>
            <w:r w:rsidR="00515392">
              <w:rPr>
                <w:noProof/>
                <w:webHidden/>
              </w:rPr>
            </w:r>
            <w:r w:rsidR="00515392">
              <w:rPr>
                <w:noProof/>
                <w:webHidden/>
              </w:rPr>
              <w:fldChar w:fldCharType="separate"/>
            </w:r>
            <w:r w:rsidR="00515392">
              <w:rPr>
                <w:noProof/>
                <w:webHidden/>
              </w:rPr>
              <w:t>15</w:t>
            </w:r>
            <w:r w:rsidR="00515392">
              <w:rPr>
                <w:noProof/>
                <w:webHidden/>
              </w:rPr>
              <w:fldChar w:fldCharType="end"/>
            </w:r>
          </w:hyperlink>
        </w:p>
        <w:p w14:paraId="1214CCEE" w14:textId="4000ADDD" w:rsidR="00515392" w:rsidRDefault="009F0357">
          <w:pPr>
            <w:pStyle w:val="TM3"/>
            <w:tabs>
              <w:tab w:val="left" w:pos="880"/>
              <w:tab w:val="right" w:pos="9628"/>
            </w:tabs>
            <w:rPr>
              <w:rFonts w:eastAsiaTheme="minorEastAsia" w:cstheme="minorBidi"/>
              <w:noProof/>
              <w:sz w:val="22"/>
              <w:szCs w:val="22"/>
              <w:bdr w:val="none" w:sz="0" w:space="0" w:color="auto"/>
            </w:rPr>
          </w:pPr>
          <w:hyperlink w:anchor="_Toc236224841" w:history="1">
            <w:r w:rsidR="00515392" w:rsidRPr="00C26648">
              <w:rPr>
                <w:rStyle w:val="Lienhypertexte"/>
                <w:rFonts w:ascii="Symbol" w:hAnsi="Symbol"/>
                <w:noProof/>
              </w:rPr>
              <w:t></w:t>
            </w:r>
            <w:r w:rsidR="00515392">
              <w:rPr>
                <w:rFonts w:eastAsiaTheme="minorEastAsia" w:cstheme="minorBidi"/>
                <w:noProof/>
                <w:sz w:val="22"/>
                <w:szCs w:val="22"/>
                <w:bdr w:val="none" w:sz="0" w:space="0" w:color="auto"/>
              </w:rPr>
              <w:tab/>
            </w:r>
            <w:r w:rsidR="00515392" w:rsidRPr="00C26648">
              <w:rPr>
                <w:rStyle w:val="Lienhypertexte"/>
                <w:noProof/>
              </w:rPr>
              <w:t>Espace recrutement</w:t>
            </w:r>
            <w:r w:rsidR="00515392">
              <w:rPr>
                <w:noProof/>
                <w:webHidden/>
              </w:rPr>
              <w:tab/>
            </w:r>
            <w:r w:rsidR="00515392">
              <w:rPr>
                <w:noProof/>
                <w:webHidden/>
              </w:rPr>
              <w:fldChar w:fldCharType="begin"/>
            </w:r>
            <w:r w:rsidR="00515392">
              <w:rPr>
                <w:noProof/>
                <w:webHidden/>
              </w:rPr>
              <w:instrText xml:space="preserve"> PAGEREF _Toc236224841 \h </w:instrText>
            </w:r>
            <w:r w:rsidR="00515392">
              <w:rPr>
                <w:noProof/>
                <w:webHidden/>
              </w:rPr>
            </w:r>
            <w:r w:rsidR="00515392">
              <w:rPr>
                <w:noProof/>
                <w:webHidden/>
              </w:rPr>
              <w:fldChar w:fldCharType="separate"/>
            </w:r>
            <w:r w:rsidR="00515392">
              <w:rPr>
                <w:noProof/>
                <w:webHidden/>
              </w:rPr>
              <w:t>15</w:t>
            </w:r>
            <w:r w:rsidR="00515392">
              <w:rPr>
                <w:noProof/>
                <w:webHidden/>
              </w:rPr>
              <w:fldChar w:fldCharType="end"/>
            </w:r>
          </w:hyperlink>
        </w:p>
        <w:p w14:paraId="43068939" w14:textId="5527A07E" w:rsidR="00515392" w:rsidRDefault="009F0357">
          <w:pPr>
            <w:pStyle w:val="TM3"/>
            <w:tabs>
              <w:tab w:val="left" w:pos="880"/>
              <w:tab w:val="right" w:pos="9628"/>
            </w:tabs>
            <w:rPr>
              <w:rFonts w:eastAsiaTheme="minorEastAsia" w:cstheme="minorBidi"/>
              <w:noProof/>
              <w:sz w:val="22"/>
              <w:szCs w:val="22"/>
              <w:bdr w:val="none" w:sz="0" w:space="0" w:color="auto"/>
            </w:rPr>
          </w:pPr>
          <w:hyperlink w:anchor="_Toc236224842" w:history="1">
            <w:r w:rsidR="00515392" w:rsidRPr="00C26648">
              <w:rPr>
                <w:rStyle w:val="Lienhypertexte"/>
                <w:rFonts w:ascii="Symbol" w:hAnsi="Symbol"/>
                <w:noProof/>
              </w:rPr>
              <w:t></w:t>
            </w:r>
            <w:r w:rsidR="00515392">
              <w:rPr>
                <w:rFonts w:eastAsiaTheme="minorEastAsia" w:cstheme="minorBidi"/>
                <w:noProof/>
                <w:sz w:val="22"/>
                <w:szCs w:val="22"/>
                <w:bdr w:val="none" w:sz="0" w:space="0" w:color="auto"/>
              </w:rPr>
              <w:tab/>
            </w:r>
            <w:r w:rsidR="00515392" w:rsidRPr="00C26648">
              <w:rPr>
                <w:rStyle w:val="Lienhypertexte"/>
                <w:noProof/>
              </w:rPr>
              <w:t>Evolution vers la consultation et la visualisation des données</w:t>
            </w:r>
            <w:r w:rsidR="00515392">
              <w:rPr>
                <w:noProof/>
                <w:webHidden/>
              </w:rPr>
              <w:tab/>
            </w:r>
            <w:r w:rsidR="00515392">
              <w:rPr>
                <w:noProof/>
                <w:webHidden/>
              </w:rPr>
              <w:fldChar w:fldCharType="begin"/>
            </w:r>
            <w:r w:rsidR="00515392">
              <w:rPr>
                <w:noProof/>
                <w:webHidden/>
              </w:rPr>
              <w:instrText xml:space="preserve"> PAGEREF _Toc236224842 \h </w:instrText>
            </w:r>
            <w:r w:rsidR="00515392">
              <w:rPr>
                <w:noProof/>
                <w:webHidden/>
              </w:rPr>
            </w:r>
            <w:r w:rsidR="00515392">
              <w:rPr>
                <w:noProof/>
                <w:webHidden/>
              </w:rPr>
              <w:fldChar w:fldCharType="separate"/>
            </w:r>
            <w:r w:rsidR="00515392">
              <w:rPr>
                <w:noProof/>
                <w:webHidden/>
              </w:rPr>
              <w:t>15</w:t>
            </w:r>
            <w:r w:rsidR="00515392">
              <w:rPr>
                <w:noProof/>
                <w:webHidden/>
              </w:rPr>
              <w:fldChar w:fldCharType="end"/>
            </w:r>
          </w:hyperlink>
        </w:p>
        <w:p w14:paraId="6CCB2379" w14:textId="3181784C" w:rsidR="00515392" w:rsidRDefault="009F0357">
          <w:pPr>
            <w:pStyle w:val="TM3"/>
            <w:tabs>
              <w:tab w:val="left" w:pos="880"/>
              <w:tab w:val="right" w:pos="9628"/>
            </w:tabs>
            <w:rPr>
              <w:rFonts w:eastAsiaTheme="minorEastAsia" w:cstheme="minorBidi"/>
              <w:noProof/>
              <w:sz w:val="22"/>
              <w:szCs w:val="22"/>
              <w:bdr w:val="none" w:sz="0" w:space="0" w:color="auto"/>
            </w:rPr>
          </w:pPr>
          <w:hyperlink w:anchor="_Toc236224843" w:history="1">
            <w:r w:rsidR="00515392" w:rsidRPr="00C26648">
              <w:rPr>
                <w:rStyle w:val="Lienhypertexte"/>
                <w:rFonts w:ascii="Symbol" w:hAnsi="Symbol"/>
                <w:noProof/>
              </w:rPr>
              <w:t></w:t>
            </w:r>
            <w:r w:rsidR="00515392">
              <w:rPr>
                <w:rFonts w:eastAsiaTheme="minorEastAsia" w:cstheme="minorBidi"/>
                <w:noProof/>
                <w:sz w:val="22"/>
                <w:szCs w:val="22"/>
                <w:bdr w:val="none" w:sz="0" w:space="0" w:color="auto"/>
              </w:rPr>
              <w:tab/>
            </w:r>
            <w:r w:rsidR="00515392" w:rsidRPr="00C26648">
              <w:rPr>
                <w:rStyle w:val="Lienhypertexte"/>
                <w:noProof/>
              </w:rPr>
              <w:t>Gestion éditoriale et administration des contenus</w:t>
            </w:r>
            <w:r w:rsidR="00515392">
              <w:rPr>
                <w:noProof/>
                <w:webHidden/>
              </w:rPr>
              <w:tab/>
            </w:r>
            <w:r w:rsidR="00515392">
              <w:rPr>
                <w:noProof/>
                <w:webHidden/>
              </w:rPr>
              <w:fldChar w:fldCharType="begin"/>
            </w:r>
            <w:r w:rsidR="00515392">
              <w:rPr>
                <w:noProof/>
                <w:webHidden/>
              </w:rPr>
              <w:instrText xml:space="preserve"> PAGEREF _Toc236224843 \h </w:instrText>
            </w:r>
            <w:r w:rsidR="00515392">
              <w:rPr>
                <w:noProof/>
                <w:webHidden/>
              </w:rPr>
            </w:r>
            <w:r w:rsidR="00515392">
              <w:rPr>
                <w:noProof/>
                <w:webHidden/>
              </w:rPr>
              <w:fldChar w:fldCharType="separate"/>
            </w:r>
            <w:r w:rsidR="00515392">
              <w:rPr>
                <w:noProof/>
                <w:webHidden/>
              </w:rPr>
              <w:t>15</w:t>
            </w:r>
            <w:r w:rsidR="00515392">
              <w:rPr>
                <w:noProof/>
                <w:webHidden/>
              </w:rPr>
              <w:fldChar w:fldCharType="end"/>
            </w:r>
          </w:hyperlink>
        </w:p>
        <w:p w14:paraId="481CDC02" w14:textId="31B18853"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44" w:history="1">
            <w:r w:rsidR="00515392" w:rsidRPr="00C26648">
              <w:rPr>
                <w:rStyle w:val="Lienhypertexte"/>
                <w:noProof/>
              </w:rPr>
              <w:t>2.5 Articulation avec les autres services numériques et continuité des parcours</w:t>
            </w:r>
            <w:r w:rsidR="00515392">
              <w:rPr>
                <w:noProof/>
                <w:webHidden/>
              </w:rPr>
              <w:tab/>
            </w:r>
            <w:r w:rsidR="00515392">
              <w:rPr>
                <w:noProof/>
                <w:webHidden/>
              </w:rPr>
              <w:fldChar w:fldCharType="begin"/>
            </w:r>
            <w:r w:rsidR="00515392">
              <w:rPr>
                <w:noProof/>
                <w:webHidden/>
              </w:rPr>
              <w:instrText xml:space="preserve"> PAGEREF _Toc236224844 \h </w:instrText>
            </w:r>
            <w:r w:rsidR="00515392">
              <w:rPr>
                <w:noProof/>
                <w:webHidden/>
              </w:rPr>
            </w:r>
            <w:r w:rsidR="00515392">
              <w:rPr>
                <w:noProof/>
                <w:webHidden/>
              </w:rPr>
              <w:fldChar w:fldCharType="separate"/>
            </w:r>
            <w:r w:rsidR="00515392">
              <w:rPr>
                <w:noProof/>
                <w:webHidden/>
              </w:rPr>
              <w:t>15</w:t>
            </w:r>
            <w:r w:rsidR="00515392">
              <w:rPr>
                <w:noProof/>
                <w:webHidden/>
              </w:rPr>
              <w:fldChar w:fldCharType="end"/>
            </w:r>
          </w:hyperlink>
        </w:p>
        <w:p w14:paraId="163106BB" w14:textId="6B20723D"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45" w:history="1">
            <w:r w:rsidR="00515392" w:rsidRPr="00C26648">
              <w:rPr>
                <w:rStyle w:val="Lienhypertexte"/>
                <w:noProof/>
              </w:rPr>
              <w:t>2.6 Principes éditoriaux</w:t>
            </w:r>
            <w:r w:rsidR="00515392">
              <w:rPr>
                <w:noProof/>
                <w:webHidden/>
              </w:rPr>
              <w:tab/>
            </w:r>
            <w:r w:rsidR="00515392">
              <w:rPr>
                <w:noProof/>
                <w:webHidden/>
              </w:rPr>
              <w:fldChar w:fldCharType="begin"/>
            </w:r>
            <w:r w:rsidR="00515392">
              <w:rPr>
                <w:noProof/>
                <w:webHidden/>
              </w:rPr>
              <w:instrText xml:space="preserve"> PAGEREF _Toc236224845 \h </w:instrText>
            </w:r>
            <w:r w:rsidR="00515392">
              <w:rPr>
                <w:noProof/>
                <w:webHidden/>
              </w:rPr>
            </w:r>
            <w:r w:rsidR="00515392">
              <w:rPr>
                <w:noProof/>
                <w:webHidden/>
              </w:rPr>
              <w:fldChar w:fldCharType="separate"/>
            </w:r>
            <w:r w:rsidR="00515392">
              <w:rPr>
                <w:noProof/>
                <w:webHidden/>
              </w:rPr>
              <w:t>16</w:t>
            </w:r>
            <w:r w:rsidR="00515392">
              <w:rPr>
                <w:noProof/>
                <w:webHidden/>
              </w:rPr>
              <w:fldChar w:fldCharType="end"/>
            </w:r>
          </w:hyperlink>
        </w:p>
        <w:p w14:paraId="71DBEAC7" w14:textId="1A2352CD" w:rsidR="00515392" w:rsidRDefault="009F0357">
          <w:pPr>
            <w:pStyle w:val="TM1"/>
            <w:tabs>
              <w:tab w:val="right" w:pos="9628"/>
            </w:tabs>
            <w:rPr>
              <w:rFonts w:eastAsiaTheme="minorEastAsia" w:cstheme="minorBidi"/>
              <w:b w:val="0"/>
              <w:bCs w:val="0"/>
              <w:noProof/>
              <w:sz w:val="22"/>
              <w:szCs w:val="22"/>
              <w:bdr w:val="none" w:sz="0" w:space="0" w:color="auto"/>
            </w:rPr>
          </w:pPr>
          <w:hyperlink w:anchor="_Toc236224846" w:history="1">
            <w:r w:rsidR="00515392" w:rsidRPr="00C26648">
              <w:rPr>
                <w:rStyle w:val="Lienhypertexte"/>
                <w:noProof/>
              </w:rPr>
              <w:t>Article 3 – Exigences techniques</w:t>
            </w:r>
            <w:r w:rsidR="00515392">
              <w:rPr>
                <w:noProof/>
                <w:webHidden/>
              </w:rPr>
              <w:tab/>
            </w:r>
            <w:r w:rsidR="00515392">
              <w:rPr>
                <w:noProof/>
                <w:webHidden/>
              </w:rPr>
              <w:fldChar w:fldCharType="begin"/>
            </w:r>
            <w:r w:rsidR="00515392">
              <w:rPr>
                <w:noProof/>
                <w:webHidden/>
              </w:rPr>
              <w:instrText xml:space="preserve"> PAGEREF _Toc236224846 \h </w:instrText>
            </w:r>
            <w:r w:rsidR="00515392">
              <w:rPr>
                <w:noProof/>
                <w:webHidden/>
              </w:rPr>
            </w:r>
            <w:r w:rsidR="00515392">
              <w:rPr>
                <w:noProof/>
                <w:webHidden/>
              </w:rPr>
              <w:fldChar w:fldCharType="separate"/>
            </w:r>
            <w:r w:rsidR="00515392">
              <w:rPr>
                <w:noProof/>
                <w:webHidden/>
              </w:rPr>
              <w:t>18</w:t>
            </w:r>
            <w:r w:rsidR="00515392">
              <w:rPr>
                <w:noProof/>
                <w:webHidden/>
              </w:rPr>
              <w:fldChar w:fldCharType="end"/>
            </w:r>
          </w:hyperlink>
        </w:p>
        <w:p w14:paraId="1CCAD300" w14:textId="250B179A"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47" w:history="1">
            <w:r w:rsidR="00515392" w:rsidRPr="00C26648">
              <w:rPr>
                <w:rStyle w:val="Lienhypertexte"/>
                <w:noProof/>
              </w:rPr>
              <w:t>3.1 Architecture technique</w:t>
            </w:r>
            <w:r w:rsidR="00515392">
              <w:rPr>
                <w:noProof/>
                <w:webHidden/>
              </w:rPr>
              <w:tab/>
            </w:r>
            <w:r w:rsidR="00515392">
              <w:rPr>
                <w:noProof/>
                <w:webHidden/>
              </w:rPr>
              <w:fldChar w:fldCharType="begin"/>
            </w:r>
            <w:r w:rsidR="00515392">
              <w:rPr>
                <w:noProof/>
                <w:webHidden/>
              </w:rPr>
              <w:instrText xml:space="preserve"> PAGEREF _Toc236224847 \h </w:instrText>
            </w:r>
            <w:r w:rsidR="00515392">
              <w:rPr>
                <w:noProof/>
                <w:webHidden/>
              </w:rPr>
            </w:r>
            <w:r w:rsidR="00515392">
              <w:rPr>
                <w:noProof/>
                <w:webHidden/>
              </w:rPr>
              <w:fldChar w:fldCharType="separate"/>
            </w:r>
            <w:r w:rsidR="00515392">
              <w:rPr>
                <w:noProof/>
                <w:webHidden/>
              </w:rPr>
              <w:t>18</w:t>
            </w:r>
            <w:r w:rsidR="00515392">
              <w:rPr>
                <w:noProof/>
                <w:webHidden/>
              </w:rPr>
              <w:fldChar w:fldCharType="end"/>
            </w:r>
          </w:hyperlink>
        </w:p>
        <w:p w14:paraId="2C0D6079" w14:textId="573CF24B"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48" w:history="1">
            <w:r w:rsidR="00515392" w:rsidRPr="00C26648">
              <w:rPr>
                <w:rStyle w:val="Lienhypertexte"/>
                <w:noProof/>
              </w:rPr>
              <w:t>3.2 Hébergement, disponibilité et continuité de service</w:t>
            </w:r>
            <w:r w:rsidR="00515392">
              <w:rPr>
                <w:noProof/>
                <w:webHidden/>
              </w:rPr>
              <w:tab/>
            </w:r>
            <w:r w:rsidR="00515392">
              <w:rPr>
                <w:noProof/>
                <w:webHidden/>
              </w:rPr>
              <w:fldChar w:fldCharType="begin"/>
            </w:r>
            <w:r w:rsidR="00515392">
              <w:rPr>
                <w:noProof/>
                <w:webHidden/>
              </w:rPr>
              <w:instrText xml:space="preserve"> PAGEREF _Toc236224848 \h </w:instrText>
            </w:r>
            <w:r w:rsidR="00515392">
              <w:rPr>
                <w:noProof/>
                <w:webHidden/>
              </w:rPr>
            </w:r>
            <w:r w:rsidR="00515392">
              <w:rPr>
                <w:noProof/>
                <w:webHidden/>
              </w:rPr>
              <w:fldChar w:fldCharType="separate"/>
            </w:r>
            <w:r w:rsidR="00515392">
              <w:rPr>
                <w:noProof/>
                <w:webHidden/>
              </w:rPr>
              <w:t>19</w:t>
            </w:r>
            <w:r w:rsidR="00515392">
              <w:rPr>
                <w:noProof/>
                <w:webHidden/>
              </w:rPr>
              <w:fldChar w:fldCharType="end"/>
            </w:r>
          </w:hyperlink>
        </w:p>
        <w:p w14:paraId="183AC1A6" w14:textId="6D40FCB0"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49" w:history="1">
            <w:r w:rsidR="00515392" w:rsidRPr="00C26648">
              <w:rPr>
                <w:rStyle w:val="Lienhypertexte"/>
                <w:noProof/>
              </w:rPr>
              <w:t>3.3 Sécurité des systèmes d'information</w:t>
            </w:r>
            <w:r w:rsidR="00515392">
              <w:rPr>
                <w:noProof/>
                <w:webHidden/>
              </w:rPr>
              <w:tab/>
            </w:r>
            <w:r w:rsidR="00515392">
              <w:rPr>
                <w:noProof/>
                <w:webHidden/>
              </w:rPr>
              <w:fldChar w:fldCharType="begin"/>
            </w:r>
            <w:r w:rsidR="00515392">
              <w:rPr>
                <w:noProof/>
                <w:webHidden/>
              </w:rPr>
              <w:instrText xml:space="preserve"> PAGEREF _Toc236224849 \h </w:instrText>
            </w:r>
            <w:r w:rsidR="00515392">
              <w:rPr>
                <w:noProof/>
                <w:webHidden/>
              </w:rPr>
            </w:r>
            <w:r w:rsidR="00515392">
              <w:rPr>
                <w:noProof/>
                <w:webHidden/>
              </w:rPr>
              <w:fldChar w:fldCharType="separate"/>
            </w:r>
            <w:r w:rsidR="00515392">
              <w:rPr>
                <w:noProof/>
                <w:webHidden/>
              </w:rPr>
              <w:t>19</w:t>
            </w:r>
            <w:r w:rsidR="00515392">
              <w:rPr>
                <w:noProof/>
                <w:webHidden/>
              </w:rPr>
              <w:fldChar w:fldCharType="end"/>
            </w:r>
          </w:hyperlink>
        </w:p>
        <w:p w14:paraId="2123BFEB" w14:textId="268F79D1"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50" w:history="1">
            <w:r w:rsidR="00515392" w:rsidRPr="00C26648">
              <w:rPr>
                <w:rStyle w:val="Lienhypertexte"/>
                <w:noProof/>
              </w:rPr>
              <w:t>3.4 Interopérabilité et ouverture</w:t>
            </w:r>
            <w:r w:rsidR="00515392">
              <w:rPr>
                <w:noProof/>
                <w:webHidden/>
              </w:rPr>
              <w:tab/>
            </w:r>
            <w:r w:rsidR="00515392">
              <w:rPr>
                <w:noProof/>
                <w:webHidden/>
              </w:rPr>
              <w:fldChar w:fldCharType="begin"/>
            </w:r>
            <w:r w:rsidR="00515392">
              <w:rPr>
                <w:noProof/>
                <w:webHidden/>
              </w:rPr>
              <w:instrText xml:space="preserve"> PAGEREF _Toc236224850 \h </w:instrText>
            </w:r>
            <w:r w:rsidR="00515392">
              <w:rPr>
                <w:noProof/>
                <w:webHidden/>
              </w:rPr>
            </w:r>
            <w:r w:rsidR="00515392">
              <w:rPr>
                <w:noProof/>
                <w:webHidden/>
              </w:rPr>
              <w:fldChar w:fldCharType="separate"/>
            </w:r>
            <w:r w:rsidR="00515392">
              <w:rPr>
                <w:noProof/>
                <w:webHidden/>
              </w:rPr>
              <w:t>20</w:t>
            </w:r>
            <w:r w:rsidR="00515392">
              <w:rPr>
                <w:noProof/>
                <w:webHidden/>
              </w:rPr>
              <w:fldChar w:fldCharType="end"/>
            </w:r>
          </w:hyperlink>
        </w:p>
        <w:p w14:paraId="73866034" w14:textId="7AB85F20"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51" w:history="1">
            <w:r w:rsidR="00515392" w:rsidRPr="00C26648">
              <w:rPr>
                <w:rStyle w:val="Lienhypertexte"/>
                <w:noProof/>
              </w:rPr>
              <w:t>3.5 Accessibilité, qualité et conformité</w:t>
            </w:r>
            <w:r w:rsidR="00515392">
              <w:rPr>
                <w:noProof/>
                <w:webHidden/>
              </w:rPr>
              <w:tab/>
            </w:r>
            <w:r w:rsidR="00515392">
              <w:rPr>
                <w:noProof/>
                <w:webHidden/>
              </w:rPr>
              <w:fldChar w:fldCharType="begin"/>
            </w:r>
            <w:r w:rsidR="00515392">
              <w:rPr>
                <w:noProof/>
                <w:webHidden/>
              </w:rPr>
              <w:instrText xml:space="preserve"> PAGEREF _Toc236224851 \h </w:instrText>
            </w:r>
            <w:r w:rsidR="00515392">
              <w:rPr>
                <w:noProof/>
                <w:webHidden/>
              </w:rPr>
            </w:r>
            <w:r w:rsidR="00515392">
              <w:rPr>
                <w:noProof/>
                <w:webHidden/>
              </w:rPr>
              <w:fldChar w:fldCharType="separate"/>
            </w:r>
            <w:r w:rsidR="00515392">
              <w:rPr>
                <w:noProof/>
                <w:webHidden/>
              </w:rPr>
              <w:t>20</w:t>
            </w:r>
            <w:r w:rsidR="00515392">
              <w:rPr>
                <w:noProof/>
                <w:webHidden/>
              </w:rPr>
              <w:fldChar w:fldCharType="end"/>
            </w:r>
          </w:hyperlink>
        </w:p>
        <w:p w14:paraId="05258FD3" w14:textId="103F77B6"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52" w:history="1">
            <w:r w:rsidR="00515392" w:rsidRPr="00C26648">
              <w:rPr>
                <w:rStyle w:val="Lienhypertexte"/>
                <w:noProof/>
              </w:rPr>
              <w:t>3.6 Performances</w:t>
            </w:r>
            <w:r w:rsidR="00515392">
              <w:rPr>
                <w:noProof/>
                <w:webHidden/>
              </w:rPr>
              <w:tab/>
            </w:r>
            <w:r w:rsidR="00515392">
              <w:rPr>
                <w:noProof/>
                <w:webHidden/>
              </w:rPr>
              <w:fldChar w:fldCharType="begin"/>
            </w:r>
            <w:r w:rsidR="00515392">
              <w:rPr>
                <w:noProof/>
                <w:webHidden/>
              </w:rPr>
              <w:instrText xml:space="preserve"> PAGEREF _Toc236224852 \h </w:instrText>
            </w:r>
            <w:r w:rsidR="00515392">
              <w:rPr>
                <w:noProof/>
                <w:webHidden/>
              </w:rPr>
            </w:r>
            <w:r w:rsidR="00515392">
              <w:rPr>
                <w:noProof/>
                <w:webHidden/>
              </w:rPr>
              <w:fldChar w:fldCharType="separate"/>
            </w:r>
            <w:r w:rsidR="00515392">
              <w:rPr>
                <w:noProof/>
                <w:webHidden/>
              </w:rPr>
              <w:t>20</w:t>
            </w:r>
            <w:r w:rsidR="00515392">
              <w:rPr>
                <w:noProof/>
                <w:webHidden/>
              </w:rPr>
              <w:fldChar w:fldCharType="end"/>
            </w:r>
          </w:hyperlink>
        </w:p>
        <w:p w14:paraId="0D0B388B" w14:textId="54DE4662"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53" w:history="1">
            <w:r w:rsidR="00515392" w:rsidRPr="00C26648">
              <w:rPr>
                <w:rStyle w:val="Lienhypertexte"/>
                <w:noProof/>
              </w:rPr>
              <w:t>3.7 Maintenance, évolutivité et réversibilité</w:t>
            </w:r>
            <w:r w:rsidR="00515392">
              <w:rPr>
                <w:noProof/>
                <w:webHidden/>
              </w:rPr>
              <w:tab/>
            </w:r>
            <w:r w:rsidR="00515392">
              <w:rPr>
                <w:noProof/>
                <w:webHidden/>
              </w:rPr>
              <w:fldChar w:fldCharType="begin"/>
            </w:r>
            <w:r w:rsidR="00515392">
              <w:rPr>
                <w:noProof/>
                <w:webHidden/>
              </w:rPr>
              <w:instrText xml:space="preserve"> PAGEREF _Toc236224853 \h </w:instrText>
            </w:r>
            <w:r w:rsidR="00515392">
              <w:rPr>
                <w:noProof/>
                <w:webHidden/>
              </w:rPr>
            </w:r>
            <w:r w:rsidR="00515392">
              <w:rPr>
                <w:noProof/>
                <w:webHidden/>
              </w:rPr>
              <w:fldChar w:fldCharType="separate"/>
            </w:r>
            <w:r w:rsidR="00515392">
              <w:rPr>
                <w:noProof/>
                <w:webHidden/>
              </w:rPr>
              <w:t>21</w:t>
            </w:r>
            <w:r w:rsidR="00515392">
              <w:rPr>
                <w:noProof/>
                <w:webHidden/>
              </w:rPr>
              <w:fldChar w:fldCharType="end"/>
            </w:r>
          </w:hyperlink>
        </w:p>
        <w:p w14:paraId="0284EA64" w14:textId="2B4DDEA0"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54" w:history="1">
            <w:r w:rsidR="00515392" w:rsidRPr="00C26648">
              <w:rPr>
                <w:rStyle w:val="Lienhypertexte"/>
                <w:noProof/>
              </w:rPr>
              <w:t>3.8 Fonctionnalités fondées sur l'intelligence artificielle</w:t>
            </w:r>
            <w:r w:rsidR="00515392">
              <w:rPr>
                <w:noProof/>
                <w:webHidden/>
              </w:rPr>
              <w:tab/>
            </w:r>
            <w:r w:rsidR="00515392">
              <w:rPr>
                <w:noProof/>
                <w:webHidden/>
              </w:rPr>
              <w:fldChar w:fldCharType="begin"/>
            </w:r>
            <w:r w:rsidR="00515392">
              <w:rPr>
                <w:noProof/>
                <w:webHidden/>
              </w:rPr>
              <w:instrText xml:space="preserve"> PAGEREF _Toc236224854 \h </w:instrText>
            </w:r>
            <w:r w:rsidR="00515392">
              <w:rPr>
                <w:noProof/>
                <w:webHidden/>
              </w:rPr>
            </w:r>
            <w:r w:rsidR="00515392">
              <w:rPr>
                <w:noProof/>
                <w:webHidden/>
              </w:rPr>
              <w:fldChar w:fldCharType="separate"/>
            </w:r>
            <w:r w:rsidR="00515392">
              <w:rPr>
                <w:noProof/>
                <w:webHidden/>
              </w:rPr>
              <w:t>21</w:t>
            </w:r>
            <w:r w:rsidR="00515392">
              <w:rPr>
                <w:noProof/>
                <w:webHidden/>
              </w:rPr>
              <w:fldChar w:fldCharType="end"/>
            </w:r>
          </w:hyperlink>
        </w:p>
        <w:p w14:paraId="4020B327" w14:textId="3C759B58" w:rsidR="00515392" w:rsidRDefault="009F0357">
          <w:pPr>
            <w:pStyle w:val="TM1"/>
            <w:tabs>
              <w:tab w:val="right" w:pos="9628"/>
            </w:tabs>
            <w:rPr>
              <w:rFonts w:eastAsiaTheme="minorEastAsia" w:cstheme="minorBidi"/>
              <w:b w:val="0"/>
              <w:bCs w:val="0"/>
              <w:noProof/>
              <w:sz w:val="22"/>
              <w:szCs w:val="22"/>
              <w:bdr w:val="none" w:sz="0" w:space="0" w:color="auto"/>
            </w:rPr>
          </w:pPr>
          <w:hyperlink w:anchor="_Toc236224855" w:history="1">
            <w:r w:rsidR="00515392" w:rsidRPr="00C26648">
              <w:rPr>
                <w:rStyle w:val="Lienhypertexte"/>
                <w:noProof/>
              </w:rPr>
              <w:t>Article 4 – Organisation du projet</w:t>
            </w:r>
            <w:r w:rsidR="00515392">
              <w:rPr>
                <w:noProof/>
                <w:webHidden/>
              </w:rPr>
              <w:tab/>
            </w:r>
            <w:r w:rsidR="00515392">
              <w:rPr>
                <w:noProof/>
                <w:webHidden/>
              </w:rPr>
              <w:fldChar w:fldCharType="begin"/>
            </w:r>
            <w:r w:rsidR="00515392">
              <w:rPr>
                <w:noProof/>
                <w:webHidden/>
              </w:rPr>
              <w:instrText xml:space="preserve"> PAGEREF _Toc236224855 \h </w:instrText>
            </w:r>
            <w:r w:rsidR="00515392">
              <w:rPr>
                <w:noProof/>
                <w:webHidden/>
              </w:rPr>
            </w:r>
            <w:r w:rsidR="00515392">
              <w:rPr>
                <w:noProof/>
                <w:webHidden/>
              </w:rPr>
              <w:fldChar w:fldCharType="separate"/>
            </w:r>
            <w:r w:rsidR="00515392">
              <w:rPr>
                <w:noProof/>
                <w:webHidden/>
              </w:rPr>
              <w:t>23</w:t>
            </w:r>
            <w:r w:rsidR="00515392">
              <w:rPr>
                <w:noProof/>
                <w:webHidden/>
              </w:rPr>
              <w:fldChar w:fldCharType="end"/>
            </w:r>
          </w:hyperlink>
        </w:p>
        <w:p w14:paraId="4185BB2F" w14:textId="700C4550"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56" w:history="1">
            <w:r w:rsidR="00515392" w:rsidRPr="00C26648">
              <w:rPr>
                <w:rStyle w:val="Lienhypertexte"/>
                <w:noProof/>
              </w:rPr>
              <w:t>4.1 Gouvernance du projet</w:t>
            </w:r>
            <w:r w:rsidR="00515392">
              <w:rPr>
                <w:noProof/>
                <w:webHidden/>
              </w:rPr>
              <w:tab/>
            </w:r>
            <w:r w:rsidR="00515392">
              <w:rPr>
                <w:noProof/>
                <w:webHidden/>
              </w:rPr>
              <w:fldChar w:fldCharType="begin"/>
            </w:r>
            <w:r w:rsidR="00515392">
              <w:rPr>
                <w:noProof/>
                <w:webHidden/>
              </w:rPr>
              <w:instrText xml:space="preserve"> PAGEREF _Toc236224856 \h </w:instrText>
            </w:r>
            <w:r w:rsidR="00515392">
              <w:rPr>
                <w:noProof/>
                <w:webHidden/>
              </w:rPr>
            </w:r>
            <w:r w:rsidR="00515392">
              <w:rPr>
                <w:noProof/>
                <w:webHidden/>
              </w:rPr>
              <w:fldChar w:fldCharType="separate"/>
            </w:r>
            <w:r w:rsidR="00515392">
              <w:rPr>
                <w:noProof/>
                <w:webHidden/>
              </w:rPr>
              <w:t>23</w:t>
            </w:r>
            <w:r w:rsidR="00515392">
              <w:rPr>
                <w:noProof/>
                <w:webHidden/>
              </w:rPr>
              <w:fldChar w:fldCharType="end"/>
            </w:r>
          </w:hyperlink>
        </w:p>
        <w:p w14:paraId="426AC6A7" w14:textId="6D9740B8"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57" w:history="1">
            <w:r w:rsidR="00515392" w:rsidRPr="00C26648">
              <w:rPr>
                <w:rStyle w:val="Lienhypertexte"/>
                <w:noProof/>
              </w:rPr>
              <w:t>4.2 Méthodologie attendue</w:t>
            </w:r>
            <w:r w:rsidR="00515392">
              <w:rPr>
                <w:noProof/>
                <w:webHidden/>
              </w:rPr>
              <w:tab/>
            </w:r>
            <w:r w:rsidR="00515392">
              <w:rPr>
                <w:noProof/>
                <w:webHidden/>
              </w:rPr>
              <w:fldChar w:fldCharType="begin"/>
            </w:r>
            <w:r w:rsidR="00515392">
              <w:rPr>
                <w:noProof/>
                <w:webHidden/>
              </w:rPr>
              <w:instrText xml:space="preserve"> PAGEREF _Toc236224857 \h </w:instrText>
            </w:r>
            <w:r w:rsidR="00515392">
              <w:rPr>
                <w:noProof/>
                <w:webHidden/>
              </w:rPr>
            </w:r>
            <w:r w:rsidR="00515392">
              <w:rPr>
                <w:noProof/>
                <w:webHidden/>
              </w:rPr>
              <w:fldChar w:fldCharType="separate"/>
            </w:r>
            <w:r w:rsidR="00515392">
              <w:rPr>
                <w:noProof/>
                <w:webHidden/>
              </w:rPr>
              <w:t>23</w:t>
            </w:r>
            <w:r w:rsidR="00515392">
              <w:rPr>
                <w:noProof/>
                <w:webHidden/>
              </w:rPr>
              <w:fldChar w:fldCharType="end"/>
            </w:r>
          </w:hyperlink>
        </w:p>
        <w:p w14:paraId="1553C093" w14:textId="5D1F476A"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58" w:history="1">
            <w:r w:rsidR="00515392" w:rsidRPr="00C26648">
              <w:rPr>
                <w:rStyle w:val="Lienhypertexte"/>
                <w:noProof/>
              </w:rPr>
              <w:t>4.3 Déroulement prévisionnel du projet</w:t>
            </w:r>
            <w:r w:rsidR="00515392">
              <w:rPr>
                <w:noProof/>
                <w:webHidden/>
              </w:rPr>
              <w:tab/>
            </w:r>
            <w:r w:rsidR="00515392">
              <w:rPr>
                <w:noProof/>
                <w:webHidden/>
              </w:rPr>
              <w:fldChar w:fldCharType="begin"/>
            </w:r>
            <w:r w:rsidR="00515392">
              <w:rPr>
                <w:noProof/>
                <w:webHidden/>
              </w:rPr>
              <w:instrText xml:space="preserve"> PAGEREF _Toc236224858 \h </w:instrText>
            </w:r>
            <w:r w:rsidR="00515392">
              <w:rPr>
                <w:noProof/>
                <w:webHidden/>
              </w:rPr>
            </w:r>
            <w:r w:rsidR="00515392">
              <w:rPr>
                <w:noProof/>
                <w:webHidden/>
              </w:rPr>
              <w:fldChar w:fldCharType="separate"/>
            </w:r>
            <w:r w:rsidR="00515392">
              <w:rPr>
                <w:noProof/>
                <w:webHidden/>
              </w:rPr>
              <w:t>24</w:t>
            </w:r>
            <w:r w:rsidR="00515392">
              <w:rPr>
                <w:noProof/>
                <w:webHidden/>
              </w:rPr>
              <w:fldChar w:fldCharType="end"/>
            </w:r>
          </w:hyperlink>
        </w:p>
        <w:p w14:paraId="490F7AF4" w14:textId="322ED435"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59" w:history="1">
            <w:r w:rsidR="00515392" w:rsidRPr="00C26648">
              <w:rPr>
                <w:rStyle w:val="Lienhypertexte"/>
                <w:noProof/>
              </w:rPr>
              <w:t>4.4 Livrables attendus</w:t>
            </w:r>
            <w:r w:rsidR="00515392">
              <w:rPr>
                <w:noProof/>
                <w:webHidden/>
              </w:rPr>
              <w:tab/>
            </w:r>
            <w:r w:rsidR="00515392">
              <w:rPr>
                <w:noProof/>
                <w:webHidden/>
              </w:rPr>
              <w:fldChar w:fldCharType="begin"/>
            </w:r>
            <w:r w:rsidR="00515392">
              <w:rPr>
                <w:noProof/>
                <w:webHidden/>
              </w:rPr>
              <w:instrText xml:space="preserve"> PAGEREF _Toc236224859 \h </w:instrText>
            </w:r>
            <w:r w:rsidR="00515392">
              <w:rPr>
                <w:noProof/>
                <w:webHidden/>
              </w:rPr>
            </w:r>
            <w:r w:rsidR="00515392">
              <w:rPr>
                <w:noProof/>
                <w:webHidden/>
              </w:rPr>
              <w:fldChar w:fldCharType="separate"/>
            </w:r>
            <w:r w:rsidR="00515392">
              <w:rPr>
                <w:noProof/>
                <w:webHidden/>
              </w:rPr>
              <w:t>24</w:t>
            </w:r>
            <w:r w:rsidR="00515392">
              <w:rPr>
                <w:noProof/>
                <w:webHidden/>
              </w:rPr>
              <w:fldChar w:fldCharType="end"/>
            </w:r>
          </w:hyperlink>
        </w:p>
        <w:p w14:paraId="71ECBB47" w14:textId="00777AF7" w:rsidR="00515392" w:rsidRDefault="009F0357">
          <w:pPr>
            <w:pStyle w:val="TM2"/>
            <w:tabs>
              <w:tab w:val="right" w:pos="9628"/>
            </w:tabs>
            <w:rPr>
              <w:rFonts w:eastAsiaTheme="minorEastAsia" w:cstheme="minorBidi"/>
              <w:b w:val="0"/>
              <w:i w:val="0"/>
              <w:iCs w:val="0"/>
              <w:noProof/>
              <w:color w:val="auto"/>
              <w:sz w:val="22"/>
              <w:szCs w:val="22"/>
              <w:bdr w:val="none" w:sz="0" w:space="0" w:color="auto"/>
            </w:rPr>
          </w:pPr>
          <w:hyperlink w:anchor="_Toc236224860" w:history="1">
            <w:r w:rsidR="00515392" w:rsidRPr="00C26648">
              <w:rPr>
                <w:rStyle w:val="Lienhypertexte"/>
                <w:noProof/>
              </w:rPr>
              <w:t>4.5 Accompagnement, maintenance et transfert de compétences</w:t>
            </w:r>
            <w:r w:rsidR="00515392">
              <w:rPr>
                <w:noProof/>
                <w:webHidden/>
              </w:rPr>
              <w:tab/>
            </w:r>
            <w:r w:rsidR="00515392">
              <w:rPr>
                <w:noProof/>
                <w:webHidden/>
              </w:rPr>
              <w:fldChar w:fldCharType="begin"/>
            </w:r>
            <w:r w:rsidR="00515392">
              <w:rPr>
                <w:noProof/>
                <w:webHidden/>
              </w:rPr>
              <w:instrText xml:space="preserve"> PAGEREF _Toc236224860 \h </w:instrText>
            </w:r>
            <w:r w:rsidR="00515392">
              <w:rPr>
                <w:noProof/>
                <w:webHidden/>
              </w:rPr>
            </w:r>
            <w:r w:rsidR="00515392">
              <w:rPr>
                <w:noProof/>
                <w:webHidden/>
              </w:rPr>
              <w:fldChar w:fldCharType="separate"/>
            </w:r>
            <w:r w:rsidR="00515392">
              <w:rPr>
                <w:noProof/>
                <w:webHidden/>
              </w:rPr>
              <w:t>25</w:t>
            </w:r>
            <w:r w:rsidR="00515392">
              <w:rPr>
                <w:noProof/>
                <w:webHidden/>
              </w:rPr>
              <w:fldChar w:fldCharType="end"/>
            </w:r>
          </w:hyperlink>
        </w:p>
        <w:p w14:paraId="21D98E6D" w14:textId="3C14ABE2" w:rsidR="00515392" w:rsidRDefault="009F0357">
          <w:pPr>
            <w:pStyle w:val="TM1"/>
            <w:tabs>
              <w:tab w:val="right" w:pos="9628"/>
            </w:tabs>
            <w:rPr>
              <w:rFonts w:eastAsiaTheme="minorEastAsia" w:cstheme="minorBidi"/>
              <w:b w:val="0"/>
              <w:bCs w:val="0"/>
              <w:noProof/>
              <w:sz w:val="22"/>
              <w:szCs w:val="22"/>
              <w:bdr w:val="none" w:sz="0" w:space="0" w:color="auto"/>
            </w:rPr>
          </w:pPr>
          <w:hyperlink w:anchor="_Toc236224861" w:history="1">
            <w:r w:rsidR="00515392" w:rsidRPr="00C26648">
              <w:rPr>
                <w:rStyle w:val="Lienhypertexte"/>
                <w:noProof/>
              </w:rPr>
              <w:t>Annexe 1 – Définition des principaux termes « métier »</w:t>
            </w:r>
            <w:r w:rsidR="00515392">
              <w:rPr>
                <w:noProof/>
                <w:webHidden/>
              </w:rPr>
              <w:tab/>
            </w:r>
            <w:r w:rsidR="00515392">
              <w:rPr>
                <w:noProof/>
                <w:webHidden/>
              </w:rPr>
              <w:fldChar w:fldCharType="begin"/>
            </w:r>
            <w:r w:rsidR="00515392">
              <w:rPr>
                <w:noProof/>
                <w:webHidden/>
              </w:rPr>
              <w:instrText xml:space="preserve"> PAGEREF _Toc236224861 \h </w:instrText>
            </w:r>
            <w:r w:rsidR="00515392">
              <w:rPr>
                <w:noProof/>
                <w:webHidden/>
              </w:rPr>
            </w:r>
            <w:r w:rsidR="00515392">
              <w:rPr>
                <w:noProof/>
                <w:webHidden/>
              </w:rPr>
              <w:fldChar w:fldCharType="separate"/>
            </w:r>
            <w:r w:rsidR="00515392">
              <w:rPr>
                <w:noProof/>
                <w:webHidden/>
              </w:rPr>
              <w:t>26</w:t>
            </w:r>
            <w:r w:rsidR="00515392">
              <w:rPr>
                <w:noProof/>
                <w:webHidden/>
              </w:rPr>
              <w:fldChar w:fldCharType="end"/>
            </w:r>
          </w:hyperlink>
        </w:p>
        <w:p w14:paraId="3239BA59" w14:textId="26718CBC" w:rsidR="00515392" w:rsidRDefault="009F0357">
          <w:pPr>
            <w:pStyle w:val="TM1"/>
            <w:tabs>
              <w:tab w:val="right" w:pos="9628"/>
            </w:tabs>
            <w:rPr>
              <w:rFonts w:eastAsiaTheme="minorEastAsia" w:cstheme="minorBidi"/>
              <w:b w:val="0"/>
              <w:bCs w:val="0"/>
              <w:noProof/>
              <w:sz w:val="22"/>
              <w:szCs w:val="22"/>
              <w:bdr w:val="none" w:sz="0" w:space="0" w:color="auto"/>
            </w:rPr>
          </w:pPr>
          <w:hyperlink w:anchor="_Toc236224862" w:history="1">
            <w:r w:rsidR="00515392" w:rsidRPr="00C26648">
              <w:rPr>
                <w:rStyle w:val="Lienhypertexte"/>
                <w:noProof/>
              </w:rPr>
              <w:t>Annexe 2 – Contenus prévisionnels des rubriques du site internet</w:t>
            </w:r>
            <w:r w:rsidR="00515392">
              <w:rPr>
                <w:noProof/>
                <w:webHidden/>
              </w:rPr>
              <w:tab/>
            </w:r>
            <w:r w:rsidR="00515392">
              <w:rPr>
                <w:noProof/>
                <w:webHidden/>
              </w:rPr>
              <w:fldChar w:fldCharType="begin"/>
            </w:r>
            <w:r w:rsidR="00515392">
              <w:rPr>
                <w:noProof/>
                <w:webHidden/>
              </w:rPr>
              <w:instrText xml:space="preserve"> PAGEREF _Toc236224862 \h </w:instrText>
            </w:r>
            <w:r w:rsidR="00515392">
              <w:rPr>
                <w:noProof/>
                <w:webHidden/>
              </w:rPr>
            </w:r>
            <w:r w:rsidR="00515392">
              <w:rPr>
                <w:noProof/>
                <w:webHidden/>
              </w:rPr>
              <w:fldChar w:fldCharType="separate"/>
            </w:r>
            <w:r w:rsidR="00515392">
              <w:rPr>
                <w:noProof/>
                <w:webHidden/>
              </w:rPr>
              <w:t>30</w:t>
            </w:r>
            <w:r w:rsidR="00515392">
              <w:rPr>
                <w:noProof/>
                <w:webHidden/>
              </w:rPr>
              <w:fldChar w:fldCharType="end"/>
            </w:r>
          </w:hyperlink>
        </w:p>
        <w:p w14:paraId="653CF2C6" w14:textId="6BAEBE7F" w:rsidR="00617F71" w:rsidRDefault="00617F71">
          <w:r w:rsidRPr="00617F71">
            <w:rPr>
              <w:b/>
              <w:bCs/>
              <w:noProof/>
            </w:rPr>
            <w:fldChar w:fldCharType="end"/>
          </w:r>
        </w:p>
      </w:sdtContent>
    </w:sdt>
    <w:p w14:paraId="1EE2EE65" w14:textId="77777777" w:rsidR="00725F28" w:rsidRPr="007F481F" w:rsidRDefault="00725F28" w:rsidP="007F481F"/>
    <w:p w14:paraId="02E04A26" w14:textId="77777777" w:rsidR="00725F28" w:rsidRPr="00725F28" w:rsidRDefault="00725F28" w:rsidP="00725F28"/>
    <w:p w14:paraId="718942C8" w14:textId="77777777" w:rsidR="00725F28" w:rsidRPr="00725F28" w:rsidRDefault="00725F28" w:rsidP="00725F28"/>
    <w:p w14:paraId="39D3EE97" w14:textId="77777777" w:rsidR="00725F28" w:rsidRPr="00725F28" w:rsidRDefault="00725F28" w:rsidP="00725F28"/>
    <w:p w14:paraId="1274F1E5" w14:textId="77777777" w:rsidR="00725F28" w:rsidRPr="00725F28" w:rsidRDefault="00725F28" w:rsidP="00725F28"/>
    <w:p w14:paraId="1C8D90E2" w14:textId="77777777" w:rsidR="00725F28" w:rsidRDefault="00725F28" w:rsidP="00776DDC"/>
    <w:p w14:paraId="6E18F56C" w14:textId="77777777" w:rsidR="00776DDC" w:rsidRDefault="00776DDC" w:rsidP="00776DDC"/>
    <w:p w14:paraId="6D122C55" w14:textId="77777777" w:rsidR="00776DDC" w:rsidRPr="00C513F4" w:rsidRDefault="00776DDC" w:rsidP="00776DDC"/>
    <w:p w14:paraId="3A490D2A" w14:textId="77777777" w:rsidR="00EE6B8D" w:rsidRDefault="00EE6B8D">
      <w:pPr>
        <w:pBdr>
          <w:top w:val="nil"/>
          <w:left w:val="nil"/>
          <w:bottom w:val="nil"/>
          <w:right w:val="nil"/>
          <w:between w:val="nil"/>
          <w:bar w:val="nil"/>
        </w:pBdr>
        <w:tabs>
          <w:tab w:val="clear" w:pos="1134"/>
          <w:tab w:val="clear" w:pos="4536"/>
        </w:tabs>
        <w:spacing w:before="0" w:after="0" w:line="240" w:lineRule="auto"/>
        <w:jc w:val="left"/>
        <w:rPr>
          <w:b/>
          <w:color w:val="000000" w:themeColor="text1"/>
          <w:spacing w:val="8"/>
          <w:kern w:val="32"/>
          <w:sz w:val="30"/>
          <w:szCs w:val="32"/>
        </w:rPr>
      </w:pPr>
      <w:r>
        <w:br w:type="page"/>
      </w:r>
    </w:p>
    <w:p w14:paraId="729303F2" w14:textId="16446CEE" w:rsidR="008A1153" w:rsidRPr="00C25634" w:rsidRDefault="00617F71" w:rsidP="00B76749">
      <w:pPr>
        <w:pStyle w:val="Titre1"/>
      </w:pPr>
      <w:bookmarkStart w:id="1" w:name="_Toc236224819"/>
      <w:r w:rsidRPr="00C25634">
        <w:lastRenderedPageBreak/>
        <w:t>Article</w:t>
      </w:r>
      <w:r w:rsidR="00B9662E" w:rsidRPr="00C25634">
        <w:t xml:space="preserve"> 1 – </w:t>
      </w:r>
      <w:r w:rsidR="00434351">
        <w:t>Présentation de la CNCCFP, c</w:t>
      </w:r>
      <w:r w:rsidR="008A1153" w:rsidRPr="00C25634">
        <w:t xml:space="preserve">ontexte et </w:t>
      </w:r>
      <w:r w:rsidR="00434351">
        <w:t>objectifs</w:t>
      </w:r>
      <w:r w:rsidR="008A1153" w:rsidRPr="00C25634">
        <w:t xml:space="preserve"> du projet</w:t>
      </w:r>
      <w:bookmarkEnd w:id="1"/>
      <w:r w:rsidR="008A1153" w:rsidRPr="00C25634">
        <w:t xml:space="preserve"> </w:t>
      </w:r>
    </w:p>
    <w:p w14:paraId="530F9782" w14:textId="7136CF4A" w:rsidR="00B9662E" w:rsidRPr="00C25634" w:rsidRDefault="00617F71" w:rsidP="00515392">
      <w:pPr>
        <w:pStyle w:val="Titre2"/>
        <w:numPr>
          <w:ilvl w:val="0"/>
          <w:numId w:val="7"/>
        </w:numPr>
        <w:rPr>
          <w:rFonts w:cs="Arial"/>
        </w:rPr>
      </w:pPr>
      <w:bookmarkStart w:id="2" w:name="_Toc236224820"/>
      <w:r w:rsidRPr="00C25634">
        <w:rPr>
          <w:rFonts w:cs="Arial"/>
        </w:rPr>
        <w:t xml:space="preserve">Présentation </w:t>
      </w:r>
      <w:r w:rsidR="008A1153" w:rsidRPr="00C25634">
        <w:rPr>
          <w:rFonts w:cs="Arial"/>
        </w:rPr>
        <w:t>de la CNCCFP et de ses missions</w:t>
      </w:r>
      <w:bookmarkEnd w:id="2"/>
    </w:p>
    <w:p w14:paraId="54585822" w14:textId="77777777" w:rsidR="008F5C6A" w:rsidRPr="00C25634" w:rsidRDefault="008F5C6A" w:rsidP="00C25634">
      <w:pPr>
        <w:pStyle w:val="NormalWeb"/>
        <w:jc w:val="both"/>
        <w:rPr>
          <w:rFonts w:ascii="Arial" w:hAnsi="Arial" w:cs="Arial"/>
          <w:sz w:val="22"/>
          <w:szCs w:val="22"/>
        </w:rPr>
      </w:pPr>
      <w:r w:rsidRPr="00C25634">
        <w:rPr>
          <w:rFonts w:ascii="Arial" w:hAnsi="Arial" w:cs="Arial"/>
          <w:sz w:val="22"/>
          <w:szCs w:val="22"/>
        </w:rPr>
        <w:t>Créée par la loi du 15 janvier 1990, la Commission nationale des comptes de campagne et des financements politiques (CNCCFP) est une autorité administrative indépendante chargée de veiller au respect des règles encadrant le financement de la vie politique en France.</w:t>
      </w:r>
    </w:p>
    <w:p w14:paraId="625FC0BA" w14:textId="77777777" w:rsidR="00434351" w:rsidRPr="00434351" w:rsidRDefault="00434351" w:rsidP="00C25634">
      <w:pPr>
        <w:pStyle w:val="NormalWeb"/>
        <w:jc w:val="both"/>
        <w:rPr>
          <w:rFonts w:ascii="Arial" w:hAnsi="Arial" w:cs="Arial"/>
          <w:sz w:val="22"/>
          <w:szCs w:val="22"/>
        </w:rPr>
      </w:pPr>
      <w:r w:rsidRPr="00434351">
        <w:rPr>
          <w:rFonts w:ascii="Arial" w:hAnsi="Arial" w:cs="Arial"/>
          <w:sz w:val="22"/>
          <w:szCs w:val="22"/>
        </w:rPr>
        <w:t>Son action contribue à garantir la transparence du financement des campagnes électorales et des partis politiques, à assurer l’égalité entre les candidats et à renforcer la confiance des citoyens dans la vie démocratique.</w:t>
      </w:r>
    </w:p>
    <w:p w14:paraId="3B601F05" w14:textId="77777777" w:rsidR="00434351" w:rsidRPr="00434351" w:rsidRDefault="00434351" w:rsidP="00C25634">
      <w:pPr>
        <w:pStyle w:val="NormalWeb"/>
        <w:jc w:val="both"/>
        <w:rPr>
          <w:rFonts w:ascii="Arial" w:hAnsi="Arial" w:cs="Arial"/>
          <w:sz w:val="22"/>
          <w:szCs w:val="22"/>
        </w:rPr>
      </w:pPr>
      <w:r w:rsidRPr="00434351">
        <w:rPr>
          <w:rFonts w:ascii="Arial" w:hAnsi="Arial" w:cs="Arial"/>
          <w:sz w:val="22"/>
          <w:szCs w:val="22"/>
        </w:rPr>
        <w:t>En sa qualité d’autorité administrative indépendante, la Commission exerce ses missions en toute indépendance et impartialité. Ses décisions sont prises collégialement, sur le fondement du droit applicable et des éléments recueillis dans le cadre de ses contrôles.</w:t>
      </w:r>
    </w:p>
    <w:p w14:paraId="5C4DCB3F" w14:textId="77777777" w:rsidR="008F5C6A" w:rsidRPr="00C25634" w:rsidRDefault="008F5C6A" w:rsidP="00C25634">
      <w:pPr>
        <w:pStyle w:val="Titre2"/>
        <w:rPr>
          <w:rFonts w:cs="Arial"/>
        </w:rPr>
      </w:pPr>
      <w:bookmarkStart w:id="3" w:name="_Toc236224821"/>
      <w:r w:rsidRPr="00C25634">
        <w:rPr>
          <w:rFonts w:cs="Arial"/>
        </w:rPr>
        <w:t>Trois missions principales</w:t>
      </w:r>
      <w:bookmarkEnd w:id="3"/>
    </w:p>
    <w:p w14:paraId="2F7B1EA2" w14:textId="77777777" w:rsidR="008F5C6A" w:rsidRPr="00C25634" w:rsidRDefault="008F5C6A" w:rsidP="004A0FE9">
      <w:pPr>
        <w:pStyle w:val="Titre3"/>
      </w:pPr>
      <w:bookmarkStart w:id="4" w:name="_Toc236224822"/>
      <w:r w:rsidRPr="00C25634">
        <w:t>Contrôler les comptes de campagne</w:t>
      </w:r>
      <w:bookmarkEnd w:id="4"/>
    </w:p>
    <w:p w14:paraId="2152F22A" w14:textId="77777777" w:rsidR="008F5C6A" w:rsidRPr="00C25634" w:rsidRDefault="008F5C6A" w:rsidP="00C25634">
      <w:pPr>
        <w:pStyle w:val="NormalWeb"/>
        <w:jc w:val="both"/>
        <w:rPr>
          <w:rFonts w:ascii="Arial" w:hAnsi="Arial" w:cs="Arial"/>
          <w:sz w:val="22"/>
          <w:szCs w:val="22"/>
        </w:rPr>
      </w:pPr>
      <w:r w:rsidRPr="00C25634">
        <w:rPr>
          <w:rFonts w:ascii="Arial" w:hAnsi="Arial" w:cs="Arial"/>
          <w:sz w:val="22"/>
          <w:szCs w:val="22"/>
        </w:rPr>
        <w:t>La CNCCFP examine les comptes de campagne déposés par les candidats aux élections, à l'exception des élections municipales dans les communes de moins de 9 000 habitants. Elle vérifie la régularité des recettes et des dépenses électorales, apprécie le respect des règles de financement et arrête le montant du remboursement forfaitaire de l'État.</w:t>
      </w:r>
    </w:p>
    <w:p w14:paraId="0620E969" w14:textId="77777777" w:rsidR="008F5C6A" w:rsidRPr="00C25634" w:rsidRDefault="008F5C6A" w:rsidP="00C25634">
      <w:pPr>
        <w:pStyle w:val="NormalWeb"/>
        <w:jc w:val="both"/>
        <w:rPr>
          <w:rFonts w:ascii="Arial" w:hAnsi="Arial" w:cs="Arial"/>
          <w:sz w:val="22"/>
          <w:szCs w:val="22"/>
        </w:rPr>
      </w:pPr>
      <w:r w:rsidRPr="00C25634">
        <w:rPr>
          <w:rFonts w:ascii="Arial" w:hAnsi="Arial" w:cs="Arial"/>
          <w:sz w:val="22"/>
          <w:szCs w:val="22"/>
        </w:rPr>
        <w:t>À l'issue de son contrôle, elle peut approuver un compte, le réformer ou le rejeter. Elle peut également saisir le juge de l'élection ou signaler au procureur de la République des faits susceptibles de constituer une infraction pénale.</w:t>
      </w:r>
    </w:p>
    <w:p w14:paraId="37A724CE" w14:textId="77777777" w:rsidR="008F5C6A" w:rsidRPr="00C25634" w:rsidRDefault="008F5C6A" w:rsidP="004A0FE9">
      <w:pPr>
        <w:pStyle w:val="Titre3"/>
      </w:pPr>
      <w:bookmarkStart w:id="5" w:name="_Toc236224823"/>
      <w:r w:rsidRPr="00C25634">
        <w:t>Contrôler les obligations des partis politiques</w:t>
      </w:r>
      <w:bookmarkEnd w:id="5"/>
    </w:p>
    <w:p w14:paraId="443D00DC" w14:textId="77777777" w:rsidR="00360DAA" w:rsidRPr="00360DAA" w:rsidRDefault="00360DAA" w:rsidP="00360DAA">
      <w:pPr>
        <w:pStyle w:val="NormalWeb"/>
        <w:jc w:val="both"/>
        <w:rPr>
          <w:rFonts w:ascii="Arial" w:hAnsi="Arial" w:cs="Arial"/>
          <w:sz w:val="22"/>
          <w:szCs w:val="22"/>
        </w:rPr>
      </w:pPr>
      <w:r w:rsidRPr="00360DAA">
        <w:rPr>
          <w:rFonts w:ascii="Arial" w:hAnsi="Arial" w:cs="Arial"/>
          <w:sz w:val="22"/>
          <w:szCs w:val="22"/>
        </w:rPr>
        <w:t>La Commission reçoit, contrôle et publie chaque année les comptes des partis politiques. Elle veille également au respect des obligations légales relatives à leur financement et accompagne les formations politiques dans la compréhension de ces obligations.</w:t>
      </w:r>
      <w:r w:rsidR="008F5C6A" w:rsidRPr="00360DAA">
        <w:rPr>
          <w:rFonts w:ascii="Arial" w:hAnsi="Arial" w:cs="Arial"/>
          <w:sz w:val="22"/>
          <w:szCs w:val="22"/>
        </w:rPr>
        <w:t xml:space="preserve"> </w:t>
      </w:r>
    </w:p>
    <w:p w14:paraId="6B477918" w14:textId="6B80B8C3" w:rsidR="008F5C6A" w:rsidRPr="00360DAA" w:rsidRDefault="008F5C6A" w:rsidP="004A0FE9">
      <w:pPr>
        <w:pStyle w:val="Titre3"/>
      </w:pPr>
      <w:bookmarkStart w:id="6" w:name="_Toc236224824"/>
      <w:r w:rsidRPr="00360DAA">
        <w:t>Informer et rendre les données accessibles</w:t>
      </w:r>
      <w:bookmarkEnd w:id="6"/>
    </w:p>
    <w:p w14:paraId="2FFD8681" w14:textId="77777777" w:rsidR="008F5C6A" w:rsidRPr="00C25634" w:rsidRDefault="008F5C6A" w:rsidP="00C25634">
      <w:pPr>
        <w:pStyle w:val="NormalWeb"/>
        <w:jc w:val="both"/>
        <w:rPr>
          <w:rFonts w:ascii="Arial" w:hAnsi="Arial" w:cs="Arial"/>
          <w:sz w:val="22"/>
          <w:szCs w:val="22"/>
        </w:rPr>
      </w:pPr>
      <w:r w:rsidRPr="00C25634">
        <w:rPr>
          <w:rFonts w:ascii="Arial" w:hAnsi="Arial" w:cs="Arial"/>
          <w:sz w:val="22"/>
          <w:szCs w:val="22"/>
        </w:rPr>
        <w:t>La CNCCFP assure également une mission d'information. Elle publie sur son site internet et sur data.gouv.fr les comptes des partis politiques, les décisions relatives aux comptes de campagne ainsi que de nombreuses données relatives au financement de la vie politique. Elle répond également aux demandes de communication de documents administratifs dans le respect du cadre légal.</w:t>
      </w:r>
    </w:p>
    <w:p w14:paraId="2C1DD536" w14:textId="77777777" w:rsidR="008F5C6A" w:rsidRPr="00C25634" w:rsidRDefault="008F5C6A" w:rsidP="008F5C6A">
      <w:pPr>
        <w:pStyle w:val="Titre2"/>
        <w:rPr>
          <w:rFonts w:cs="Arial"/>
        </w:rPr>
      </w:pPr>
      <w:bookmarkStart w:id="7" w:name="_Toc236224825"/>
      <w:r w:rsidRPr="00C25634">
        <w:rPr>
          <w:rFonts w:cs="Arial"/>
        </w:rPr>
        <w:t>Une institution au service de nombreux publics</w:t>
      </w:r>
      <w:bookmarkEnd w:id="7"/>
    </w:p>
    <w:p w14:paraId="0FEF1C8C" w14:textId="012CF7EA" w:rsidR="00215B9E" w:rsidRPr="00C25634" w:rsidRDefault="00215B9E" w:rsidP="00C25634">
      <w:pPr>
        <w:tabs>
          <w:tab w:val="clear" w:pos="1134"/>
          <w:tab w:val="clear" w:pos="4536"/>
        </w:tabs>
        <w:spacing w:before="100" w:beforeAutospacing="1" w:after="100" w:afterAutospacing="1" w:line="240" w:lineRule="auto"/>
        <w:rPr>
          <w:rFonts w:eastAsia="Times New Roman"/>
          <w:szCs w:val="22"/>
          <w:bdr w:val="none" w:sz="0" w:space="0" w:color="auto"/>
        </w:rPr>
      </w:pPr>
      <w:r w:rsidRPr="00C25634">
        <w:rPr>
          <w:rFonts w:eastAsia="Times New Roman"/>
          <w:szCs w:val="22"/>
          <w:bdr w:val="none" w:sz="0" w:space="0" w:color="auto"/>
        </w:rPr>
        <w:t xml:space="preserve">La Commission s'adresse à des publics </w:t>
      </w:r>
      <w:r w:rsidR="00360DAA">
        <w:rPr>
          <w:rFonts w:eastAsia="Times New Roman"/>
          <w:szCs w:val="22"/>
          <w:bdr w:val="none" w:sz="0" w:space="0" w:color="auto"/>
        </w:rPr>
        <w:t>diversifiés</w:t>
      </w:r>
      <w:r w:rsidRPr="00C25634">
        <w:rPr>
          <w:rFonts w:eastAsia="Times New Roman"/>
          <w:szCs w:val="22"/>
          <w:bdr w:val="none" w:sz="0" w:space="0" w:color="auto"/>
        </w:rPr>
        <w:t xml:space="preserve"> : candidats, mandataires financiers, partis politiques, experts-comptables, commissaires aux comptes, journalistes, chercheurs, </w:t>
      </w:r>
      <w:r w:rsidR="00126292">
        <w:rPr>
          <w:rFonts w:eastAsia="Times New Roman"/>
          <w:szCs w:val="22"/>
          <w:bdr w:val="none" w:sz="0" w:space="0" w:color="auto"/>
        </w:rPr>
        <w:t>institutions</w:t>
      </w:r>
      <w:r w:rsidRPr="00C25634">
        <w:rPr>
          <w:rFonts w:eastAsia="Times New Roman"/>
          <w:szCs w:val="22"/>
          <w:bdr w:val="none" w:sz="0" w:space="0" w:color="auto"/>
        </w:rPr>
        <w:t xml:space="preserve"> partenaires et citoyens.</w:t>
      </w:r>
    </w:p>
    <w:p w14:paraId="4E170051" w14:textId="77777777" w:rsidR="00360DAA" w:rsidRDefault="00360DAA" w:rsidP="00C25634">
      <w:pPr>
        <w:tabs>
          <w:tab w:val="clear" w:pos="1134"/>
          <w:tab w:val="clear" w:pos="4536"/>
        </w:tabs>
        <w:spacing w:before="100" w:beforeAutospacing="1" w:after="100" w:afterAutospacing="1" w:line="240" w:lineRule="auto"/>
      </w:pPr>
      <w:r>
        <w:lastRenderedPageBreak/>
        <w:t>Le site internet constitue aujourd’hui le principal point d’entrée vers les informations, les publications et les ressources documentaires de la Commission. Il accompagne les acteurs de la vie politique dans leurs démarches et permet au public d’accéder aux décisions et aux données produites par la CNCCFP.</w:t>
      </w:r>
    </w:p>
    <w:p w14:paraId="1EA3245E" w14:textId="77777777" w:rsidR="00360DAA" w:rsidRDefault="00360DAA" w:rsidP="00C25634">
      <w:pPr>
        <w:tabs>
          <w:tab w:val="clear" w:pos="1134"/>
          <w:tab w:val="clear" w:pos="4536"/>
        </w:tabs>
        <w:spacing w:before="100" w:beforeAutospacing="1" w:after="100" w:afterAutospacing="1" w:line="240" w:lineRule="auto"/>
      </w:pPr>
      <w:r>
        <w:t>Dans le cadre de sa feuille de route stratégique « CNCCFP Horizon 2030 », la Commission a engagé une transformation de ses services numériques afin d’améliorer le service rendu aux usagers, de développer la dématérialisation des démarches et de mieux diffuser son expertise. La refonte du site internet constitue l’un des projets structurants de cette stratégie. Elle s’articulera avec Polaris, le futur portail des financements politiques, afin de proposer des parcours cohérents entre l’information, l’accompagnement et les démarches en ligne.</w:t>
      </w:r>
    </w:p>
    <w:p w14:paraId="62DEC65A" w14:textId="3DA90B31" w:rsidR="00215B9E" w:rsidRPr="00360DAA" w:rsidRDefault="00360DAA" w:rsidP="00C25634">
      <w:pPr>
        <w:tabs>
          <w:tab w:val="clear" w:pos="1134"/>
          <w:tab w:val="clear" w:pos="4536"/>
        </w:tabs>
        <w:spacing w:before="100" w:beforeAutospacing="1" w:after="100" w:afterAutospacing="1" w:line="240" w:lineRule="auto"/>
      </w:pPr>
      <w:r>
        <w:t>Le futur site poursuivra une double ambition : accompagner les acteurs de la vie politique dans l’exercice de leurs obligations et offrir aux autres publics un accès plus simple à une information fiable sur le financement de la vie politique. Il devra également mieux valoriser l’expertise, les décisions et les données produites par la Commission.</w:t>
      </w:r>
    </w:p>
    <w:p w14:paraId="68E32303" w14:textId="77777777" w:rsidR="00360DAA" w:rsidRPr="00360DAA" w:rsidRDefault="00360DAA" w:rsidP="00360DAA">
      <w:pPr>
        <w:tabs>
          <w:tab w:val="clear" w:pos="1134"/>
          <w:tab w:val="clear" w:pos="4536"/>
        </w:tabs>
        <w:spacing w:before="100" w:beforeAutospacing="1" w:after="100" w:afterAutospacing="1" w:line="240" w:lineRule="auto"/>
        <w:jc w:val="left"/>
      </w:pPr>
      <w:r w:rsidRPr="00360DAA">
        <w:t>Afin de préparer le projet, la Commission a conduit une phase de diagnostic fondée sur :</w:t>
      </w:r>
    </w:p>
    <w:p w14:paraId="6CC3257F" w14:textId="77777777" w:rsidR="00360DAA" w:rsidRPr="00360DAA" w:rsidRDefault="00360DAA" w:rsidP="00515392">
      <w:pPr>
        <w:numPr>
          <w:ilvl w:val="0"/>
          <w:numId w:val="11"/>
        </w:numPr>
        <w:tabs>
          <w:tab w:val="clear" w:pos="1134"/>
          <w:tab w:val="clear" w:pos="4536"/>
        </w:tabs>
        <w:spacing w:before="100" w:beforeAutospacing="1" w:after="100" w:afterAutospacing="1" w:line="240" w:lineRule="auto"/>
        <w:jc w:val="left"/>
      </w:pPr>
      <w:proofErr w:type="gramStart"/>
      <w:r w:rsidRPr="00360DAA">
        <w:t>une</w:t>
      </w:r>
      <w:proofErr w:type="gramEnd"/>
      <w:r w:rsidRPr="00360DAA">
        <w:t xml:space="preserve"> enquête auprès des principaux publics du site ; </w:t>
      </w:r>
    </w:p>
    <w:p w14:paraId="15825933" w14:textId="77777777" w:rsidR="00360DAA" w:rsidRPr="00360DAA" w:rsidRDefault="00360DAA" w:rsidP="00515392">
      <w:pPr>
        <w:numPr>
          <w:ilvl w:val="0"/>
          <w:numId w:val="11"/>
        </w:numPr>
        <w:tabs>
          <w:tab w:val="clear" w:pos="1134"/>
          <w:tab w:val="clear" w:pos="4536"/>
        </w:tabs>
        <w:spacing w:before="100" w:beforeAutospacing="1" w:after="100" w:afterAutospacing="1" w:line="240" w:lineRule="auto"/>
        <w:jc w:val="left"/>
      </w:pPr>
      <w:proofErr w:type="gramStart"/>
      <w:r w:rsidRPr="00360DAA">
        <w:t>des</w:t>
      </w:r>
      <w:proofErr w:type="gramEnd"/>
      <w:r w:rsidRPr="00360DAA">
        <w:t xml:space="preserve"> ateliers réunissant les différents services de la Commission ; </w:t>
      </w:r>
    </w:p>
    <w:p w14:paraId="44A4A7E8" w14:textId="77777777" w:rsidR="00360DAA" w:rsidRPr="00360DAA" w:rsidRDefault="00360DAA" w:rsidP="00515392">
      <w:pPr>
        <w:numPr>
          <w:ilvl w:val="0"/>
          <w:numId w:val="11"/>
        </w:numPr>
        <w:tabs>
          <w:tab w:val="clear" w:pos="1134"/>
          <w:tab w:val="clear" w:pos="4536"/>
        </w:tabs>
        <w:spacing w:before="100" w:beforeAutospacing="1" w:after="100" w:afterAutospacing="1" w:line="240" w:lineRule="auto"/>
        <w:jc w:val="left"/>
      </w:pPr>
      <w:proofErr w:type="gramStart"/>
      <w:r w:rsidRPr="00360DAA">
        <w:t>une</w:t>
      </w:r>
      <w:proofErr w:type="gramEnd"/>
      <w:r w:rsidRPr="00360DAA">
        <w:t xml:space="preserve"> analyse des usages et des parcours utilisateurs.</w:t>
      </w:r>
    </w:p>
    <w:p w14:paraId="43C49E9E" w14:textId="5B029E2F" w:rsidR="00215B9E" w:rsidRPr="00C25634" w:rsidRDefault="00360DAA" w:rsidP="00C25634">
      <w:pPr>
        <w:tabs>
          <w:tab w:val="clear" w:pos="1134"/>
          <w:tab w:val="clear" w:pos="4536"/>
        </w:tabs>
        <w:spacing w:before="100" w:beforeAutospacing="1" w:after="100" w:afterAutospacing="1" w:line="240" w:lineRule="auto"/>
        <w:rPr>
          <w:rFonts w:eastAsia="Times New Roman"/>
          <w:szCs w:val="22"/>
          <w:bdr w:val="none" w:sz="0" w:space="0" w:color="auto"/>
        </w:rPr>
      </w:pPr>
      <w:r>
        <w:t>Ces travaux ont montré que le site actuel remplit sa fonction d’information, mais que son organisation reste largement structurée autour du fonctionnement interne de la Commission.</w:t>
      </w:r>
      <w:r w:rsidR="00E65136">
        <w:t xml:space="preserve"> </w:t>
      </w:r>
      <w:r w:rsidR="00215B9E" w:rsidRPr="00C25634">
        <w:rPr>
          <w:rFonts w:eastAsia="Times New Roman"/>
          <w:szCs w:val="22"/>
          <w:bdr w:val="none" w:sz="0" w:space="0" w:color="auto"/>
        </w:rPr>
        <w:t xml:space="preserve">Les utilisateurs attendent désormais des parcours plus intuitifs, </w:t>
      </w:r>
      <w:r w:rsidR="00CF76DF">
        <w:rPr>
          <w:rFonts w:eastAsia="Times New Roman"/>
          <w:szCs w:val="22"/>
          <w:bdr w:val="none" w:sz="0" w:space="0" w:color="auto"/>
        </w:rPr>
        <w:t xml:space="preserve">mieux comprendre les processus de dépôt des comptes et des pièces justificatives, </w:t>
      </w:r>
      <w:r w:rsidR="00215B9E" w:rsidRPr="00C25634">
        <w:rPr>
          <w:rFonts w:eastAsia="Times New Roman"/>
          <w:szCs w:val="22"/>
          <w:bdr w:val="none" w:sz="0" w:space="0" w:color="auto"/>
        </w:rPr>
        <w:t>des contenus plus pédagogiques et un accès simplifié aux ressources documentaires, aux données publiques et aux démarches en ligne.</w:t>
      </w:r>
    </w:p>
    <w:p w14:paraId="6905DB07" w14:textId="0E7B68D0" w:rsidR="00215B9E" w:rsidRDefault="00E65136" w:rsidP="00C25634">
      <w:pPr>
        <w:tabs>
          <w:tab w:val="clear" w:pos="1134"/>
          <w:tab w:val="clear" w:pos="4536"/>
        </w:tabs>
        <w:spacing w:before="100" w:beforeAutospacing="1" w:after="100" w:afterAutospacing="1" w:line="240" w:lineRule="auto"/>
      </w:pPr>
      <w:r>
        <w:t>La refonte devra donc recentrer l’organisation du site sur les besoins des utilisateurs, améliorer l’accès aux informations et aux démarches et préparer son articulation avec les nouveaux services numériques de la Commission.</w:t>
      </w:r>
    </w:p>
    <w:p w14:paraId="2F70B114" w14:textId="07C5AE0B" w:rsidR="00CF76DF" w:rsidRPr="00C25634" w:rsidRDefault="00CF76DF" w:rsidP="00C25634">
      <w:pPr>
        <w:tabs>
          <w:tab w:val="clear" w:pos="1134"/>
          <w:tab w:val="clear" w:pos="4536"/>
        </w:tabs>
        <w:spacing w:before="100" w:beforeAutospacing="1" w:after="100" w:afterAutospacing="1" w:line="240" w:lineRule="auto"/>
        <w:rPr>
          <w:rFonts w:eastAsia="Times New Roman"/>
          <w:szCs w:val="22"/>
          <w:bdr w:val="none" w:sz="0" w:space="0" w:color="auto"/>
        </w:rPr>
      </w:pPr>
      <w:r>
        <w:t>En raison d’un grand nombre de sollicitations par mail et par téléphone, le nouveau site internet se veut plus serviciel, une attention particulière sera portée sur la capacité du site à fournir les réponses attendues via des ressources</w:t>
      </w:r>
      <w:r w:rsidR="00C143E0">
        <w:t xml:space="preserve"> </w:t>
      </w:r>
      <w:r w:rsidR="004526CD">
        <w:t>et</w:t>
      </w:r>
      <w:r w:rsidR="00C143E0">
        <w:t xml:space="preserve"> via le formulaire </w:t>
      </w:r>
      <w:r w:rsidR="004526CD">
        <w:t>scénarisé</w:t>
      </w:r>
      <w:r>
        <w:t xml:space="preserve"> avant de contacter la Commission.</w:t>
      </w:r>
    </w:p>
    <w:p w14:paraId="1D884AE1" w14:textId="77777777" w:rsidR="008A1153" w:rsidRPr="00C25634" w:rsidRDefault="008A1153" w:rsidP="008A1153">
      <w:pPr>
        <w:pStyle w:val="Puceniveau2"/>
        <w:numPr>
          <w:ilvl w:val="0"/>
          <w:numId w:val="0"/>
        </w:numPr>
      </w:pPr>
    </w:p>
    <w:p w14:paraId="2B4DD3D6" w14:textId="07E55FB2" w:rsidR="00B9662E" w:rsidRPr="00C25634" w:rsidRDefault="008A1153" w:rsidP="00515392">
      <w:pPr>
        <w:pStyle w:val="Titre2"/>
        <w:numPr>
          <w:ilvl w:val="0"/>
          <w:numId w:val="7"/>
        </w:numPr>
        <w:rPr>
          <w:rFonts w:cs="Arial"/>
        </w:rPr>
      </w:pPr>
      <w:bookmarkStart w:id="8" w:name="_Toc236224826"/>
      <w:r w:rsidRPr="00C25634">
        <w:rPr>
          <w:rFonts w:cs="Arial"/>
        </w:rPr>
        <w:t>Objet de la consultation</w:t>
      </w:r>
      <w:bookmarkEnd w:id="8"/>
    </w:p>
    <w:p w14:paraId="2A838B70" w14:textId="77777777" w:rsidR="00250602" w:rsidRPr="00C25634" w:rsidRDefault="00250602" w:rsidP="00250602"/>
    <w:p w14:paraId="19BDCEF4" w14:textId="3075DCC3" w:rsidR="00F22F98" w:rsidRDefault="008A48CE" w:rsidP="00250602">
      <w:bookmarkStart w:id="9" w:name="_Hlk235804340"/>
      <w:r>
        <w:t>La présente consultation est organisée par la CNCCFP en vue de sélectionner un prestataire chargé de concevoir, réaliser, maintenir et faire évoluer son futur site internet.</w:t>
      </w:r>
      <w:r w:rsidR="00B353EE">
        <w:t xml:space="preserve"> </w:t>
      </w:r>
    </w:p>
    <w:p w14:paraId="13778CEF" w14:textId="13D11AB6" w:rsidR="00250602" w:rsidRDefault="00250602" w:rsidP="00250602"/>
    <w:p w14:paraId="6BE30893" w14:textId="77777777" w:rsidR="00BF0B73" w:rsidRDefault="00BF0B73" w:rsidP="00BF0B73">
      <w:r>
        <w:t>Le prestataire devra prendre en compte les volumes de contenus suivants :</w:t>
      </w:r>
    </w:p>
    <w:p w14:paraId="7FCCDA52" w14:textId="0C4232CE" w:rsidR="00BF0B73" w:rsidRPr="00CF7326" w:rsidRDefault="00BF0B73" w:rsidP="00CF7326">
      <w:pPr>
        <w:pStyle w:val="Puceniveau1"/>
        <w:rPr>
          <w:b/>
          <w:bCs/>
        </w:rPr>
      </w:pPr>
      <w:r w:rsidRPr="00CF7326">
        <w:rPr>
          <w:b/>
          <w:bCs/>
        </w:rPr>
        <w:t>Contenus éditoriaux et actualités</w:t>
      </w:r>
    </w:p>
    <w:p w14:paraId="70E083C8" w14:textId="3D7C463F" w:rsidR="00BF0B73" w:rsidRDefault="00BF0B73" w:rsidP="00CF7326">
      <w:pPr>
        <w:pStyle w:val="Puceniveau2"/>
      </w:pPr>
      <w:r>
        <w:t xml:space="preserve">Environ 40 à 45 pages éditoriales au lancement du site ; </w:t>
      </w:r>
    </w:p>
    <w:p w14:paraId="702C8391" w14:textId="7EE6871D" w:rsidR="00BF0B73" w:rsidRDefault="00BF0B73" w:rsidP="00CF7326">
      <w:pPr>
        <w:pStyle w:val="Puceniveau2"/>
      </w:pPr>
      <w:r>
        <w:t xml:space="preserve">5 actualités prévues au lancement, avec une capacité de publication illimitée par la suite. </w:t>
      </w:r>
    </w:p>
    <w:p w14:paraId="3497E577" w14:textId="77777777" w:rsidR="00BF0B73" w:rsidRDefault="00BF0B73" w:rsidP="00BF0B73"/>
    <w:p w14:paraId="4B11F67C" w14:textId="7B7E2247" w:rsidR="00BF0B73" w:rsidRPr="00CF7326" w:rsidRDefault="00BF0B73" w:rsidP="00CF7326">
      <w:pPr>
        <w:pStyle w:val="Puceniveau1"/>
        <w:rPr>
          <w:b/>
          <w:bCs/>
        </w:rPr>
      </w:pPr>
      <w:r w:rsidRPr="00CF7326">
        <w:rPr>
          <w:b/>
          <w:bCs/>
        </w:rPr>
        <w:t xml:space="preserve">Foire aux questions (FAQ), classée par thématiques : </w:t>
      </w:r>
    </w:p>
    <w:p w14:paraId="0B29D37C" w14:textId="786E9BAF" w:rsidR="00BF0B73" w:rsidRDefault="00BF0B73" w:rsidP="00CF7326">
      <w:pPr>
        <w:pStyle w:val="Puceniveau2"/>
      </w:pPr>
      <w:r>
        <w:t xml:space="preserve">Environ 80 questions/réponses prévues au lancement ; </w:t>
      </w:r>
    </w:p>
    <w:p w14:paraId="5EA2E6C1" w14:textId="002589E8" w:rsidR="00BF0B73" w:rsidRDefault="00BF0B73" w:rsidP="00CF7326">
      <w:pPr>
        <w:pStyle w:val="Puceniveau2"/>
      </w:pPr>
      <w:r>
        <w:t xml:space="preserve">Objectif à terme : environ 300 questions/réponses. </w:t>
      </w:r>
    </w:p>
    <w:p w14:paraId="447B7A43" w14:textId="4F9B3124" w:rsidR="00BF0B73" w:rsidRPr="00CF7326" w:rsidRDefault="00BF0B73" w:rsidP="00CF7326">
      <w:pPr>
        <w:pStyle w:val="Puceniveau1"/>
        <w:rPr>
          <w:b/>
          <w:bCs/>
        </w:rPr>
      </w:pPr>
      <w:r w:rsidRPr="00CF7326">
        <w:rPr>
          <w:b/>
          <w:bCs/>
        </w:rPr>
        <w:t>Formulaires :</w:t>
      </w:r>
    </w:p>
    <w:p w14:paraId="49BD715A" w14:textId="48924D79" w:rsidR="00BF0B73" w:rsidRDefault="00BF0B73" w:rsidP="00CF7326">
      <w:pPr>
        <w:pStyle w:val="Puceniveau2"/>
      </w:pPr>
      <w:proofErr w:type="gramStart"/>
      <w:r>
        <w:t>formulaire</w:t>
      </w:r>
      <w:proofErr w:type="gramEnd"/>
      <w:r>
        <w:t xml:space="preserve"> de candidature simplifiée ; </w:t>
      </w:r>
    </w:p>
    <w:p w14:paraId="03B2657D" w14:textId="0245E6AE" w:rsidR="00BF0B73" w:rsidRDefault="00BF0B73" w:rsidP="00CF7326">
      <w:pPr>
        <w:pStyle w:val="Puceniveau2"/>
      </w:pPr>
      <w:proofErr w:type="gramStart"/>
      <w:r>
        <w:t>formulaire</w:t>
      </w:r>
      <w:proofErr w:type="gramEnd"/>
      <w:r>
        <w:t xml:space="preserve"> d’abonnement à la newsletter (avec connexion à </w:t>
      </w:r>
      <w:proofErr w:type="spellStart"/>
      <w:r>
        <w:t>Brevo</w:t>
      </w:r>
      <w:proofErr w:type="spellEnd"/>
      <w:r>
        <w:t xml:space="preserve">) ; </w:t>
      </w:r>
    </w:p>
    <w:p w14:paraId="6DEC0D14" w14:textId="345F977F" w:rsidR="00BF0B73" w:rsidRDefault="00BF0B73" w:rsidP="00CF7326">
      <w:pPr>
        <w:pStyle w:val="Puceniveau2"/>
      </w:pPr>
      <w:proofErr w:type="gramStart"/>
      <w:r>
        <w:t>formulaire</w:t>
      </w:r>
      <w:proofErr w:type="gramEnd"/>
      <w:r>
        <w:t xml:space="preserve"> de demande de documents ; </w:t>
      </w:r>
    </w:p>
    <w:p w14:paraId="13BE999A" w14:textId="0A2BC637" w:rsidR="00BF0B73" w:rsidRDefault="00BF0B73" w:rsidP="00CF7326">
      <w:pPr>
        <w:pStyle w:val="Puceniveau2"/>
      </w:pPr>
      <w:proofErr w:type="gramStart"/>
      <w:r>
        <w:t>formulaire</w:t>
      </w:r>
      <w:proofErr w:type="gramEnd"/>
      <w:r>
        <w:t xml:space="preserve"> simple de contact. </w:t>
      </w:r>
    </w:p>
    <w:p w14:paraId="12175AA0" w14:textId="37FDEE06" w:rsidR="00BF0B73" w:rsidRDefault="00BF0B73" w:rsidP="00BF0B73">
      <w:r>
        <w:t>À terme, le formulaire de contact pourra évoluer vers un formulaire scénarisé permettant d’orienter les demandes des utilisateurs.</w:t>
      </w:r>
    </w:p>
    <w:p w14:paraId="76947E2C" w14:textId="0820162B" w:rsidR="004526CD" w:rsidRPr="005B72AB" w:rsidRDefault="004526CD" w:rsidP="004526CD">
      <w:pPr>
        <w:pStyle w:val="Puceniveau1"/>
        <w:rPr>
          <w:b/>
          <w:bCs/>
        </w:rPr>
      </w:pPr>
      <w:r w:rsidRPr="005B72AB">
        <w:rPr>
          <w:b/>
          <w:bCs/>
        </w:rPr>
        <w:t>Espace juridique et articles</w:t>
      </w:r>
    </w:p>
    <w:p w14:paraId="39B95545" w14:textId="77777777" w:rsidR="004526CD" w:rsidRDefault="004526CD" w:rsidP="004526CD">
      <w:r>
        <w:t>Afin d’améliorer l’accessibilité à nos contenus et le référencement naturel du site, la CNCCFP prévoit la création progressive d’un espace juridique sous forme d’articles issus notamment des contenus des guides existants.</w:t>
      </w:r>
    </w:p>
    <w:p w14:paraId="16091881" w14:textId="77777777" w:rsidR="004526CD" w:rsidRDefault="004526CD" w:rsidP="004526CD">
      <w:r>
        <w:t>Prévisionnel :</w:t>
      </w:r>
    </w:p>
    <w:p w14:paraId="75FDB792" w14:textId="2789F47F" w:rsidR="004526CD" w:rsidRDefault="00612D57" w:rsidP="004526CD">
      <w:pPr>
        <w:pStyle w:val="Puceniveau2"/>
      </w:pPr>
      <w:r>
        <w:t xml:space="preserve">A minima </w:t>
      </w:r>
      <w:r w:rsidR="004526CD">
        <w:t xml:space="preserve">25 articles au lancement ; </w:t>
      </w:r>
    </w:p>
    <w:p w14:paraId="21784A69" w14:textId="77777777" w:rsidR="004526CD" w:rsidRDefault="004526CD" w:rsidP="004526CD">
      <w:pPr>
        <w:pStyle w:val="Puceniveau2"/>
      </w:pPr>
      <w:proofErr w:type="gramStart"/>
      <w:r>
        <w:t>environ</w:t>
      </w:r>
      <w:proofErr w:type="gramEnd"/>
      <w:r>
        <w:t xml:space="preserve"> 100 articles à terme. </w:t>
      </w:r>
    </w:p>
    <w:p w14:paraId="1ECB670D" w14:textId="77777777" w:rsidR="004526CD" w:rsidRDefault="004526CD" w:rsidP="004526CD">
      <w:r>
        <w:t>La CNCCFP assurera la rédaction, la relecture et la validation des contenus.</w:t>
      </w:r>
    </w:p>
    <w:p w14:paraId="23A11AF9" w14:textId="29639A8D" w:rsidR="004526CD" w:rsidRDefault="004526CD" w:rsidP="00BF0B73">
      <w:r>
        <w:t>Le prestataire pourra proposer des solutions d’accompagnement, notamment fondées sur l’intelligence artificielle, afin de faciliter la production éditoriale</w:t>
      </w:r>
      <w:r w:rsidR="00612D57">
        <w:t xml:space="preserve"> qui alimentera l’IA du moteur de recherche de l’espace juridique</w:t>
      </w:r>
      <w:r>
        <w:t>.</w:t>
      </w:r>
    </w:p>
    <w:p w14:paraId="0361EC4C" w14:textId="4D07C04B" w:rsidR="00BF0B73" w:rsidRPr="00CF7326" w:rsidRDefault="00BF0B73" w:rsidP="00CF7326">
      <w:pPr>
        <w:pStyle w:val="Puceniveau1"/>
        <w:rPr>
          <w:b/>
          <w:bCs/>
        </w:rPr>
      </w:pPr>
      <w:r w:rsidRPr="00CF7326">
        <w:rPr>
          <w:b/>
          <w:bCs/>
        </w:rPr>
        <w:t xml:space="preserve">Ressources documentaires </w:t>
      </w:r>
      <w:r w:rsidR="007132D0" w:rsidRPr="00CF7326">
        <w:rPr>
          <w:b/>
          <w:bCs/>
        </w:rPr>
        <w:t xml:space="preserve">pour les 5 prochaines années sur le site </w:t>
      </w:r>
      <w:r w:rsidRPr="00CF7326">
        <w:rPr>
          <w:b/>
          <w:bCs/>
        </w:rPr>
        <w:t>:</w:t>
      </w:r>
    </w:p>
    <w:p w14:paraId="38AD8F3C" w14:textId="60E2D7EF" w:rsidR="00BF0B73" w:rsidRDefault="00BF0B73">
      <w:pPr>
        <w:pStyle w:val="Puceniveau2"/>
      </w:pPr>
      <w:r>
        <w:t xml:space="preserve">Environ 300 documents juridiques (guides, fiches pratiques, ressources diverses). </w:t>
      </w:r>
    </w:p>
    <w:p w14:paraId="7982C3C9" w14:textId="0B90638E" w:rsidR="00D57551" w:rsidRDefault="00D57551" w:rsidP="00CF7326">
      <w:pPr>
        <w:pStyle w:val="Puceniveau2"/>
      </w:pPr>
      <w:r>
        <w:t xml:space="preserve">Poids : </w:t>
      </w:r>
      <w:r w:rsidRPr="00D57551">
        <w:t>téléversements (fichier</w:t>
      </w:r>
      <w:r w:rsidR="007D3E0F">
        <w:t>s</w:t>
      </w:r>
      <w:r w:rsidRPr="00D57551">
        <w:t xml:space="preserve">) </w:t>
      </w:r>
      <w:r>
        <w:t xml:space="preserve">environ </w:t>
      </w:r>
      <w:r w:rsidRPr="00D57551">
        <w:t>1 G</w:t>
      </w:r>
      <w:r w:rsidR="005D3E02">
        <w:t>o</w:t>
      </w:r>
      <w:r w:rsidRPr="00D57551">
        <w:t xml:space="preserve"> de donnée</w:t>
      </w:r>
      <w:r w:rsidR="005D3E02">
        <w:t>s</w:t>
      </w:r>
      <w:r>
        <w:t xml:space="preserve"> sur le site actuel</w:t>
      </w:r>
      <w:r w:rsidRPr="00D57551">
        <w:t xml:space="preserve">. </w:t>
      </w:r>
      <w:r w:rsidR="00C143E0">
        <w:t>Augmentation significative pour le nouveau site internet.</w:t>
      </w:r>
      <w:r w:rsidRPr="00D57551">
        <w:t xml:space="preserve"> </w:t>
      </w:r>
    </w:p>
    <w:p w14:paraId="755CCB15" w14:textId="49AAB39F" w:rsidR="00BF0B73" w:rsidRPr="00CF7326" w:rsidRDefault="004526CD" w:rsidP="00CF7326">
      <w:pPr>
        <w:pStyle w:val="Puceniveau1"/>
        <w:rPr>
          <w:b/>
          <w:bCs/>
        </w:rPr>
      </w:pPr>
      <w:r>
        <w:rPr>
          <w:b/>
          <w:bCs/>
        </w:rPr>
        <w:t>Publication des d</w:t>
      </w:r>
      <w:r w:rsidR="00BF0B73" w:rsidRPr="00CF7326">
        <w:rPr>
          <w:b/>
          <w:bCs/>
        </w:rPr>
        <w:t>écisions de la Commission :</w:t>
      </w:r>
    </w:p>
    <w:p w14:paraId="718D7932" w14:textId="6DE447F0" w:rsidR="00BF0B73" w:rsidRDefault="00BF0B73" w:rsidP="00CF7326">
      <w:pPr>
        <w:pStyle w:val="Puceniveau2"/>
      </w:pPr>
      <w:proofErr w:type="gramStart"/>
      <w:r>
        <w:t>environ</w:t>
      </w:r>
      <w:proofErr w:type="gramEnd"/>
      <w:r>
        <w:t xml:space="preserve"> 2</w:t>
      </w:r>
      <w:r w:rsidR="007E67F2">
        <w:t>5</w:t>
      </w:r>
      <w:r>
        <w:t xml:space="preserve"> 000 à </w:t>
      </w:r>
      <w:r w:rsidR="007E67F2">
        <w:t>30</w:t>
      </w:r>
      <w:r>
        <w:t xml:space="preserve"> 000 décisions au format PDF à intégrer. </w:t>
      </w:r>
    </w:p>
    <w:p w14:paraId="541E606F" w14:textId="7B51F159" w:rsidR="004526CD" w:rsidRDefault="004526CD">
      <w:pPr>
        <w:pStyle w:val="Puceniveau1"/>
        <w:rPr>
          <w:b/>
          <w:bCs/>
        </w:rPr>
      </w:pPr>
      <w:r>
        <w:rPr>
          <w:b/>
          <w:bCs/>
        </w:rPr>
        <w:t>Publication des comptes des partis politiques et des comptes simplifiés des candidats</w:t>
      </w:r>
    </w:p>
    <w:p w14:paraId="11A4EE1A" w14:textId="37AF49ED" w:rsidR="004526CD" w:rsidRDefault="004526CD" w:rsidP="004526CD">
      <w:pPr>
        <w:pStyle w:val="Puceniveau2"/>
      </w:pPr>
      <w:r>
        <w:t>Publication de plus de 700 comptes de partis politiques sous forme de fichiers Excel avec affichage des principaux montants du bilan directement sur le site</w:t>
      </w:r>
    </w:p>
    <w:p w14:paraId="0A5734B6" w14:textId="6D2CE844" w:rsidR="004526CD" w:rsidRDefault="004526CD" w:rsidP="004526CD">
      <w:pPr>
        <w:pStyle w:val="Puceniveau2"/>
      </w:pPr>
      <w:r>
        <w:t>Publication de plus de 25 000 comptes simplifiés (bilan général des recettes et des dépenses par candidat et par élection sous forme actuellement de fichiers PDF) avec affichage des principaux montants du bilan directement sur le site</w:t>
      </w:r>
    </w:p>
    <w:p w14:paraId="06F82313" w14:textId="253287A9" w:rsidR="00BF0B73" w:rsidRPr="00CF7326" w:rsidRDefault="00BF0B73" w:rsidP="00CF7326">
      <w:pPr>
        <w:pStyle w:val="Puceniveau1"/>
        <w:rPr>
          <w:b/>
          <w:bCs/>
        </w:rPr>
      </w:pPr>
      <w:r w:rsidRPr="00CF7326">
        <w:rPr>
          <w:b/>
          <w:bCs/>
        </w:rPr>
        <w:t>Fréquentation et usages du site actuel</w:t>
      </w:r>
    </w:p>
    <w:p w14:paraId="78663F7B" w14:textId="77777777" w:rsidR="00BF0B73" w:rsidRDefault="00BF0B73" w:rsidP="00BF0B73">
      <w:r>
        <w:t>Le futur site devra être dimensionné pour répondre aux usages actuels et aux pics de fréquentation liés aux échéances électorales.</w:t>
      </w:r>
    </w:p>
    <w:p w14:paraId="059E38A4" w14:textId="5D9544C1" w:rsidR="00BF0B73" w:rsidRDefault="00BF0B73" w:rsidP="00BF0B73">
      <w:r>
        <w:t>Données de référence</w:t>
      </w:r>
      <w:r w:rsidR="00C143E0">
        <w:t xml:space="preserve"> du site actuel</w:t>
      </w:r>
      <w:r>
        <w:t xml:space="preserve"> :</w:t>
      </w:r>
    </w:p>
    <w:p w14:paraId="21EF8EDF" w14:textId="627ADD33" w:rsidR="00BF0B73" w:rsidRDefault="00BF0B73" w:rsidP="00CF7326">
      <w:pPr>
        <w:pStyle w:val="Puceniveau2"/>
      </w:pPr>
      <w:proofErr w:type="gramStart"/>
      <w:r>
        <w:t>environ</w:t>
      </w:r>
      <w:proofErr w:type="gramEnd"/>
      <w:r>
        <w:t xml:space="preserve"> 100 000 visiteurs uniques par an ; </w:t>
      </w:r>
    </w:p>
    <w:p w14:paraId="7E48C9B0" w14:textId="6BFD17FA" w:rsidR="00BF0B73" w:rsidRDefault="00BF0B73" w:rsidP="00CF7326">
      <w:pPr>
        <w:pStyle w:val="Puceniveau2"/>
      </w:pPr>
      <w:proofErr w:type="gramStart"/>
      <w:r>
        <w:lastRenderedPageBreak/>
        <w:t>environ</w:t>
      </w:r>
      <w:proofErr w:type="gramEnd"/>
      <w:r>
        <w:t xml:space="preserve"> 15 000 pages vues uniques par mois en moyenne ; </w:t>
      </w:r>
    </w:p>
    <w:p w14:paraId="496E6C7C" w14:textId="41A31CB2" w:rsidR="00BF0B73" w:rsidRDefault="00BF0B73" w:rsidP="00CF7326">
      <w:pPr>
        <w:pStyle w:val="Puceniveau2"/>
      </w:pPr>
      <w:proofErr w:type="gramStart"/>
      <w:r>
        <w:t>environ</w:t>
      </w:r>
      <w:proofErr w:type="gramEnd"/>
      <w:r>
        <w:t xml:space="preserve"> 10 000 téléchargements par mois ; </w:t>
      </w:r>
    </w:p>
    <w:p w14:paraId="2C449B27" w14:textId="2E567976" w:rsidR="00BF0B73" w:rsidRDefault="00BF0B73" w:rsidP="00CF7326">
      <w:pPr>
        <w:pStyle w:val="Puceniveau2"/>
      </w:pPr>
      <w:proofErr w:type="gramStart"/>
      <w:r>
        <w:t>durée</w:t>
      </w:r>
      <w:proofErr w:type="gramEnd"/>
      <w:r>
        <w:t xml:space="preserve"> moyenne d’une visite : 3 min 20. </w:t>
      </w:r>
    </w:p>
    <w:p w14:paraId="0B147B89" w14:textId="0C71280D" w:rsidR="00BF0B73" w:rsidRDefault="00BF0B73" w:rsidP="00BF0B73">
      <w:r>
        <w:t>Le site connaît des pics importants lors des périodes électorales.</w:t>
      </w:r>
      <w:r w:rsidR="004B7BD3">
        <w:t xml:space="preserve"> </w:t>
      </w:r>
      <w:r>
        <w:t>À titre d’exemple, lors des élections municipales :</w:t>
      </w:r>
      <w:r w:rsidR="008C46E0">
        <w:t xml:space="preserve"> </w:t>
      </w:r>
      <w:r>
        <w:t xml:space="preserve">jusqu’à 11 000 visiteurs mensuels </w:t>
      </w:r>
      <w:r w:rsidR="008C46E0">
        <w:t xml:space="preserve">et </w:t>
      </w:r>
      <w:r>
        <w:t xml:space="preserve">jusqu’à 26 000 pages vues mensuelles. </w:t>
      </w:r>
    </w:p>
    <w:p w14:paraId="2BD3FACE" w14:textId="77777777" w:rsidR="00BF0B73" w:rsidRDefault="00BF0B73" w:rsidP="00BF0B73">
      <w:r>
        <w:t>Le prestataire devra garantir les performances, la disponibilité et la capacité d’évolution du site en fonction de ces variations de fréquentation.</w:t>
      </w:r>
    </w:p>
    <w:p w14:paraId="65F2652C" w14:textId="77942265" w:rsidR="00BF0B73" w:rsidRPr="00CF7326" w:rsidRDefault="00BF0B73" w:rsidP="00CF7326">
      <w:pPr>
        <w:pStyle w:val="Puceniveau1"/>
        <w:rPr>
          <w:b/>
          <w:bCs/>
        </w:rPr>
      </w:pPr>
      <w:r w:rsidRPr="00CF7326">
        <w:rPr>
          <w:b/>
          <w:bCs/>
        </w:rPr>
        <w:t>Profils contributeurs et administration du site</w:t>
      </w:r>
    </w:p>
    <w:p w14:paraId="1F2043CB" w14:textId="77777777" w:rsidR="00BF0B73" w:rsidRDefault="00BF0B73" w:rsidP="00BF0B73">
      <w:r>
        <w:t>Le site devra permettre une gestion différenciée des droits utilisateurs.</w:t>
      </w:r>
    </w:p>
    <w:p w14:paraId="33D5916C" w14:textId="77777777" w:rsidR="00BF0B73" w:rsidRDefault="00BF0B73" w:rsidP="00BF0B73">
      <w:r>
        <w:t>Profils prévus au lancement :</w:t>
      </w:r>
    </w:p>
    <w:p w14:paraId="2338AB70" w14:textId="4029CB86" w:rsidR="00BF0B73" w:rsidRDefault="00BF0B73" w:rsidP="00CF7326">
      <w:pPr>
        <w:pStyle w:val="Puceniveau2"/>
      </w:pPr>
      <w:r>
        <w:t xml:space="preserve">Service communication : administrateur du site (2 comptes) ; </w:t>
      </w:r>
    </w:p>
    <w:p w14:paraId="50159AF0" w14:textId="06F2DD55" w:rsidR="00BF0B73" w:rsidRDefault="00BF0B73" w:rsidP="00CF7326">
      <w:pPr>
        <w:pStyle w:val="Puceniveau2"/>
      </w:pPr>
      <w:r>
        <w:t xml:space="preserve">Service informatique : administrateur technique (1 compte) ; </w:t>
      </w:r>
    </w:p>
    <w:p w14:paraId="67E5CC51" w14:textId="77DACBBE" w:rsidR="00BF0B73" w:rsidRDefault="00BF0B73" w:rsidP="00CF7326">
      <w:pPr>
        <w:pStyle w:val="Puceniveau2"/>
      </w:pPr>
      <w:r>
        <w:t>Cellule protection des données personnelles : contributeur (1 compte)</w:t>
      </w:r>
      <w:r w:rsidR="00612D57">
        <w:t>.</w:t>
      </w:r>
    </w:p>
    <w:p w14:paraId="198B22D1" w14:textId="77777777" w:rsidR="00BF0B73" w:rsidRDefault="00BF0B73" w:rsidP="00BF0B73">
      <w:r>
        <w:t>Le prestataire devra prévoir une gestion fine des rôles et permissions afin de sécuriser la contribution et la publication des contenus.</w:t>
      </w:r>
    </w:p>
    <w:bookmarkEnd w:id="9"/>
    <w:p w14:paraId="52C30E27" w14:textId="77777777" w:rsidR="000B1ECC" w:rsidRDefault="000B1ECC" w:rsidP="00250602"/>
    <w:p w14:paraId="118DC419" w14:textId="77777777" w:rsidR="00DE2C92" w:rsidRPr="00C25634" w:rsidRDefault="00DE2C92" w:rsidP="00E46685"/>
    <w:p w14:paraId="710199E4" w14:textId="3DF24369" w:rsidR="008A1153" w:rsidRPr="00C25634" w:rsidRDefault="008A1153" w:rsidP="00515392">
      <w:pPr>
        <w:pStyle w:val="Titre2"/>
        <w:numPr>
          <w:ilvl w:val="0"/>
          <w:numId w:val="7"/>
        </w:numPr>
        <w:rPr>
          <w:rFonts w:cs="Arial"/>
        </w:rPr>
      </w:pPr>
      <w:bookmarkStart w:id="10" w:name="_Toc236224827"/>
      <w:r w:rsidRPr="00C25634">
        <w:rPr>
          <w:rFonts w:cs="Arial"/>
        </w:rPr>
        <w:t>Objectifs et enjeux du projet</w:t>
      </w:r>
      <w:bookmarkEnd w:id="10"/>
    </w:p>
    <w:p w14:paraId="7688E7C2" w14:textId="77777777" w:rsidR="008A48CE" w:rsidRPr="008A48CE" w:rsidRDefault="008A48CE" w:rsidP="00C25634">
      <w:pPr>
        <w:pStyle w:val="NormalWeb"/>
        <w:jc w:val="both"/>
        <w:rPr>
          <w:rFonts w:ascii="Arial" w:hAnsi="Arial" w:cs="Arial"/>
          <w:sz w:val="22"/>
          <w:szCs w:val="22"/>
        </w:rPr>
      </w:pPr>
      <w:r w:rsidRPr="008A48CE">
        <w:rPr>
          <w:rFonts w:ascii="Arial" w:hAnsi="Arial" w:cs="Arial"/>
          <w:sz w:val="22"/>
          <w:szCs w:val="22"/>
        </w:rPr>
        <w:t>La refonte ne se limite pas à une modernisation graphique ou technique. Elle doit faire du futur site un outil de service, d’information et de référence, adapté aux missions de la Commission et aux besoins de ses différents publics.</w:t>
      </w:r>
    </w:p>
    <w:p w14:paraId="4512F4B0" w14:textId="0EF34770" w:rsidR="001F2E99" w:rsidRPr="00C25634" w:rsidRDefault="001F2E99" w:rsidP="00C25634">
      <w:pPr>
        <w:pStyle w:val="NormalWeb"/>
        <w:jc w:val="both"/>
        <w:rPr>
          <w:rFonts w:ascii="Arial" w:hAnsi="Arial" w:cs="Arial"/>
          <w:sz w:val="22"/>
          <w:szCs w:val="22"/>
        </w:rPr>
      </w:pPr>
      <w:r w:rsidRPr="00C25634">
        <w:rPr>
          <w:rFonts w:ascii="Arial" w:hAnsi="Arial" w:cs="Arial"/>
          <w:sz w:val="22"/>
          <w:szCs w:val="22"/>
        </w:rPr>
        <w:t xml:space="preserve">À partir des enseignements du diagnostic, la Commission identifie </w:t>
      </w:r>
      <w:r w:rsidR="008378B6">
        <w:rPr>
          <w:rFonts w:ascii="Arial" w:hAnsi="Arial" w:cs="Arial"/>
          <w:sz w:val="22"/>
          <w:szCs w:val="22"/>
        </w:rPr>
        <w:t>sept</w:t>
      </w:r>
      <w:r w:rsidR="00843209" w:rsidRPr="00C25634">
        <w:rPr>
          <w:rFonts w:ascii="Arial" w:hAnsi="Arial" w:cs="Arial"/>
          <w:sz w:val="22"/>
          <w:szCs w:val="22"/>
        </w:rPr>
        <w:t xml:space="preserve"> </w:t>
      </w:r>
      <w:r w:rsidRPr="00C25634">
        <w:rPr>
          <w:rFonts w:ascii="Arial" w:hAnsi="Arial" w:cs="Arial"/>
          <w:sz w:val="22"/>
          <w:szCs w:val="22"/>
        </w:rPr>
        <w:t>objectifs stratégiques qui devront guider la conception du futur site.</w:t>
      </w:r>
    </w:p>
    <w:p w14:paraId="055BF0D8" w14:textId="77777777" w:rsidR="00D5620C" w:rsidRPr="00CF7326" w:rsidRDefault="00D5620C" w:rsidP="00CF7326">
      <w:pPr>
        <w:pStyle w:val="Puceniveau1"/>
        <w:rPr>
          <w:b/>
          <w:bCs/>
          <w:sz w:val="24"/>
          <w:szCs w:val="24"/>
        </w:rPr>
      </w:pPr>
      <w:r w:rsidRPr="00CF7326">
        <w:rPr>
          <w:b/>
          <w:bCs/>
          <w:sz w:val="24"/>
          <w:szCs w:val="24"/>
        </w:rPr>
        <w:t>Concevoir un site centré sur les besoins des usagers</w:t>
      </w:r>
    </w:p>
    <w:p w14:paraId="33333B5A" w14:textId="77777777" w:rsidR="00D5620C" w:rsidRPr="00D5620C" w:rsidRDefault="00D5620C" w:rsidP="00D5620C">
      <w:pPr>
        <w:rPr>
          <w:szCs w:val="22"/>
        </w:rPr>
      </w:pPr>
    </w:p>
    <w:p w14:paraId="4F78BDF7" w14:textId="77777777" w:rsidR="00D5620C" w:rsidRPr="00D5620C" w:rsidRDefault="00D5620C" w:rsidP="00D5620C">
      <w:pPr>
        <w:rPr>
          <w:szCs w:val="22"/>
        </w:rPr>
      </w:pPr>
      <w:r w:rsidRPr="00D5620C">
        <w:rPr>
          <w:szCs w:val="22"/>
        </w:rPr>
        <w:t>Le futur site devra être conçu comme un outil au service des publics de la Commission, en plaçant au premier plan les besoins des acteurs directement concernés par ses missions : candidats, mandataires financiers, partis politiques, experts-comptables et commissaires aux comptes.</w:t>
      </w:r>
    </w:p>
    <w:p w14:paraId="661C9780" w14:textId="77777777" w:rsidR="00D5620C" w:rsidRPr="00D5620C" w:rsidRDefault="00D5620C" w:rsidP="00D5620C">
      <w:pPr>
        <w:rPr>
          <w:szCs w:val="22"/>
        </w:rPr>
      </w:pPr>
    </w:p>
    <w:p w14:paraId="71ED037B" w14:textId="77777777" w:rsidR="00D5620C" w:rsidRPr="00D5620C" w:rsidRDefault="00D5620C" w:rsidP="00D5620C">
      <w:pPr>
        <w:rPr>
          <w:szCs w:val="22"/>
        </w:rPr>
      </w:pPr>
      <w:r w:rsidRPr="00D5620C">
        <w:rPr>
          <w:szCs w:val="22"/>
        </w:rPr>
        <w:t>L’architecture des contenus devra être organisée autour des missions de la CNCCFP et non de son organisation interne, afin de proposer des parcours intuitifs permettant aux utilisateurs d’accéder facilement aux démarches, téléservices, informations réglementaires et ressources documentaires dont ils ont besoin.</w:t>
      </w:r>
    </w:p>
    <w:p w14:paraId="2CAB7ACC" w14:textId="77777777" w:rsidR="00D5620C" w:rsidRPr="00D5620C" w:rsidRDefault="00D5620C" w:rsidP="00D5620C">
      <w:pPr>
        <w:rPr>
          <w:szCs w:val="22"/>
        </w:rPr>
      </w:pPr>
    </w:p>
    <w:p w14:paraId="4992BA5A" w14:textId="5DE78B35" w:rsidR="00D5620C" w:rsidRPr="00D5620C" w:rsidRDefault="00D5620C" w:rsidP="00D5620C">
      <w:pPr>
        <w:rPr>
          <w:szCs w:val="22"/>
        </w:rPr>
      </w:pPr>
      <w:r w:rsidRPr="00D5620C">
        <w:rPr>
          <w:szCs w:val="22"/>
        </w:rPr>
        <w:t xml:space="preserve">Les deux grands domaines d’intervention de la Commission, les élections et les partis politiques, constitueront les principales entrées du site. Au sein de ces espaces, les contenus devront distinguer les besoins des différents publics : </w:t>
      </w:r>
      <w:r>
        <w:rPr>
          <w:szCs w:val="22"/>
        </w:rPr>
        <w:t>s’informer, réaliser une démarche ou consulter des ressources</w:t>
      </w:r>
      <w:r w:rsidRPr="00D5620C">
        <w:rPr>
          <w:szCs w:val="22"/>
        </w:rPr>
        <w:t>.</w:t>
      </w:r>
    </w:p>
    <w:p w14:paraId="1D03EB29" w14:textId="77777777" w:rsidR="00D5620C" w:rsidRPr="00D5620C" w:rsidRDefault="00D5620C" w:rsidP="00D5620C">
      <w:pPr>
        <w:rPr>
          <w:szCs w:val="22"/>
        </w:rPr>
      </w:pPr>
    </w:p>
    <w:p w14:paraId="124460EF" w14:textId="16D459C1" w:rsidR="001F2E99" w:rsidRDefault="00D5620C" w:rsidP="00D5620C">
      <w:pPr>
        <w:rPr>
          <w:szCs w:val="22"/>
        </w:rPr>
      </w:pPr>
      <w:r w:rsidRPr="00D5620C">
        <w:rPr>
          <w:szCs w:val="22"/>
        </w:rPr>
        <w:lastRenderedPageBreak/>
        <w:t>Cette approche devra permettre de simplifier les parcours utilisateurs, de faciliter l’accès à une information fiable et de préparer l’évolution des futurs services numériques de la Commission.</w:t>
      </w:r>
    </w:p>
    <w:p w14:paraId="6B84115C" w14:textId="3509E66A" w:rsidR="00D5620C" w:rsidRDefault="00D5620C" w:rsidP="00D5620C">
      <w:pPr>
        <w:rPr>
          <w:szCs w:val="22"/>
        </w:rPr>
      </w:pPr>
    </w:p>
    <w:p w14:paraId="57D94BFE" w14:textId="5D51E3F5" w:rsidR="00D5620C" w:rsidRPr="00CF7326" w:rsidRDefault="00D5620C" w:rsidP="00CF7326">
      <w:pPr>
        <w:pStyle w:val="Puceniveau1"/>
        <w:rPr>
          <w:b/>
          <w:bCs/>
          <w:sz w:val="24"/>
          <w:szCs w:val="24"/>
        </w:rPr>
      </w:pPr>
      <w:r w:rsidRPr="00CF7326">
        <w:rPr>
          <w:b/>
          <w:bCs/>
          <w:sz w:val="24"/>
          <w:szCs w:val="24"/>
        </w:rPr>
        <w:t xml:space="preserve">Passer à un site plus serviciel </w:t>
      </w:r>
    </w:p>
    <w:p w14:paraId="7082FF12" w14:textId="77777777" w:rsidR="00D5620C" w:rsidRDefault="00D5620C" w:rsidP="00D5620C"/>
    <w:p w14:paraId="67C1A7AC" w14:textId="5F27684B" w:rsidR="00D5620C" w:rsidRDefault="00D5620C" w:rsidP="00D5620C">
      <w:r>
        <w:t>Le futur site devra être conçu comme un site de service, facilitant les démarches des usagers à chaque étape de leur parcours. En proposant des parcours guidés, des réponses aux questions les plus fréquentes et des services numériques adaptés comme le formulaire scénarisé, il contribuera à améliorer l'expérience des utilisateurs tout en optimisant le traitement des demandes adressées à la Commission.</w:t>
      </w:r>
    </w:p>
    <w:p w14:paraId="29A30393" w14:textId="77777777" w:rsidR="00D5620C" w:rsidRPr="00C25634" w:rsidRDefault="00D5620C" w:rsidP="00D5620C">
      <w:pPr>
        <w:rPr>
          <w:szCs w:val="22"/>
        </w:rPr>
      </w:pPr>
    </w:p>
    <w:p w14:paraId="64477588" w14:textId="67895D04" w:rsidR="001F2E99" w:rsidRPr="00C25634" w:rsidRDefault="001F2E99" w:rsidP="004A0FE9">
      <w:pPr>
        <w:pStyle w:val="Titre3"/>
      </w:pPr>
      <w:bookmarkStart w:id="11" w:name="_Toc236224828"/>
      <w:r w:rsidRPr="00C25634">
        <w:t>Développer un site plus pédagogique</w:t>
      </w:r>
      <w:bookmarkEnd w:id="11"/>
    </w:p>
    <w:p w14:paraId="2474D1E7" w14:textId="00178BA4" w:rsidR="001F2E99" w:rsidRPr="00C25634" w:rsidRDefault="001F2E99" w:rsidP="00C25634">
      <w:pPr>
        <w:pStyle w:val="NormalWeb"/>
        <w:jc w:val="both"/>
        <w:rPr>
          <w:rFonts w:ascii="Arial" w:hAnsi="Arial" w:cs="Arial"/>
          <w:sz w:val="22"/>
          <w:szCs w:val="22"/>
        </w:rPr>
      </w:pPr>
      <w:r w:rsidRPr="00C25634">
        <w:rPr>
          <w:rFonts w:ascii="Arial" w:hAnsi="Arial" w:cs="Arial"/>
          <w:sz w:val="22"/>
          <w:szCs w:val="22"/>
        </w:rPr>
        <w:t>Les contenus juridiques et réglementaires demeureront les</w:t>
      </w:r>
      <w:r w:rsidR="009C59D6">
        <w:rPr>
          <w:rFonts w:ascii="Arial" w:hAnsi="Arial" w:cs="Arial"/>
          <w:sz w:val="22"/>
          <w:szCs w:val="22"/>
        </w:rPr>
        <w:t xml:space="preserve"> contenus de</w:t>
      </w:r>
      <w:r w:rsidRPr="00C25634">
        <w:rPr>
          <w:rFonts w:ascii="Arial" w:hAnsi="Arial" w:cs="Arial"/>
          <w:sz w:val="22"/>
          <w:szCs w:val="22"/>
        </w:rPr>
        <w:t xml:space="preserve"> référence de la Commission. Ils devront toutefois être complétés par des contenus pédagogiques permettant d'en faciliter la compréhension.</w:t>
      </w:r>
    </w:p>
    <w:p w14:paraId="30A5492F" w14:textId="577A59CD" w:rsidR="001F2E99" w:rsidRPr="00C25634" w:rsidRDefault="001F2E99" w:rsidP="00C25634">
      <w:pPr>
        <w:pStyle w:val="NormalWeb"/>
        <w:jc w:val="both"/>
        <w:rPr>
          <w:rFonts w:ascii="Arial" w:hAnsi="Arial" w:cs="Arial"/>
          <w:sz w:val="22"/>
          <w:szCs w:val="22"/>
        </w:rPr>
      </w:pPr>
      <w:r w:rsidRPr="00C25634">
        <w:rPr>
          <w:rFonts w:ascii="Arial" w:hAnsi="Arial" w:cs="Arial"/>
          <w:sz w:val="22"/>
          <w:szCs w:val="22"/>
        </w:rPr>
        <w:t>L'objectif n'est pas de simplifier le droit, mais d'en rendre les règles plus accessibles grâce à des formats adaptés aux différents niveaux de connaissance des utilisateurs (</w:t>
      </w:r>
      <w:r w:rsidR="009C59D6">
        <w:rPr>
          <w:rFonts w:ascii="Arial" w:hAnsi="Arial" w:cs="Arial"/>
          <w:sz w:val="22"/>
          <w:szCs w:val="22"/>
        </w:rPr>
        <w:t xml:space="preserve">notamment : </w:t>
      </w:r>
      <w:r w:rsidRPr="00C25634">
        <w:rPr>
          <w:rFonts w:ascii="Arial" w:hAnsi="Arial" w:cs="Arial"/>
          <w:sz w:val="22"/>
          <w:szCs w:val="22"/>
        </w:rPr>
        <w:t>fiches pratiques, parcours guidés, FAQ, schémas, vidéos ou contenus de décryptage).</w:t>
      </w:r>
    </w:p>
    <w:p w14:paraId="4FF567BD" w14:textId="77777777" w:rsidR="001F2E99" w:rsidRPr="00C25634" w:rsidRDefault="001F2E99" w:rsidP="00C25634">
      <w:pPr>
        <w:pStyle w:val="NormalWeb"/>
        <w:jc w:val="both"/>
        <w:rPr>
          <w:rFonts w:ascii="Arial" w:hAnsi="Arial" w:cs="Arial"/>
          <w:sz w:val="22"/>
          <w:szCs w:val="22"/>
        </w:rPr>
      </w:pPr>
      <w:r w:rsidRPr="00C25634">
        <w:rPr>
          <w:rFonts w:ascii="Arial" w:hAnsi="Arial" w:cs="Arial"/>
          <w:sz w:val="22"/>
          <w:szCs w:val="22"/>
        </w:rPr>
        <w:t>Cette approche contribuera à améliorer l'accompagnement des usagers et à limiter les erreurs dans leurs démarches.</w:t>
      </w:r>
    </w:p>
    <w:p w14:paraId="1499AB6F" w14:textId="31894B74" w:rsidR="001F2E99" w:rsidRPr="00C25634" w:rsidRDefault="001F2E99" w:rsidP="00C25634">
      <w:pPr>
        <w:rPr>
          <w:szCs w:val="22"/>
        </w:rPr>
      </w:pPr>
    </w:p>
    <w:p w14:paraId="665278C5" w14:textId="5274F0CB" w:rsidR="001F2E99" w:rsidRPr="00C25634" w:rsidRDefault="001F2E99" w:rsidP="004A0FE9">
      <w:pPr>
        <w:pStyle w:val="Titre3"/>
      </w:pPr>
      <w:bookmarkStart w:id="12" w:name="_Toc236224829"/>
      <w:r w:rsidRPr="00C25634">
        <w:t>Valoriser les données, les publications et l'expertise de la Commission</w:t>
      </w:r>
      <w:bookmarkEnd w:id="12"/>
    </w:p>
    <w:p w14:paraId="04F0074B" w14:textId="77777777" w:rsidR="001F2E99" w:rsidRPr="00C25634" w:rsidRDefault="001F2E99" w:rsidP="00C25634">
      <w:pPr>
        <w:pStyle w:val="NormalWeb"/>
        <w:jc w:val="both"/>
        <w:rPr>
          <w:rFonts w:ascii="Arial" w:hAnsi="Arial" w:cs="Arial"/>
          <w:sz w:val="22"/>
          <w:szCs w:val="22"/>
        </w:rPr>
      </w:pPr>
      <w:r w:rsidRPr="00C25634">
        <w:rPr>
          <w:rFonts w:ascii="Arial" w:hAnsi="Arial" w:cs="Arial"/>
          <w:sz w:val="22"/>
          <w:szCs w:val="22"/>
        </w:rPr>
        <w:t>La CNCCFP produit un volume important de données, de décisions et de publications qui constituent une source de référence sur le financement de la vie politique.</w:t>
      </w:r>
    </w:p>
    <w:p w14:paraId="0754870A" w14:textId="77777777" w:rsidR="001F2E99" w:rsidRPr="00C25634" w:rsidRDefault="001F2E99" w:rsidP="00C25634">
      <w:pPr>
        <w:pStyle w:val="NormalWeb"/>
        <w:jc w:val="both"/>
        <w:rPr>
          <w:rFonts w:ascii="Arial" w:hAnsi="Arial" w:cs="Arial"/>
          <w:sz w:val="22"/>
          <w:szCs w:val="22"/>
        </w:rPr>
      </w:pPr>
      <w:r w:rsidRPr="00C25634">
        <w:rPr>
          <w:rFonts w:ascii="Arial" w:hAnsi="Arial" w:cs="Arial"/>
          <w:sz w:val="22"/>
          <w:szCs w:val="22"/>
        </w:rPr>
        <w:t>La refonte devra améliorer leur accessibilité, leur lisibilité et leur mise en valeur afin d'en faciliter la consultation et la réutilisation.</w:t>
      </w:r>
    </w:p>
    <w:p w14:paraId="50CD465A" w14:textId="77777777" w:rsidR="001F2E99" w:rsidRPr="00C25634" w:rsidRDefault="001F2E99" w:rsidP="00C25634">
      <w:pPr>
        <w:pStyle w:val="NormalWeb"/>
        <w:jc w:val="both"/>
        <w:rPr>
          <w:rFonts w:ascii="Arial" w:hAnsi="Arial" w:cs="Arial"/>
          <w:sz w:val="22"/>
          <w:szCs w:val="22"/>
        </w:rPr>
      </w:pPr>
      <w:r w:rsidRPr="00C25634">
        <w:rPr>
          <w:rFonts w:ascii="Arial" w:hAnsi="Arial" w:cs="Arial"/>
          <w:sz w:val="22"/>
          <w:szCs w:val="22"/>
        </w:rPr>
        <w:t>Au-delà de la simple publication de documents, le futur site devra permettre aux utilisateurs de mieux comprendre les données produites par la Commission grâce à des outils de recherche performants, des contenus de contextualisation et une présentation plus pédagogique des principales ressources.</w:t>
      </w:r>
    </w:p>
    <w:p w14:paraId="6E10BB9E" w14:textId="77777777" w:rsidR="001F2E99" w:rsidRPr="00C25634" w:rsidRDefault="001F2E99" w:rsidP="00C25634">
      <w:pPr>
        <w:pStyle w:val="NormalWeb"/>
        <w:jc w:val="both"/>
        <w:rPr>
          <w:rFonts w:ascii="Arial" w:hAnsi="Arial" w:cs="Arial"/>
          <w:sz w:val="22"/>
          <w:szCs w:val="22"/>
        </w:rPr>
      </w:pPr>
      <w:r w:rsidRPr="00C25634">
        <w:rPr>
          <w:rFonts w:ascii="Arial" w:hAnsi="Arial" w:cs="Arial"/>
          <w:sz w:val="22"/>
          <w:szCs w:val="22"/>
        </w:rPr>
        <w:t>Cette orientation contribuera à renforcer la transparence de l'action de la Commission et à conforter son rôle de référence nationale sur les questions relatives au financement de la vie politique.</w:t>
      </w:r>
    </w:p>
    <w:p w14:paraId="12FA7CD6" w14:textId="47B2CDAD" w:rsidR="001F2E99" w:rsidRPr="00C25634" w:rsidRDefault="001F2E99" w:rsidP="00C25634">
      <w:pPr>
        <w:rPr>
          <w:szCs w:val="22"/>
        </w:rPr>
      </w:pPr>
    </w:p>
    <w:p w14:paraId="2E93C887" w14:textId="14CB6C99" w:rsidR="001F2E99" w:rsidRPr="00C25634" w:rsidRDefault="001F2E99" w:rsidP="004A0FE9">
      <w:pPr>
        <w:pStyle w:val="Titre3"/>
      </w:pPr>
      <w:bookmarkStart w:id="13" w:name="_Toc236224830"/>
      <w:r w:rsidRPr="00C25634">
        <w:t>Concevoir un</w:t>
      </w:r>
      <w:r w:rsidR="00CC5C9B">
        <w:t xml:space="preserve"> site</w:t>
      </w:r>
      <w:r w:rsidRPr="00C25634">
        <w:t xml:space="preserve"> évoluti</w:t>
      </w:r>
      <w:r w:rsidR="00CC5C9B">
        <w:t>f et interopérable</w:t>
      </w:r>
      <w:bookmarkEnd w:id="13"/>
    </w:p>
    <w:p w14:paraId="7680B204" w14:textId="77777777" w:rsidR="001F2E99" w:rsidRPr="00C25634" w:rsidRDefault="001F2E99" w:rsidP="00C25634">
      <w:pPr>
        <w:pStyle w:val="NormalWeb"/>
        <w:jc w:val="both"/>
        <w:rPr>
          <w:rFonts w:ascii="Arial" w:hAnsi="Arial" w:cs="Arial"/>
          <w:sz w:val="22"/>
          <w:szCs w:val="22"/>
        </w:rPr>
      </w:pPr>
      <w:r w:rsidRPr="00C25634">
        <w:rPr>
          <w:rFonts w:ascii="Arial" w:hAnsi="Arial" w:cs="Arial"/>
          <w:sz w:val="22"/>
          <w:szCs w:val="22"/>
        </w:rPr>
        <w:t xml:space="preserve">Le futur site devra s'inscrire dans la stratégie de transformation numérique portée par </w:t>
      </w:r>
      <w:r w:rsidRPr="00427534">
        <w:rPr>
          <w:rFonts w:ascii="Arial" w:hAnsi="Arial" w:cs="Arial"/>
          <w:sz w:val="22"/>
          <w:szCs w:val="22"/>
        </w:rPr>
        <w:t>CNCCFP Horizon 2030</w:t>
      </w:r>
      <w:r w:rsidRPr="00C25634">
        <w:rPr>
          <w:rFonts w:ascii="Arial" w:hAnsi="Arial" w:cs="Arial"/>
          <w:sz w:val="22"/>
          <w:szCs w:val="22"/>
        </w:rPr>
        <w:t>.</w:t>
      </w:r>
    </w:p>
    <w:p w14:paraId="5E0FFF04" w14:textId="6F5449FD" w:rsidR="002813D5" w:rsidRPr="002813D5" w:rsidRDefault="002813D5" w:rsidP="00C25634">
      <w:pPr>
        <w:pStyle w:val="NormalWeb"/>
        <w:jc w:val="both"/>
        <w:rPr>
          <w:rFonts w:ascii="Arial" w:hAnsi="Arial" w:cs="Arial"/>
          <w:sz w:val="22"/>
          <w:szCs w:val="22"/>
        </w:rPr>
      </w:pPr>
      <w:r w:rsidRPr="002813D5">
        <w:rPr>
          <w:rFonts w:ascii="Arial" w:hAnsi="Arial" w:cs="Arial"/>
          <w:sz w:val="22"/>
          <w:szCs w:val="22"/>
        </w:rPr>
        <w:lastRenderedPageBreak/>
        <w:t>Il devra pouvoir évoluer progressivement et s’articuler avec les autres services numériques de la Commission, notamment Polaris, destiné à devenir le point d’entrée des principales démarches dématérialisées des candidats et des partis politiques.</w:t>
      </w:r>
      <w:r w:rsidR="00843209">
        <w:rPr>
          <w:rFonts w:ascii="Arial" w:hAnsi="Arial" w:cs="Arial"/>
          <w:sz w:val="22"/>
          <w:szCs w:val="22"/>
        </w:rPr>
        <w:t xml:space="preserve"> </w:t>
      </w:r>
    </w:p>
    <w:p w14:paraId="2250EE7C" w14:textId="38FC721E" w:rsidR="001F2E99" w:rsidRPr="00C25634" w:rsidRDefault="001F2E99" w:rsidP="00C25634">
      <w:pPr>
        <w:rPr>
          <w:szCs w:val="22"/>
        </w:rPr>
      </w:pPr>
    </w:p>
    <w:p w14:paraId="15D9DE98" w14:textId="3062C561" w:rsidR="001F2E99" w:rsidRPr="00C25634" w:rsidRDefault="001F2E99" w:rsidP="004A0FE9">
      <w:pPr>
        <w:pStyle w:val="Titre3"/>
      </w:pPr>
      <w:bookmarkStart w:id="14" w:name="_Toc236224831"/>
      <w:r w:rsidRPr="00C25634">
        <w:t>Renforcer le rayonnement et l'attractivité de la Commission</w:t>
      </w:r>
      <w:bookmarkEnd w:id="14"/>
    </w:p>
    <w:p w14:paraId="623D3500" w14:textId="77777777" w:rsidR="001F2E99" w:rsidRPr="00C25634" w:rsidRDefault="001F2E99" w:rsidP="00C25634">
      <w:pPr>
        <w:pStyle w:val="NormalWeb"/>
        <w:jc w:val="both"/>
        <w:rPr>
          <w:rFonts w:ascii="Arial" w:hAnsi="Arial" w:cs="Arial"/>
          <w:sz w:val="22"/>
          <w:szCs w:val="22"/>
        </w:rPr>
      </w:pPr>
      <w:r w:rsidRPr="00C25634">
        <w:rPr>
          <w:rFonts w:ascii="Arial" w:hAnsi="Arial" w:cs="Arial"/>
          <w:sz w:val="22"/>
          <w:szCs w:val="22"/>
        </w:rPr>
        <w:t>Au-delà de son rôle de service, le futur site devra mieux valoriser les missions, les valeurs et l'expertise de la Commission.</w:t>
      </w:r>
    </w:p>
    <w:p w14:paraId="61271B49" w14:textId="7782D8F6" w:rsidR="001F2E99" w:rsidRPr="00C25634" w:rsidRDefault="00157BF9" w:rsidP="00C25634">
      <w:pPr>
        <w:pStyle w:val="NormalWeb"/>
        <w:jc w:val="both"/>
        <w:rPr>
          <w:rFonts w:ascii="Arial" w:hAnsi="Arial" w:cs="Arial"/>
          <w:sz w:val="22"/>
          <w:szCs w:val="22"/>
        </w:rPr>
      </w:pPr>
      <w:r w:rsidRPr="00157BF9">
        <w:rPr>
          <w:rFonts w:ascii="Arial" w:hAnsi="Arial" w:cs="Arial"/>
          <w:sz w:val="22"/>
          <w:szCs w:val="22"/>
        </w:rPr>
        <w:t xml:space="preserve">Il devra contribuer à mieux faire connaître son action auprès des journalistes, des chercheurs, des partenaires institutionnels et du grand public, et à renforcer la visibilité de ses métiers et de ses offres de recrutement. </w:t>
      </w:r>
      <w:r w:rsidR="001F2E99" w:rsidRPr="00C25634">
        <w:rPr>
          <w:rFonts w:ascii="Arial" w:hAnsi="Arial" w:cs="Arial"/>
          <w:sz w:val="22"/>
          <w:szCs w:val="22"/>
        </w:rPr>
        <w:t>Une attention particulière sera portée à la présentation des métiers de la Commission et aux recrutements récurrents, notamment ceux des rapporteurs.</w:t>
      </w:r>
    </w:p>
    <w:p w14:paraId="6C8425B5" w14:textId="77777777" w:rsidR="00B5714A" w:rsidRDefault="006B533D">
      <w:pPr>
        <w:pBdr>
          <w:top w:val="nil"/>
          <w:left w:val="nil"/>
          <w:bottom w:val="nil"/>
          <w:right w:val="nil"/>
          <w:between w:val="nil"/>
          <w:bar w:val="nil"/>
        </w:pBdr>
        <w:tabs>
          <w:tab w:val="clear" w:pos="1134"/>
          <w:tab w:val="clear" w:pos="4536"/>
        </w:tabs>
        <w:spacing w:before="0" w:after="0" w:line="240" w:lineRule="auto"/>
        <w:jc w:val="left"/>
      </w:pPr>
      <w:r>
        <w:t>Le futur site devra contribuer à renforcer la diffusion des contenus de la Commission et leur visibilité, notamment grâce à une meilleure articulation avec les autres canaux de communication institutionnelle.</w:t>
      </w:r>
    </w:p>
    <w:p w14:paraId="49AAAD2F" w14:textId="1DEBC923" w:rsidR="00B5714A" w:rsidRDefault="00B5714A">
      <w:pPr>
        <w:pBdr>
          <w:top w:val="nil"/>
          <w:left w:val="nil"/>
          <w:bottom w:val="nil"/>
          <w:right w:val="nil"/>
          <w:between w:val="nil"/>
          <w:bar w:val="nil"/>
        </w:pBdr>
        <w:tabs>
          <w:tab w:val="clear" w:pos="1134"/>
          <w:tab w:val="clear" w:pos="4536"/>
        </w:tabs>
        <w:spacing w:before="0" w:after="0" w:line="240" w:lineRule="auto"/>
        <w:jc w:val="left"/>
      </w:pPr>
    </w:p>
    <w:p w14:paraId="24865367" w14:textId="77777777" w:rsidR="00B5714A" w:rsidRPr="00C25634" w:rsidRDefault="00B5714A" w:rsidP="00B5714A">
      <w:pPr>
        <w:rPr>
          <w:szCs w:val="22"/>
        </w:rPr>
      </w:pPr>
    </w:p>
    <w:p w14:paraId="6DD9F0CA" w14:textId="77777777" w:rsidR="00C143E0" w:rsidRDefault="00C143E0" w:rsidP="00C143E0">
      <w:pPr>
        <w:pStyle w:val="Titre3"/>
      </w:pPr>
      <w:bookmarkStart w:id="15" w:name="_Toc236224832"/>
      <w:r>
        <w:t>Concevoir un site référent sur les règles du financement politique dans les moteurs de recherche</w:t>
      </w:r>
      <w:bookmarkEnd w:id="15"/>
    </w:p>
    <w:p w14:paraId="5CF76E3E" w14:textId="77777777" w:rsidR="00C143E0" w:rsidRPr="00CF7326" w:rsidRDefault="00C143E0" w:rsidP="00CF7326">
      <w:pPr>
        <w:pStyle w:val="NormalWeb"/>
        <w:jc w:val="both"/>
        <w:rPr>
          <w:rFonts w:ascii="Arial" w:hAnsi="Arial" w:cs="Arial"/>
          <w:sz w:val="22"/>
          <w:szCs w:val="22"/>
        </w:rPr>
      </w:pPr>
      <w:r w:rsidRPr="00CF7326">
        <w:rPr>
          <w:rFonts w:ascii="Arial" w:hAnsi="Arial" w:cs="Arial"/>
          <w:sz w:val="22"/>
          <w:szCs w:val="22"/>
        </w:rPr>
        <w:t>La CNCCFP souhaite faire de son futur site la référence en matière de financement politique sur les moteurs de recherche, en particulier lors des périodes électorales où les recherches des internautes augmentent fortement.</w:t>
      </w:r>
    </w:p>
    <w:p w14:paraId="1B4D19EA" w14:textId="39833A7A" w:rsidR="00C143E0" w:rsidRPr="00CF7326" w:rsidRDefault="00C143E0" w:rsidP="00CF7326">
      <w:pPr>
        <w:pStyle w:val="NormalWeb"/>
        <w:jc w:val="both"/>
        <w:rPr>
          <w:rFonts w:ascii="Arial" w:hAnsi="Arial" w:cs="Arial"/>
          <w:sz w:val="22"/>
          <w:szCs w:val="22"/>
        </w:rPr>
      </w:pPr>
      <w:r w:rsidRPr="00CF7326">
        <w:rPr>
          <w:rFonts w:ascii="Arial" w:hAnsi="Arial" w:cs="Arial"/>
          <w:sz w:val="22"/>
          <w:szCs w:val="22"/>
        </w:rPr>
        <w:t xml:space="preserve">Une stratégie SEO devra être définie dès le démarrage du projet afin d'améliorer durablement la visibilité du site. Le prestataire devra </w:t>
      </w:r>
      <w:r w:rsidR="00FE1217">
        <w:rPr>
          <w:rFonts w:ascii="Arial" w:hAnsi="Arial" w:cs="Arial"/>
          <w:sz w:val="22"/>
          <w:szCs w:val="22"/>
        </w:rPr>
        <w:t xml:space="preserve">s’appuyer sur l’audit SEO réalisé par la CNCCFP, pour </w:t>
      </w:r>
      <w:r w:rsidRPr="00CF7326">
        <w:rPr>
          <w:rFonts w:ascii="Arial" w:hAnsi="Arial" w:cs="Arial"/>
          <w:sz w:val="22"/>
          <w:szCs w:val="22"/>
        </w:rPr>
        <w:t>proposer une approche globale intégrant</w:t>
      </w:r>
      <w:r w:rsidR="00FE1217">
        <w:rPr>
          <w:rFonts w:ascii="Arial" w:hAnsi="Arial" w:cs="Arial"/>
          <w:sz w:val="22"/>
          <w:szCs w:val="22"/>
        </w:rPr>
        <w:t xml:space="preserve"> : </w:t>
      </w:r>
      <w:r w:rsidRPr="00CF7326">
        <w:rPr>
          <w:rFonts w:ascii="Arial" w:hAnsi="Arial" w:cs="Arial"/>
          <w:sz w:val="22"/>
          <w:szCs w:val="22"/>
        </w:rPr>
        <w:t>l'analyse des intentions de recherche</w:t>
      </w:r>
      <w:r w:rsidR="00012D15">
        <w:rPr>
          <w:rFonts w:ascii="Arial" w:hAnsi="Arial" w:cs="Arial"/>
          <w:sz w:val="22"/>
          <w:szCs w:val="22"/>
        </w:rPr>
        <w:t xml:space="preserve"> qui serviront à établir une stratégie éditoriale notamment en fonction des pics d’intérêt en période électorale et</w:t>
      </w:r>
      <w:r w:rsidRPr="00CF7326">
        <w:rPr>
          <w:rFonts w:ascii="Arial" w:hAnsi="Arial" w:cs="Arial"/>
          <w:sz w:val="22"/>
          <w:szCs w:val="22"/>
        </w:rPr>
        <w:t xml:space="preserve"> </w:t>
      </w:r>
      <w:r w:rsidR="00012D15">
        <w:rPr>
          <w:rFonts w:ascii="Arial" w:hAnsi="Arial" w:cs="Arial"/>
          <w:sz w:val="22"/>
          <w:szCs w:val="22"/>
        </w:rPr>
        <w:t>les critères SEO techniques et sémantiques à intégrer pour</w:t>
      </w:r>
      <w:r w:rsidRPr="00CF7326">
        <w:rPr>
          <w:rFonts w:ascii="Arial" w:hAnsi="Arial" w:cs="Arial"/>
          <w:sz w:val="22"/>
          <w:szCs w:val="22"/>
        </w:rPr>
        <w:t xml:space="preserve"> l'optimisation de l'architecture du site et des contenus.</w:t>
      </w:r>
    </w:p>
    <w:p w14:paraId="77E7F43B" w14:textId="77777777" w:rsidR="00C143E0" w:rsidRPr="00CF7326" w:rsidRDefault="00C143E0" w:rsidP="00CF7326">
      <w:pPr>
        <w:pStyle w:val="NormalWeb"/>
        <w:jc w:val="both"/>
        <w:rPr>
          <w:rFonts w:ascii="Arial" w:hAnsi="Arial" w:cs="Arial"/>
          <w:sz w:val="22"/>
          <w:szCs w:val="22"/>
        </w:rPr>
      </w:pPr>
      <w:r w:rsidRPr="00CF7326">
        <w:rPr>
          <w:rFonts w:ascii="Arial" w:hAnsi="Arial" w:cs="Arial"/>
          <w:sz w:val="22"/>
          <w:szCs w:val="22"/>
        </w:rPr>
        <w:t xml:space="preserve">Le référencement naturel devra être pris en compte dans l'ensemble de la conception du site (arborescence, maillage interne, balisage, métadonnées, </w:t>
      </w:r>
      <w:proofErr w:type="spellStart"/>
      <w:r w:rsidRPr="00CF7326">
        <w:rPr>
          <w:rFonts w:ascii="Arial" w:hAnsi="Arial" w:cs="Arial"/>
          <w:sz w:val="22"/>
          <w:szCs w:val="22"/>
        </w:rPr>
        <w:t>sitemap</w:t>
      </w:r>
      <w:proofErr w:type="spellEnd"/>
      <w:r w:rsidRPr="00CF7326">
        <w:rPr>
          <w:rFonts w:ascii="Arial" w:hAnsi="Arial" w:cs="Arial"/>
          <w:sz w:val="22"/>
          <w:szCs w:val="22"/>
        </w:rPr>
        <w:t>, performances techniques, etc.), tout en garantissant des parcours utilisateurs clairs et des contenus accessibles à un public spécialisé comme au grand public.</w:t>
      </w:r>
    </w:p>
    <w:p w14:paraId="2AFED335" w14:textId="43EECDB4" w:rsidR="00EE6B8D" w:rsidRDefault="00C143E0" w:rsidP="001255C2">
      <w:pPr>
        <w:pStyle w:val="NormalWeb"/>
        <w:jc w:val="both"/>
        <w:rPr>
          <w:b/>
          <w:color w:val="000000" w:themeColor="text1"/>
          <w:spacing w:val="8"/>
          <w:kern w:val="32"/>
          <w:sz w:val="30"/>
          <w:szCs w:val="32"/>
        </w:rPr>
      </w:pPr>
      <w:r w:rsidRPr="00CF7326">
        <w:rPr>
          <w:rFonts w:ascii="Arial" w:hAnsi="Arial" w:cs="Arial"/>
          <w:sz w:val="22"/>
          <w:szCs w:val="22"/>
        </w:rPr>
        <w:t xml:space="preserve">La CNCCFP a réalisé un audit SEO de son site actuel (score de notoriété </w:t>
      </w:r>
      <w:proofErr w:type="spellStart"/>
      <w:r w:rsidRPr="00CF7326">
        <w:rPr>
          <w:rFonts w:ascii="Arial" w:hAnsi="Arial" w:cs="Arial"/>
          <w:sz w:val="22"/>
          <w:szCs w:val="22"/>
        </w:rPr>
        <w:t>Semrush</w:t>
      </w:r>
      <w:proofErr w:type="spellEnd"/>
      <w:r w:rsidRPr="00CF7326">
        <w:rPr>
          <w:rFonts w:ascii="Arial" w:hAnsi="Arial" w:cs="Arial"/>
          <w:sz w:val="22"/>
          <w:szCs w:val="22"/>
        </w:rPr>
        <w:t xml:space="preserve"> : 33) et souhaite améliorer significativement cette performance. Le prestataire sera force de proposition pour atteindre cet objectif et assurer un suivi des performances, notamment via </w:t>
      </w:r>
      <w:proofErr w:type="spellStart"/>
      <w:r w:rsidRPr="00CF7326">
        <w:rPr>
          <w:rFonts w:ascii="Arial" w:hAnsi="Arial" w:cs="Arial"/>
          <w:sz w:val="22"/>
          <w:szCs w:val="22"/>
        </w:rPr>
        <w:t>Matomo</w:t>
      </w:r>
      <w:proofErr w:type="spellEnd"/>
      <w:r w:rsidRPr="00CF7326">
        <w:rPr>
          <w:rFonts w:ascii="Arial" w:hAnsi="Arial" w:cs="Arial"/>
          <w:sz w:val="22"/>
          <w:szCs w:val="22"/>
        </w:rPr>
        <w:t>, solution déjà utilisée par la Commission.</w:t>
      </w:r>
    </w:p>
    <w:p w14:paraId="4DDBA4AF" w14:textId="23417633" w:rsidR="00EE6B8D" w:rsidRDefault="008A1153" w:rsidP="00EE1F2D">
      <w:pPr>
        <w:pStyle w:val="Titre1"/>
      </w:pPr>
      <w:bookmarkStart w:id="16" w:name="_Toc236224833"/>
      <w:r>
        <w:lastRenderedPageBreak/>
        <w:t>Article</w:t>
      </w:r>
      <w:r w:rsidRPr="004C780D">
        <w:t xml:space="preserve"> </w:t>
      </w:r>
      <w:r>
        <w:t>2</w:t>
      </w:r>
      <w:r w:rsidRPr="004C780D">
        <w:t xml:space="preserve"> – </w:t>
      </w:r>
      <w:r w:rsidR="00EE6B8D">
        <w:t>Périmètre fonctionnel</w:t>
      </w:r>
      <w:bookmarkEnd w:id="16"/>
    </w:p>
    <w:p w14:paraId="13F7F77C" w14:textId="79405B83" w:rsidR="00E36B27" w:rsidRDefault="00E36B27" w:rsidP="00EE6B8D">
      <w:pPr>
        <w:pStyle w:val="Titre2"/>
      </w:pPr>
      <w:bookmarkStart w:id="17" w:name="_Toc236224834"/>
      <w:r>
        <w:t>2.1 Principes d’organisation</w:t>
      </w:r>
      <w:bookmarkEnd w:id="17"/>
    </w:p>
    <w:p w14:paraId="3503B3DD" w14:textId="3B1804C4" w:rsidR="00E36B27" w:rsidRDefault="00E36B27" w:rsidP="00E36B27">
      <w:r>
        <w:t xml:space="preserve">Le futur site internet </w:t>
      </w:r>
      <w:r w:rsidR="00666547">
        <w:t>constituera le</w:t>
      </w:r>
      <w:r>
        <w:t xml:space="preserve"> point d'entrée numérique de la Commission. Il aura vocation à regrouper l'ensemble des contenus, services et ressources documentaires destinés aux différents publics de la CNCCFP. Son organisation devra privilégier une navigation simple, centrée sur les besoins des utilisateurs et permettre une évolution progressive des</w:t>
      </w:r>
      <w:r w:rsidR="00666547">
        <w:t xml:space="preserve"> contenus et des</w:t>
      </w:r>
      <w:r>
        <w:t xml:space="preserve"> services proposés.</w:t>
      </w:r>
    </w:p>
    <w:p w14:paraId="02A5E7ED" w14:textId="77777777" w:rsidR="00E36B27" w:rsidRPr="00E36B27" w:rsidRDefault="00E36B27" w:rsidP="00E36B27"/>
    <w:p w14:paraId="265F7602" w14:textId="48DD9F98" w:rsidR="00904E79" w:rsidRPr="00904E79" w:rsidRDefault="00E36B27" w:rsidP="00EE6B8D">
      <w:pPr>
        <w:pStyle w:val="Titre2"/>
      </w:pPr>
      <w:bookmarkStart w:id="18" w:name="_Toc236224835"/>
      <w:r>
        <w:t xml:space="preserve">2.2 </w:t>
      </w:r>
      <w:r w:rsidR="00783F3C">
        <w:t xml:space="preserve">Architecture </w:t>
      </w:r>
      <w:r w:rsidR="00EE6B8D">
        <w:t>cible</w:t>
      </w:r>
      <w:bookmarkEnd w:id="18"/>
    </w:p>
    <w:p w14:paraId="56FE3A0F" w14:textId="2F3362E8" w:rsidR="00904E79" w:rsidRPr="00E71630" w:rsidRDefault="00904E79" w:rsidP="00904E79">
      <w:r>
        <w:t xml:space="preserve">L’architecture suivante est proposée par la CNCCFP. Elle </w:t>
      </w:r>
      <w:r w:rsidR="00EE1F2D">
        <w:t xml:space="preserve">présente l’organisation globale des futurs contenus, mais n’est pas figée et pourra </w:t>
      </w:r>
      <w:r w:rsidR="00666547">
        <w:t>évoluer au cours du</w:t>
      </w:r>
      <w:r w:rsidR="00EE1F2D">
        <w:t xml:space="preserve"> projet</w:t>
      </w:r>
      <w:r>
        <w:t>. Le détail des rubriques est à retrouver en annexes.</w:t>
      </w:r>
    </w:p>
    <w:p w14:paraId="1D40B8CC" w14:textId="77777777" w:rsidR="00904E79" w:rsidRPr="00904E79" w:rsidRDefault="00904E79" w:rsidP="00904E79"/>
    <w:p w14:paraId="3691D4A6" w14:textId="34AC2EF2" w:rsidR="00931291" w:rsidRDefault="0089462D" w:rsidP="00931291">
      <w:r w:rsidRPr="0089462D">
        <w:rPr>
          <w:noProof/>
        </w:rPr>
        <w:drawing>
          <wp:inline distT="0" distB="0" distL="0" distR="0" wp14:anchorId="4C91D03B" wp14:editId="08AD4BED">
            <wp:extent cx="6120130" cy="3442970"/>
            <wp:effectExtent l="0" t="0" r="0" b="508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0130" cy="3442970"/>
                    </a:xfrm>
                    <a:prstGeom prst="rect">
                      <a:avLst/>
                    </a:prstGeom>
                  </pic:spPr>
                </pic:pic>
              </a:graphicData>
            </a:graphic>
          </wp:inline>
        </w:drawing>
      </w:r>
    </w:p>
    <w:p w14:paraId="7350DCC2" w14:textId="77777777" w:rsidR="00904E79" w:rsidRPr="00931291" w:rsidRDefault="00904E79" w:rsidP="00931291"/>
    <w:p w14:paraId="1FF00462" w14:textId="3FA1C792" w:rsidR="0035157A" w:rsidRDefault="0035157A" w:rsidP="0035157A">
      <w:pPr>
        <w:pStyle w:val="Titre2"/>
      </w:pPr>
      <w:bookmarkStart w:id="19" w:name="_Toc236224836"/>
      <w:r>
        <w:t>2.3 Les espaces fonctionnels</w:t>
      </w:r>
      <w:bookmarkEnd w:id="19"/>
    </w:p>
    <w:p w14:paraId="3608D20B" w14:textId="77777777" w:rsidR="0035157A" w:rsidRDefault="0035157A" w:rsidP="007D4918">
      <w:pPr>
        <w:rPr>
          <w:b/>
          <w:bCs/>
        </w:rPr>
      </w:pPr>
    </w:p>
    <w:p w14:paraId="5BE3E28A" w14:textId="7BA64DEF" w:rsidR="005B7903" w:rsidRPr="007D4918" w:rsidRDefault="005B7903" w:rsidP="007D4918">
      <w:pPr>
        <w:rPr>
          <w:b/>
          <w:bCs/>
        </w:rPr>
      </w:pPr>
      <w:r w:rsidRPr="007D4918">
        <w:rPr>
          <w:b/>
          <w:bCs/>
        </w:rPr>
        <w:t xml:space="preserve"> « Accueil »</w:t>
      </w:r>
    </w:p>
    <w:p w14:paraId="2EB8D092" w14:textId="77777777" w:rsidR="005B7903" w:rsidRDefault="005B7903" w:rsidP="005B7903">
      <w:r>
        <w:t xml:space="preserve">La rubrique accueil est le point d’entrée du site. </w:t>
      </w:r>
    </w:p>
    <w:p w14:paraId="68B080FC" w14:textId="6304353F" w:rsidR="005B7903" w:rsidRDefault="005B7903" w:rsidP="005B7903">
      <w:r>
        <w:t xml:space="preserve">Elle présente les actualités de la Commission. Elle propose des liens directs vers les rubriques principales et des liens externes vers des </w:t>
      </w:r>
      <w:r w:rsidR="00666547">
        <w:t>services numériques de la Commission et ressources partenaires</w:t>
      </w:r>
      <w:r>
        <w:t xml:space="preserve">. </w:t>
      </w:r>
    </w:p>
    <w:p w14:paraId="62E2FFBD" w14:textId="245FCA4F" w:rsidR="005B7903" w:rsidRDefault="005B7903" w:rsidP="005B7903">
      <w:r>
        <w:t>Elle permet de visualiser les derniers documents mis en ligne et les dates et chiffres à retenir.</w:t>
      </w:r>
    </w:p>
    <w:p w14:paraId="023D3A37" w14:textId="46C3EC98" w:rsidR="005B7903" w:rsidRDefault="005B7903" w:rsidP="005B7903"/>
    <w:p w14:paraId="09198415" w14:textId="0E001283" w:rsidR="005B7903" w:rsidRPr="007D4918" w:rsidRDefault="005B7903" w:rsidP="007D4918">
      <w:pPr>
        <w:rPr>
          <w:b/>
          <w:bCs/>
        </w:rPr>
      </w:pPr>
      <w:r w:rsidRPr="007D4918">
        <w:rPr>
          <w:b/>
          <w:bCs/>
        </w:rPr>
        <w:t>« La Commission »</w:t>
      </w:r>
    </w:p>
    <w:p w14:paraId="65585749" w14:textId="59D6C345" w:rsidR="005B7903" w:rsidRDefault="00860483" w:rsidP="005B7903">
      <w:r>
        <w:t>Cet espace p</w:t>
      </w:r>
      <w:r w:rsidR="005B7903">
        <w:t xml:space="preserve">résente la CNCCFP, ses missions, ses valeurs, son </w:t>
      </w:r>
      <w:r w:rsidR="00D42BFA">
        <w:t>organisation et son fonctionnement</w:t>
      </w:r>
      <w:r w:rsidR="005B7903">
        <w:t xml:space="preserve">. </w:t>
      </w:r>
      <w:r>
        <w:t xml:space="preserve">L’objectif est de faire comprendre </w:t>
      </w:r>
      <w:r w:rsidR="00D96ED3">
        <w:t>à l’internaute</w:t>
      </w:r>
      <w:r>
        <w:t xml:space="preserve"> le rôle</w:t>
      </w:r>
      <w:r w:rsidR="00D96ED3">
        <w:t xml:space="preserve"> essentiel</w:t>
      </w:r>
      <w:r>
        <w:t xml:space="preserve"> de la Commission au service de la démocratie.</w:t>
      </w:r>
      <w:r w:rsidR="00D96ED3">
        <w:t xml:space="preserve"> </w:t>
      </w:r>
      <w:r w:rsidR="005B7903">
        <w:t>On y retrouve</w:t>
      </w:r>
      <w:r w:rsidR="00D96ED3">
        <w:t xml:space="preserve"> également</w:t>
      </w:r>
      <w:r w:rsidR="005B7903">
        <w:t xml:space="preserve"> le volet recrutement et les </w:t>
      </w:r>
      <w:r>
        <w:t>documents institutionnels tels que le rapport d’activité</w:t>
      </w:r>
      <w:r w:rsidR="005B7903">
        <w:t>.</w:t>
      </w:r>
      <w:r>
        <w:t xml:space="preserve"> Le contenu de cet espace devra être orienté vers le grand public. </w:t>
      </w:r>
    </w:p>
    <w:p w14:paraId="00671964" w14:textId="0E45CDE0" w:rsidR="005B7903" w:rsidRDefault="005B7903" w:rsidP="005B7903"/>
    <w:p w14:paraId="0E4E1B62" w14:textId="4F3B83E2" w:rsidR="005B7903" w:rsidRPr="007D4918" w:rsidRDefault="005B7903" w:rsidP="007D4918">
      <w:pPr>
        <w:rPr>
          <w:b/>
          <w:bCs/>
        </w:rPr>
      </w:pPr>
      <w:r w:rsidRPr="007D4918">
        <w:rPr>
          <w:b/>
          <w:bCs/>
        </w:rPr>
        <w:t>« Elections »</w:t>
      </w:r>
    </w:p>
    <w:p w14:paraId="1138FF40" w14:textId="6300F65B" w:rsidR="00D96ED3" w:rsidRDefault="00D96ED3" w:rsidP="005B7903">
      <w:r>
        <w:t xml:space="preserve">Comme pour l’espace « Partis politiques », l’espace « Elections » devra distinguer deux types de contenus. D’une part, des contenus juridiques, pratiques et opérationnels pour les acteurs politiques que la Commission doit accompagner. D’autre part, des contenus plus grand public et journalistiques, comme des informations clés sur les élections, les règles de financement, mais aussi les données chiffrées des précédentes élections (données comptables, décisions).  </w:t>
      </w:r>
    </w:p>
    <w:p w14:paraId="26F7B4DD" w14:textId="650D4170" w:rsidR="005B7903" w:rsidRDefault="00D96ED3" w:rsidP="005B7903">
      <w:r>
        <w:t xml:space="preserve">Pour faciliter la lecture et permettre un accès rapide aux élections en cours ou à venir, l’espace consacré </w:t>
      </w:r>
      <w:r w:rsidR="00D25EDD">
        <w:t>a</w:t>
      </w:r>
      <w:r>
        <w:t xml:space="preserve">ux élections devra </w:t>
      </w:r>
      <w:r w:rsidR="0089462D">
        <w:t xml:space="preserve">regrouper </w:t>
      </w:r>
      <w:r w:rsidR="00860483">
        <w:t xml:space="preserve">les élections </w:t>
      </w:r>
      <w:r w:rsidR="00E46C80">
        <w:t xml:space="preserve">politiques </w:t>
      </w:r>
      <w:r w:rsidR="00860483">
        <w:t xml:space="preserve">nationales </w:t>
      </w:r>
      <w:r w:rsidR="00E46C80">
        <w:t xml:space="preserve">(présidentielle, européennes) </w:t>
      </w:r>
      <w:r w:rsidR="0089462D">
        <w:t xml:space="preserve">vs </w:t>
      </w:r>
      <w:r w:rsidR="00860483">
        <w:t xml:space="preserve">des élections </w:t>
      </w:r>
      <w:r w:rsidR="00E46C80">
        <w:t xml:space="preserve">politiques </w:t>
      </w:r>
      <w:r w:rsidR="00860483">
        <w:t xml:space="preserve">locales. </w:t>
      </w:r>
    </w:p>
    <w:p w14:paraId="54BED62B" w14:textId="3FE13320" w:rsidR="00860483" w:rsidRDefault="00860483" w:rsidP="005B7903">
      <w:r>
        <w:t>L</w:t>
      </w:r>
      <w:r w:rsidR="00D42BFA">
        <w:t>’espace</w:t>
      </w:r>
      <w:r>
        <w:t xml:space="preserve"> « Elections » aura vocation à présenter les missions de la Commission en matière de contrôle des comptes de campagne.</w:t>
      </w:r>
    </w:p>
    <w:p w14:paraId="6C9DB077" w14:textId="5E32BD5F" w:rsidR="005B7903" w:rsidRDefault="00860483" w:rsidP="005B7903">
      <w:r>
        <w:t>Puis, pour</w:t>
      </w:r>
      <w:r w:rsidR="005B7903">
        <w:t xml:space="preserve"> chaque type d’élection :</w:t>
      </w:r>
    </w:p>
    <w:p w14:paraId="69FD0D1B" w14:textId="57B76AE2" w:rsidR="005B7903" w:rsidRDefault="005B7903" w:rsidP="005B7903">
      <w:pPr>
        <w:pStyle w:val="Puceniveau1"/>
      </w:pPr>
      <w:proofErr w:type="gramStart"/>
      <w:r w:rsidRPr="005B7903">
        <w:rPr>
          <w:i/>
          <w:iCs/>
        </w:rPr>
        <w:t>s’informer</w:t>
      </w:r>
      <w:proofErr w:type="gramEnd"/>
      <w:r>
        <w:t> : pour tout savoir sur l’élection, les échéances, les règles du financement politique</w:t>
      </w:r>
      <w:r w:rsidR="0016796A">
        <w:t>, liens utiles</w:t>
      </w:r>
      <w:r>
        <w:t xml:space="preserve"> </w:t>
      </w:r>
    </w:p>
    <w:p w14:paraId="4A3FB704" w14:textId="73BAB05A" w:rsidR="005B7903" w:rsidRDefault="005B7903" w:rsidP="005B7903">
      <w:pPr>
        <w:pStyle w:val="Puceniveau1"/>
      </w:pPr>
      <w:proofErr w:type="gramStart"/>
      <w:r w:rsidRPr="005B7903">
        <w:rPr>
          <w:i/>
          <w:iCs/>
        </w:rPr>
        <w:t>déclarer</w:t>
      </w:r>
      <w:proofErr w:type="gramEnd"/>
      <w:r w:rsidRPr="005B7903">
        <w:rPr>
          <w:i/>
          <w:iCs/>
        </w:rPr>
        <w:t> </w:t>
      </w:r>
      <w:r>
        <w:t>: pour présenter l</w:t>
      </w:r>
      <w:r w:rsidR="0089462D">
        <w:t>es</w:t>
      </w:r>
      <w:r>
        <w:t xml:space="preserve"> procédure</w:t>
      </w:r>
      <w:r w:rsidR="0089462D">
        <w:t>s</w:t>
      </w:r>
      <w:r>
        <w:t xml:space="preserve"> de dépôt et les ressources associées</w:t>
      </w:r>
      <w:r w:rsidR="0016796A">
        <w:t xml:space="preserve">, notamment l’usage de la plateforme </w:t>
      </w:r>
      <w:r w:rsidR="0016796A" w:rsidRPr="0016796A">
        <w:rPr>
          <w:i/>
          <w:iCs/>
        </w:rPr>
        <w:t>« Polaris »</w:t>
      </w:r>
      <w:r>
        <w:t xml:space="preserve"> </w:t>
      </w:r>
    </w:p>
    <w:p w14:paraId="6A06F504" w14:textId="3DE3C5D1" w:rsidR="005B7903" w:rsidRDefault="005B7903" w:rsidP="005B7903">
      <w:pPr>
        <w:pStyle w:val="Puceniveau1"/>
      </w:pPr>
      <w:proofErr w:type="gramStart"/>
      <w:r w:rsidRPr="005B7903">
        <w:rPr>
          <w:i/>
          <w:iCs/>
        </w:rPr>
        <w:t>consulter</w:t>
      </w:r>
      <w:proofErr w:type="gramEnd"/>
      <w:r>
        <w:t xml:space="preserve"> : pour consulter les décisions et les données comptables </w:t>
      </w:r>
    </w:p>
    <w:p w14:paraId="6D544DA7" w14:textId="1F2836A0" w:rsidR="005B7903" w:rsidRPr="005B7903" w:rsidRDefault="005B7903" w:rsidP="005B7903">
      <w:pPr>
        <w:pStyle w:val="Puceniveau1"/>
      </w:pPr>
      <w:proofErr w:type="gramStart"/>
      <w:r>
        <w:t>les</w:t>
      </w:r>
      <w:proofErr w:type="gramEnd"/>
      <w:r>
        <w:t xml:space="preserve"> </w:t>
      </w:r>
      <w:r w:rsidRPr="005B7903">
        <w:rPr>
          <w:i/>
          <w:iCs/>
        </w:rPr>
        <w:t>archives</w:t>
      </w:r>
      <w:r>
        <w:t xml:space="preserve"> des précédentes élections</w:t>
      </w:r>
    </w:p>
    <w:p w14:paraId="3B909326" w14:textId="4A3F4D48" w:rsidR="005B7903" w:rsidRDefault="005B7903" w:rsidP="005B7903">
      <w:pPr>
        <w:pStyle w:val="Puceniveau1"/>
      </w:pPr>
      <w:proofErr w:type="gramStart"/>
      <w:r w:rsidRPr="005B7903">
        <w:rPr>
          <w:i/>
          <w:iCs/>
        </w:rPr>
        <w:t>l’espace</w:t>
      </w:r>
      <w:proofErr w:type="gramEnd"/>
      <w:r w:rsidRPr="005B7903">
        <w:rPr>
          <w:i/>
          <w:iCs/>
        </w:rPr>
        <w:t xml:space="preserve"> juridique</w:t>
      </w:r>
      <w:r>
        <w:t> : pour accéder à l’ensemble des ressources et au moteur de recherche</w:t>
      </w:r>
    </w:p>
    <w:p w14:paraId="6A3336A8" w14:textId="0E80FF65" w:rsidR="005B7903" w:rsidRDefault="005B7903" w:rsidP="005B7903">
      <w:pPr>
        <w:pStyle w:val="Puceniveau1"/>
        <w:rPr>
          <w:i/>
          <w:iCs/>
        </w:rPr>
      </w:pPr>
      <w:proofErr w:type="gramStart"/>
      <w:r>
        <w:t>le</w:t>
      </w:r>
      <w:proofErr w:type="gramEnd"/>
      <w:r>
        <w:t xml:space="preserve"> </w:t>
      </w:r>
      <w:r w:rsidRPr="00CF7326">
        <w:rPr>
          <w:i/>
          <w:iCs/>
        </w:rPr>
        <w:t xml:space="preserve">formulaire de </w:t>
      </w:r>
      <w:r w:rsidRPr="0089462D">
        <w:rPr>
          <w:i/>
          <w:iCs/>
        </w:rPr>
        <w:t>contact</w:t>
      </w:r>
    </w:p>
    <w:p w14:paraId="05D27FC4" w14:textId="777C2CE9" w:rsidR="0016796A" w:rsidRDefault="0016796A" w:rsidP="0016796A">
      <w:pPr>
        <w:pStyle w:val="Puceniveau2"/>
        <w:numPr>
          <w:ilvl w:val="0"/>
          <w:numId w:val="0"/>
        </w:numPr>
      </w:pPr>
    </w:p>
    <w:p w14:paraId="669FC35B" w14:textId="0C1D1E23" w:rsidR="0016796A" w:rsidRPr="007D4918" w:rsidRDefault="0016796A" w:rsidP="007D4918">
      <w:pPr>
        <w:rPr>
          <w:b/>
          <w:bCs/>
        </w:rPr>
      </w:pPr>
      <w:r w:rsidRPr="007D4918">
        <w:rPr>
          <w:b/>
          <w:bCs/>
        </w:rPr>
        <w:t>« Partis politiques »</w:t>
      </w:r>
    </w:p>
    <w:p w14:paraId="28315638" w14:textId="6DA38288" w:rsidR="00D96ED3" w:rsidRDefault="0016796A" w:rsidP="0016796A">
      <w:r>
        <w:t>L</w:t>
      </w:r>
      <w:r w:rsidR="00D96ED3">
        <w:t>’espace</w:t>
      </w:r>
      <w:r>
        <w:t xml:space="preserve"> </w:t>
      </w:r>
      <w:r w:rsidRPr="0016796A">
        <w:rPr>
          <w:i/>
          <w:iCs/>
        </w:rPr>
        <w:t>Partis politiques</w:t>
      </w:r>
      <w:r>
        <w:t xml:space="preserve"> </w:t>
      </w:r>
      <w:r w:rsidR="00D96ED3">
        <w:t>devra adopter le même mécanisme, avec une identification claire</w:t>
      </w:r>
      <w:r w:rsidR="00D25EDD">
        <w:t>, d’une part,</w:t>
      </w:r>
      <w:r w:rsidR="00D96ED3">
        <w:t xml:space="preserve"> des contenus utiles aux acteurs politiques concernés</w:t>
      </w:r>
      <w:r w:rsidR="00D25EDD">
        <w:t>, d’autre part,</w:t>
      </w:r>
      <w:r w:rsidR="00D96ED3">
        <w:t xml:space="preserve"> </w:t>
      </w:r>
      <w:r w:rsidR="00D25EDD">
        <w:t>d</w:t>
      </w:r>
      <w:r w:rsidR="00D96ED3">
        <w:t xml:space="preserve">es contenus grand public. </w:t>
      </w:r>
    </w:p>
    <w:p w14:paraId="69DBFF57" w14:textId="60DF94AD" w:rsidR="0016796A" w:rsidRDefault="00D96ED3" w:rsidP="0016796A">
      <w:r>
        <w:t>L’espace Partis politiques comprendra</w:t>
      </w:r>
      <w:r w:rsidR="00F03CF4">
        <w:t xml:space="preserve"> ainsi</w:t>
      </w:r>
      <w:r w:rsidR="0016796A">
        <w:t> :</w:t>
      </w:r>
    </w:p>
    <w:p w14:paraId="37DF9522" w14:textId="5379CDC5" w:rsidR="0016796A" w:rsidRDefault="0016796A" w:rsidP="0016796A">
      <w:pPr>
        <w:pStyle w:val="Puceniveau1"/>
      </w:pPr>
      <w:proofErr w:type="gramStart"/>
      <w:r>
        <w:t>des</w:t>
      </w:r>
      <w:proofErr w:type="gramEnd"/>
      <w:r>
        <w:t xml:space="preserve"> informations générales, chiffres, obligations, échéances, liens utiles, des articles</w:t>
      </w:r>
    </w:p>
    <w:p w14:paraId="1768FBBE" w14:textId="4411F409" w:rsidR="0016796A" w:rsidRDefault="0016796A" w:rsidP="0016796A">
      <w:pPr>
        <w:pStyle w:val="Puceniveau1"/>
      </w:pPr>
      <w:proofErr w:type="gramStart"/>
      <w:r>
        <w:t>la</w:t>
      </w:r>
      <w:proofErr w:type="gramEnd"/>
      <w:r>
        <w:t xml:space="preserve"> rubrique </w:t>
      </w:r>
      <w:r>
        <w:rPr>
          <w:i/>
          <w:iCs/>
        </w:rPr>
        <w:t>Les partis politiques en France</w:t>
      </w:r>
      <w:r w:rsidRPr="005B7903">
        <w:rPr>
          <w:i/>
          <w:iCs/>
        </w:rPr>
        <w:t> </w:t>
      </w:r>
      <w:r>
        <w:t xml:space="preserve">: pour consulter la liste des partis, leur profil et des documents associés </w:t>
      </w:r>
    </w:p>
    <w:p w14:paraId="7FCBE019" w14:textId="5C0C5452" w:rsidR="0016796A" w:rsidRPr="0016796A" w:rsidRDefault="0016796A" w:rsidP="0016796A">
      <w:pPr>
        <w:pStyle w:val="Puceniveau1"/>
      </w:pPr>
      <w:proofErr w:type="gramStart"/>
      <w:r>
        <w:t>la</w:t>
      </w:r>
      <w:proofErr w:type="gramEnd"/>
      <w:r>
        <w:t xml:space="preserve"> rubrique </w:t>
      </w:r>
      <w:r w:rsidRPr="005B7903">
        <w:rPr>
          <w:i/>
          <w:iCs/>
        </w:rPr>
        <w:t>déclarer </w:t>
      </w:r>
      <w:r>
        <w:t>: pour présenter l</w:t>
      </w:r>
      <w:r w:rsidR="0089462D">
        <w:t>es</w:t>
      </w:r>
      <w:r>
        <w:t xml:space="preserve"> procédure</w:t>
      </w:r>
      <w:r w:rsidR="0089462D">
        <w:t>s</w:t>
      </w:r>
      <w:r>
        <w:t xml:space="preserve"> de dépôt et les ressources associées</w:t>
      </w:r>
      <w:r w:rsidR="0089462D">
        <w:t xml:space="preserve"> concernant la création d’un parti politique, la déclaration des comptes, de la liste des donateurs et cotisants et des justificatifs de recettes.</w:t>
      </w:r>
      <w:r>
        <w:t xml:space="preserve"> </w:t>
      </w:r>
    </w:p>
    <w:p w14:paraId="318E58F4" w14:textId="5C2B8DA4" w:rsidR="0016796A" w:rsidRDefault="0016796A" w:rsidP="0016796A">
      <w:pPr>
        <w:pStyle w:val="Puceniveau1"/>
      </w:pPr>
      <w:proofErr w:type="gramStart"/>
      <w:r>
        <w:t>la</w:t>
      </w:r>
      <w:proofErr w:type="gramEnd"/>
      <w:r>
        <w:t xml:space="preserve"> rubrique </w:t>
      </w:r>
      <w:r w:rsidRPr="005B7903">
        <w:rPr>
          <w:i/>
          <w:iCs/>
        </w:rPr>
        <w:t>consulter</w:t>
      </w:r>
      <w:r>
        <w:t> : pour consulter les</w:t>
      </w:r>
      <w:r w:rsidR="00F03CF4">
        <w:t xml:space="preserve"> comptes des partis politiques et faire un lien vers les</w:t>
      </w:r>
      <w:r>
        <w:t xml:space="preserve"> données comptables</w:t>
      </w:r>
      <w:r w:rsidR="00F03CF4">
        <w:t xml:space="preserve"> publiées sur data.gouv.fr</w:t>
      </w:r>
      <w:r>
        <w:t xml:space="preserve"> </w:t>
      </w:r>
      <w:r w:rsidR="00F03CF4">
        <w:t>(la possibilité de grouper la liste des partis et leurs comptes au sein d’une seule et même rubrique devra être étudiée)</w:t>
      </w:r>
    </w:p>
    <w:p w14:paraId="774DD417" w14:textId="77777777" w:rsidR="0016796A" w:rsidRDefault="0016796A" w:rsidP="0016796A">
      <w:pPr>
        <w:pStyle w:val="Puceniveau1"/>
      </w:pPr>
      <w:proofErr w:type="gramStart"/>
      <w:r w:rsidRPr="005B7903">
        <w:rPr>
          <w:i/>
          <w:iCs/>
        </w:rPr>
        <w:lastRenderedPageBreak/>
        <w:t>l’espace</w:t>
      </w:r>
      <w:proofErr w:type="gramEnd"/>
      <w:r w:rsidRPr="005B7903">
        <w:rPr>
          <w:i/>
          <w:iCs/>
        </w:rPr>
        <w:t xml:space="preserve"> juridique</w:t>
      </w:r>
      <w:r>
        <w:t> : pour accéder à l’ensemble des ressources et au moteur de recherche</w:t>
      </w:r>
    </w:p>
    <w:p w14:paraId="7FCE5E34" w14:textId="77777777" w:rsidR="0016796A" w:rsidRPr="005B7903" w:rsidRDefault="0016796A" w:rsidP="0016796A">
      <w:pPr>
        <w:pStyle w:val="Puceniveau1"/>
      </w:pPr>
      <w:proofErr w:type="gramStart"/>
      <w:r>
        <w:t>le</w:t>
      </w:r>
      <w:proofErr w:type="gramEnd"/>
      <w:r>
        <w:t xml:space="preserve"> </w:t>
      </w:r>
      <w:r w:rsidRPr="00CF7326">
        <w:rPr>
          <w:i/>
          <w:iCs/>
        </w:rPr>
        <w:t xml:space="preserve">formulaire de </w:t>
      </w:r>
      <w:r w:rsidRPr="0089462D">
        <w:rPr>
          <w:i/>
          <w:iCs/>
        </w:rPr>
        <w:t>contact</w:t>
      </w:r>
    </w:p>
    <w:p w14:paraId="71D3D503" w14:textId="05FCEABA" w:rsidR="0016796A" w:rsidRDefault="0016796A" w:rsidP="0016796A">
      <w:pPr>
        <w:pStyle w:val="Puceniveau2"/>
        <w:numPr>
          <w:ilvl w:val="0"/>
          <w:numId w:val="0"/>
        </w:numPr>
      </w:pPr>
    </w:p>
    <w:p w14:paraId="01AE96A1" w14:textId="7393DE06" w:rsidR="0016796A" w:rsidRPr="007D4918" w:rsidRDefault="0016796A" w:rsidP="007D4918">
      <w:pPr>
        <w:rPr>
          <w:b/>
          <w:bCs/>
        </w:rPr>
      </w:pPr>
      <w:r w:rsidRPr="007D4918">
        <w:rPr>
          <w:b/>
          <w:bCs/>
        </w:rPr>
        <w:t>« Consulter »</w:t>
      </w:r>
    </w:p>
    <w:p w14:paraId="2F7A7F12" w14:textId="77777777" w:rsidR="0089462D" w:rsidRPr="00CF7326" w:rsidRDefault="0089462D" w:rsidP="009450A8">
      <w:pPr>
        <w:tabs>
          <w:tab w:val="clear" w:pos="1134"/>
          <w:tab w:val="clear" w:pos="4536"/>
        </w:tabs>
        <w:spacing w:before="100" w:beforeAutospacing="1" w:after="100" w:afterAutospacing="1" w:line="240" w:lineRule="auto"/>
      </w:pPr>
      <w:r w:rsidRPr="00CF7326">
        <w:t>Le futur site devra faciliter la consultation des décisions de la Commission, des comptes et des données comptables.</w:t>
      </w:r>
    </w:p>
    <w:p w14:paraId="09699070" w14:textId="77777777" w:rsidR="0089462D" w:rsidRPr="00CF7326" w:rsidRDefault="0089462D" w:rsidP="009450A8">
      <w:pPr>
        <w:tabs>
          <w:tab w:val="clear" w:pos="1134"/>
          <w:tab w:val="clear" w:pos="4536"/>
        </w:tabs>
        <w:spacing w:before="100" w:beforeAutospacing="1" w:after="100" w:afterAutospacing="1" w:line="240" w:lineRule="auto"/>
      </w:pPr>
      <w:r w:rsidRPr="00CF7326">
        <w:t>À ce jour, les données comptables sont mises à disposition sous forme de fichiers Excel ou PDF publiés sur le site de la CNCCFP ainsi que sur Data.gouv.fr. Le nouveau site devra permettre de consulter directement une version simplifiée de ces données, avec la possibilité d'accéder aux jeux de données complets sur Data.gouv.fr.</w:t>
      </w:r>
    </w:p>
    <w:p w14:paraId="31D6C353" w14:textId="77777777" w:rsidR="0089462D" w:rsidRPr="00CF7326" w:rsidRDefault="0089462D" w:rsidP="009450A8">
      <w:pPr>
        <w:tabs>
          <w:tab w:val="clear" w:pos="1134"/>
          <w:tab w:val="clear" w:pos="4536"/>
        </w:tabs>
        <w:spacing w:before="100" w:beforeAutospacing="1" w:after="100" w:afterAutospacing="1" w:line="240" w:lineRule="auto"/>
      </w:pPr>
      <w:r w:rsidRPr="00CF7326">
        <w:t>À terme, une connexion via API permettra d'afficher directement sur le site l'ensemble des données publiées, offrant ainsi une consultation plus fluide et plus complète.</w:t>
      </w:r>
    </w:p>
    <w:p w14:paraId="52C599EA" w14:textId="77777777" w:rsidR="0016796A" w:rsidRPr="0016796A" w:rsidRDefault="0016796A" w:rsidP="0016796A">
      <w:pPr>
        <w:pStyle w:val="Puceniveau2"/>
        <w:numPr>
          <w:ilvl w:val="0"/>
          <w:numId w:val="0"/>
        </w:numPr>
      </w:pPr>
    </w:p>
    <w:p w14:paraId="31951A83" w14:textId="5933A997" w:rsidR="0016796A" w:rsidRPr="007D4918" w:rsidRDefault="0016796A" w:rsidP="007D4918">
      <w:pPr>
        <w:rPr>
          <w:b/>
          <w:bCs/>
        </w:rPr>
      </w:pPr>
      <w:r w:rsidRPr="007D4918">
        <w:rPr>
          <w:b/>
          <w:bCs/>
        </w:rPr>
        <w:t>« Comprendre »</w:t>
      </w:r>
    </w:p>
    <w:p w14:paraId="711DCF9C" w14:textId="6B18A7DC" w:rsidR="00F03CF4" w:rsidRDefault="0016796A" w:rsidP="0016796A">
      <w:r>
        <w:t>L</w:t>
      </w:r>
      <w:r w:rsidR="00F03CF4">
        <w:t>’espace</w:t>
      </w:r>
      <w:r>
        <w:t xml:space="preserve"> </w:t>
      </w:r>
      <w:r w:rsidRPr="0016796A">
        <w:rPr>
          <w:i/>
          <w:iCs/>
        </w:rPr>
        <w:t>Comprendre le financement politique</w:t>
      </w:r>
      <w:r>
        <w:t xml:space="preserve"> </w:t>
      </w:r>
      <w:r w:rsidR="00F03CF4">
        <w:t>donnera accès à</w:t>
      </w:r>
      <w:r>
        <w:t xml:space="preserve"> des a</w:t>
      </w:r>
      <w:r w:rsidRPr="0016796A">
        <w:t>rticles</w:t>
      </w:r>
      <w:r w:rsidR="00F03CF4">
        <w:t>, dossiers, interviews…</w:t>
      </w:r>
      <w:r w:rsidRPr="0016796A">
        <w:t xml:space="preserve"> </w:t>
      </w:r>
      <w:r w:rsidR="00F03CF4">
        <w:t xml:space="preserve">de prise de hauteur sur le financement de la vie politique en France, ses enjeux et défis (ingérences, numérique, intelligence artificielle, </w:t>
      </w:r>
      <w:r w:rsidR="00D25EDD">
        <w:t>coopération avec</w:t>
      </w:r>
      <w:r w:rsidR="00F03CF4">
        <w:t xml:space="preserve"> les autres autorités de contrôle...), ainsi que des articles d’analyses du paysage politique français (multiplication du nombre de partis politiques…), ou d’analyse comparative avec d’autres démocraties.  </w:t>
      </w:r>
    </w:p>
    <w:p w14:paraId="0F92E805" w14:textId="3106EA53" w:rsidR="00F03CF4" w:rsidRDefault="00F03CF4" w:rsidP="0016796A">
      <w:r>
        <w:t>Cet espace</w:t>
      </w:r>
      <w:r w:rsidR="00360DAA">
        <w:t xml:space="preserve"> sera avant tout destiné au grand public, journalistes et chercheurs. </w:t>
      </w:r>
      <w:r w:rsidR="0089462D">
        <w:t xml:space="preserve">L’espace fonctionnera via un menu avec des catégories pour le filtrage des articles. </w:t>
      </w:r>
    </w:p>
    <w:p w14:paraId="57792323" w14:textId="5D45E103" w:rsidR="0016796A" w:rsidRDefault="0016796A" w:rsidP="005B7903"/>
    <w:p w14:paraId="1AE8B9E5" w14:textId="1D11800E" w:rsidR="0016796A" w:rsidRPr="007D4918" w:rsidRDefault="0016796A" w:rsidP="007D4918">
      <w:pPr>
        <w:rPr>
          <w:b/>
          <w:bCs/>
        </w:rPr>
      </w:pPr>
      <w:r w:rsidRPr="007D4918">
        <w:rPr>
          <w:b/>
          <w:bCs/>
        </w:rPr>
        <w:t>« Contact »</w:t>
      </w:r>
    </w:p>
    <w:p w14:paraId="5CD60E20" w14:textId="69A15D4B" w:rsidR="00EE6B8D" w:rsidRDefault="0016796A" w:rsidP="005B7903">
      <w:r>
        <w:t xml:space="preserve">La rubrique </w:t>
      </w:r>
      <w:r>
        <w:rPr>
          <w:i/>
          <w:iCs/>
        </w:rPr>
        <w:t xml:space="preserve">Contact </w:t>
      </w:r>
      <w:r w:rsidRPr="0016796A">
        <w:t>permet</w:t>
      </w:r>
      <w:r>
        <w:t xml:space="preserve"> d’accéder à un formulaire </w:t>
      </w:r>
      <w:r w:rsidR="00D25EDD">
        <w:t>d’orientation</w:t>
      </w:r>
      <w:r>
        <w:t xml:space="preserve"> permettant de trouver directement sa réponse sur le site </w:t>
      </w:r>
      <w:r w:rsidR="006108A4">
        <w:t>ou de contacter le bon service à la Commission en fonction de son besoin. La CNCCFP aura besoin d’un accompagnement du prestataire pour construire ces scénarios.</w:t>
      </w:r>
    </w:p>
    <w:p w14:paraId="474D38F3" w14:textId="77777777" w:rsidR="00EE1F2D" w:rsidRDefault="00EE1F2D" w:rsidP="005B7903"/>
    <w:p w14:paraId="4697F04F" w14:textId="77777777" w:rsidR="00EE1F2D" w:rsidRDefault="00EE1F2D" w:rsidP="005B7903"/>
    <w:p w14:paraId="289F7753" w14:textId="46F64426" w:rsidR="00EE6B8D" w:rsidRDefault="0035157A" w:rsidP="00EE6B8D">
      <w:pPr>
        <w:pStyle w:val="Titre2"/>
      </w:pPr>
      <w:bookmarkStart w:id="20" w:name="_Toc236224837"/>
      <w:r>
        <w:t xml:space="preserve">2.4 </w:t>
      </w:r>
      <w:r w:rsidR="00EE6B8D">
        <w:t>Fonctionnalités</w:t>
      </w:r>
      <w:r>
        <w:t xml:space="preserve"> attendues</w:t>
      </w:r>
      <w:bookmarkEnd w:id="20"/>
    </w:p>
    <w:p w14:paraId="47A7B342" w14:textId="7383E541" w:rsidR="00873D2F" w:rsidRDefault="00BE2FB3" w:rsidP="00E858E0">
      <w:pPr>
        <w:pStyle w:val="pdq2pgselectionanchorcontainer"/>
        <w:jc w:val="both"/>
        <w:rPr>
          <w:rFonts w:ascii="Arial" w:hAnsi="Arial" w:cs="Arial"/>
          <w:sz w:val="22"/>
          <w:szCs w:val="22"/>
        </w:rPr>
      </w:pPr>
      <w:r>
        <w:rPr>
          <w:rFonts w:ascii="Arial" w:hAnsi="Arial" w:cs="Arial"/>
          <w:sz w:val="22"/>
          <w:szCs w:val="22"/>
        </w:rPr>
        <w:t>Le futur site devra proposer des fonctionnalités adaptées aux besoins de ses différents publics, facilitant l’accès aux informations, aux services et aux ressources produites par la Commission.</w:t>
      </w:r>
    </w:p>
    <w:p w14:paraId="25FEDC76" w14:textId="253545B3" w:rsidR="002B67F0" w:rsidRPr="00063AD7" w:rsidRDefault="002B67F0" w:rsidP="00E858E0">
      <w:pPr>
        <w:pStyle w:val="pdq2pgselectionanchorcontainer"/>
        <w:jc w:val="both"/>
        <w:rPr>
          <w:rFonts w:ascii="Arial" w:hAnsi="Arial" w:cs="Arial"/>
          <w:sz w:val="22"/>
          <w:szCs w:val="22"/>
        </w:rPr>
      </w:pPr>
      <w:r w:rsidRPr="002B67F0">
        <w:rPr>
          <w:rFonts w:ascii="Arial" w:hAnsi="Arial" w:cs="Arial"/>
          <w:sz w:val="22"/>
          <w:szCs w:val="22"/>
        </w:rPr>
        <w:t>Les fonctionnalités présentées ci-après correspondent aux principaux besoins identifiés à ce stade. Leur périmètre et leurs modalités de mise en œuvre seront précisés dans le CCTP et au cours des phases de cadrage et de conception.</w:t>
      </w:r>
    </w:p>
    <w:p w14:paraId="06F1A0C1" w14:textId="1DDC6E27" w:rsidR="00EA5DC3" w:rsidRDefault="00EA5DC3" w:rsidP="00EA5DC3">
      <w:pPr>
        <w:pStyle w:val="Titre3"/>
      </w:pPr>
      <w:bookmarkStart w:id="21" w:name="_Toc236224838"/>
      <w:r>
        <w:lastRenderedPageBreak/>
        <w:t>Recherche</w:t>
      </w:r>
      <w:r w:rsidR="00A679EB">
        <w:t xml:space="preserve">, </w:t>
      </w:r>
      <w:r>
        <w:t>accès aux contenus</w:t>
      </w:r>
      <w:r w:rsidR="00A679EB">
        <w:t xml:space="preserve"> et usage de l’IA</w:t>
      </w:r>
      <w:bookmarkEnd w:id="21"/>
    </w:p>
    <w:p w14:paraId="14CB5DB2" w14:textId="77777777" w:rsidR="001255C2" w:rsidRPr="009F0357" w:rsidRDefault="001255C2" w:rsidP="009F0357">
      <w:pPr>
        <w:tabs>
          <w:tab w:val="clear" w:pos="1134"/>
          <w:tab w:val="clear" w:pos="4536"/>
        </w:tabs>
        <w:spacing w:before="100" w:beforeAutospacing="1" w:after="100" w:afterAutospacing="1" w:line="240" w:lineRule="auto"/>
        <w:rPr>
          <w:rFonts w:eastAsia="Times New Roman"/>
          <w:szCs w:val="22"/>
          <w:bdr w:val="none" w:sz="0" w:space="0" w:color="auto"/>
        </w:rPr>
      </w:pPr>
      <w:r w:rsidRPr="009F0357">
        <w:rPr>
          <w:rFonts w:eastAsia="Times New Roman"/>
          <w:szCs w:val="22"/>
          <w:bdr w:val="none" w:sz="0" w:space="0" w:color="auto"/>
        </w:rPr>
        <w:t>La recherche documentaire constitue l'une des fonctionnalités structurantes du futur site et représente un enjeu majeur pour la Commission. Le moteur de recherche devra permettre d'interroger efficacement un corpus documentaire volumineux, composé notamment de contenus juridiques et réglementaires, en proposant des résultats pertinents et hiérarchisés. Il devra être en mesure de prendre en compte les spécificités de la recherche juridique, dans laquelle les utilisateurs recherchent fréquemment des cas particuliers, des exceptions ou des situations spécifiques, et non uniquement la règle générale.</w:t>
      </w:r>
    </w:p>
    <w:p w14:paraId="58D63AD2" w14:textId="77777777" w:rsidR="001255C2" w:rsidRPr="009F0357" w:rsidRDefault="001255C2" w:rsidP="009F0357">
      <w:pPr>
        <w:tabs>
          <w:tab w:val="clear" w:pos="1134"/>
          <w:tab w:val="clear" w:pos="4536"/>
        </w:tabs>
        <w:spacing w:before="100" w:beforeAutospacing="1" w:after="100" w:afterAutospacing="1" w:line="240" w:lineRule="auto"/>
        <w:rPr>
          <w:rFonts w:eastAsia="Times New Roman"/>
          <w:szCs w:val="22"/>
          <w:bdr w:val="none" w:sz="0" w:space="0" w:color="auto"/>
        </w:rPr>
      </w:pPr>
      <w:r w:rsidRPr="009F0357">
        <w:rPr>
          <w:rFonts w:eastAsia="Times New Roman"/>
          <w:szCs w:val="22"/>
          <w:bdr w:val="none" w:sz="0" w:space="0" w:color="auto"/>
        </w:rPr>
        <w:t>À ce stade, le premier cas d'usage identifié concerne l'amélioration de cette recherche documentaire au moyen de fonctionnalités reposant sur des technologies d'intelligence artificielle, afin de faciliter l'accès aux contenus publiés par la Commission, d'améliorer la pertinence des résultats et de simplifier l'identification des informations recherchées.</w:t>
      </w:r>
    </w:p>
    <w:p w14:paraId="2D9B7D3B" w14:textId="77777777" w:rsidR="001255C2" w:rsidRPr="009F0357" w:rsidRDefault="001255C2" w:rsidP="009F0357">
      <w:pPr>
        <w:tabs>
          <w:tab w:val="clear" w:pos="1134"/>
          <w:tab w:val="clear" w:pos="4536"/>
        </w:tabs>
        <w:spacing w:before="100" w:beforeAutospacing="1" w:after="100" w:afterAutospacing="1" w:line="240" w:lineRule="auto"/>
        <w:rPr>
          <w:rFonts w:eastAsia="Times New Roman"/>
          <w:szCs w:val="22"/>
          <w:bdr w:val="none" w:sz="0" w:space="0" w:color="auto"/>
        </w:rPr>
      </w:pPr>
      <w:r w:rsidRPr="009F0357">
        <w:rPr>
          <w:rFonts w:eastAsia="Times New Roman"/>
          <w:szCs w:val="22"/>
          <w:bdr w:val="none" w:sz="0" w:space="0" w:color="auto"/>
        </w:rPr>
        <w:t>Les candidats sont invités à présenter leur approche méthodologique et les références de projets comparables démontrant leur capacité à concevoir et mettre en œuvre un moteur de recherche documentaire performant sur des corpus documentaires riches, complexes et fortement structurés. Ils pourront également proposer des fonctionnalités complémentaires destinées à améliorer l'accès à l'information, la navigation ou l'expérience utilisateur, dès lors qu'elles présentent une réelle valeur ajoutée au regard des missions de la Commission.</w:t>
      </w:r>
    </w:p>
    <w:p w14:paraId="41200C56" w14:textId="77777777" w:rsidR="001255C2" w:rsidRPr="009F0357" w:rsidRDefault="001255C2" w:rsidP="009F0357">
      <w:pPr>
        <w:tabs>
          <w:tab w:val="clear" w:pos="1134"/>
          <w:tab w:val="clear" w:pos="4536"/>
        </w:tabs>
        <w:spacing w:before="100" w:beforeAutospacing="1" w:after="100" w:afterAutospacing="1" w:line="240" w:lineRule="auto"/>
        <w:rPr>
          <w:rFonts w:eastAsia="Times New Roman"/>
          <w:szCs w:val="22"/>
          <w:bdr w:val="none" w:sz="0" w:space="0" w:color="auto"/>
        </w:rPr>
      </w:pPr>
      <w:r w:rsidRPr="009F0357">
        <w:rPr>
          <w:rFonts w:eastAsia="Times New Roman"/>
          <w:szCs w:val="22"/>
          <w:bdr w:val="none" w:sz="0" w:space="0" w:color="auto"/>
        </w:rPr>
        <w:t>L'ensemble des fonctionnalités proposées devra exclusivement s'appuyer sur les contenus validés et publiés par la Commission. Elles devront permettre à l'utilisateur d'identifier clairement les sources mobilisées et d'accéder directement aux documents ou pages ayant servi à produire les résultats ou les éléments présentés.</w:t>
      </w:r>
    </w:p>
    <w:p w14:paraId="05861929" w14:textId="77777777" w:rsidR="001255C2" w:rsidRPr="009F0357" w:rsidRDefault="001255C2" w:rsidP="009F0357">
      <w:pPr>
        <w:tabs>
          <w:tab w:val="clear" w:pos="1134"/>
          <w:tab w:val="clear" w:pos="4536"/>
        </w:tabs>
        <w:spacing w:before="100" w:beforeAutospacing="1" w:after="100" w:afterAutospacing="1" w:line="240" w:lineRule="auto"/>
        <w:rPr>
          <w:rFonts w:eastAsia="Times New Roman"/>
          <w:szCs w:val="22"/>
          <w:bdr w:val="none" w:sz="0" w:space="0" w:color="auto"/>
        </w:rPr>
      </w:pPr>
      <w:r w:rsidRPr="009F0357">
        <w:rPr>
          <w:rFonts w:eastAsia="Times New Roman"/>
          <w:szCs w:val="22"/>
          <w:bdr w:val="none" w:sz="0" w:space="0" w:color="auto"/>
        </w:rPr>
        <w:t>Ces fonctionnalités ne devront ni modifier, ni enrichir, ni interpréter les contenus publiés de manière à pouvoir être assimilées à une position, une analyse juridique ou une prise de position officielle de la Commission. Les contenus publiés par la CNCCFP demeurent la seule référence faisant foi.</w:t>
      </w:r>
    </w:p>
    <w:p w14:paraId="7FC43AEA" w14:textId="77777777" w:rsidR="00A545B3" w:rsidRPr="002B67F0" w:rsidRDefault="00A545B3" w:rsidP="00A545B3">
      <w:pPr>
        <w:pStyle w:val="NormalWeb"/>
        <w:jc w:val="both"/>
        <w:rPr>
          <w:rFonts w:ascii="Arial" w:hAnsi="Arial" w:cs="Arial"/>
          <w:sz w:val="22"/>
          <w:szCs w:val="22"/>
        </w:rPr>
      </w:pPr>
    </w:p>
    <w:p w14:paraId="1A62B722" w14:textId="77777777" w:rsidR="00A679EB" w:rsidRDefault="00A679EB" w:rsidP="00A679EB">
      <w:pPr>
        <w:pStyle w:val="Titre3"/>
      </w:pPr>
      <w:bookmarkStart w:id="22" w:name="_Toc236224839"/>
      <w:r>
        <w:t>Formulaires et accompagnement des utilisateurs</w:t>
      </w:r>
      <w:bookmarkEnd w:id="22"/>
    </w:p>
    <w:p w14:paraId="581857D6" w14:textId="77777777" w:rsidR="00A679EB" w:rsidRPr="00CF7326" w:rsidRDefault="00A679EB" w:rsidP="00A26D8B">
      <w:pPr>
        <w:pStyle w:val="isselectedend"/>
        <w:jc w:val="both"/>
        <w:rPr>
          <w:rFonts w:ascii="Arial" w:hAnsi="Arial" w:cs="Arial"/>
          <w:sz w:val="22"/>
          <w:szCs w:val="22"/>
        </w:rPr>
      </w:pPr>
      <w:r w:rsidRPr="00CF7326">
        <w:rPr>
          <w:rFonts w:ascii="Arial" w:hAnsi="Arial" w:cs="Arial"/>
          <w:sz w:val="22"/>
          <w:szCs w:val="22"/>
        </w:rPr>
        <w:t>Le futur site devra proposer des formulaires permettant aux utilisateurs d’adresser leurs demandes à la Commission, ainsi que des parcours guidés permettant de les orienter vers l’information, la démarche ou le service correspondant à leur situation.</w:t>
      </w:r>
    </w:p>
    <w:p w14:paraId="38EE8755" w14:textId="77777777" w:rsidR="00A679EB" w:rsidRPr="00CF7326" w:rsidRDefault="00A679EB" w:rsidP="00A26D8B">
      <w:pPr>
        <w:pStyle w:val="isselectedend"/>
        <w:jc w:val="both"/>
        <w:rPr>
          <w:rFonts w:ascii="Arial" w:hAnsi="Arial" w:cs="Arial"/>
          <w:sz w:val="22"/>
          <w:szCs w:val="22"/>
        </w:rPr>
      </w:pPr>
      <w:r w:rsidRPr="00CF7326">
        <w:rPr>
          <w:rFonts w:ascii="Arial" w:hAnsi="Arial" w:cs="Arial"/>
          <w:sz w:val="22"/>
          <w:szCs w:val="22"/>
        </w:rPr>
        <w:t>Des formulaires spécifiques pourront notamment être prévus pour les demandes de communication de documents, les inscriptions aux dispositifs d’information, l’abonnement à la newsletter de la Commission ou encore les candidatures spontanées.</w:t>
      </w:r>
    </w:p>
    <w:p w14:paraId="31CA9282" w14:textId="77777777" w:rsidR="00A679EB" w:rsidRPr="00CF7326" w:rsidRDefault="00A679EB" w:rsidP="00A26D8B">
      <w:pPr>
        <w:pStyle w:val="isselectedend"/>
        <w:jc w:val="both"/>
        <w:rPr>
          <w:rFonts w:ascii="Arial" w:hAnsi="Arial" w:cs="Arial"/>
          <w:sz w:val="22"/>
          <w:szCs w:val="22"/>
        </w:rPr>
      </w:pPr>
      <w:r w:rsidRPr="00CF7326">
        <w:rPr>
          <w:rFonts w:ascii="Arial" w:hAnsi="Arial" w:cs="Arial"/>
          <w:sz w:val="22"/>
          <w:szCs w:val="22"/>
        </w:rPr>
        <w:t>Le prestataire devra proposer une solution de formulaire de contact scénarisé permettant d’améliorer l’orientation des demandes. À partir du profil de l’utilisateur, de la nature de sa demande et de la thématique concernée, le parcours devra permettre de l’accompagner vers les ressources disponibles sur le site ou, lorsque cela est nécessaire, de l’orienter vers un contact avec la Commission.</w:t>
      </w:r>
    </w:p>
    <w:p w14:paraId="43635BC5" w14:textId="77777777" w:rsidR="00A679EB" w:rsidRPr="00CF7326" w:rsidRDefault="00A679EB" w:rsidP="00A26D8B">
      <w:pPr>
        <w:pStyle w:val="isselectedend"/>
        <w:jc w:val="both"/>
        <w:rPr>
          <w:rFonts w:ascii="Arial" w:hAnsi="Arial" w:cs="Arial"/>
          <w:sz w:val="22"/>
          <w:szCs w:val="22"/>
        </w:rPr>
      </w:pPr>
      <w:r w:rsidRPr="00CF7326">
        <w:rPr>
          <w:rFonts w:ascii="Arial" w:hAnsi="Arial" w:cs="Arial"/>
          <w:sz w:val="22"/>
          <w:szCs w:val="22"/>
        </w:rPr>
        <w:lastRenderedPageBreak/>
        <w:t>Cette fonctionnalité pourra s’appuyer sur les technologies de recherche documentaire mises en œuvre sur le site, notamment afin d’identifier les ressources pertinentes, sans générer automatiquement de réponses juridiques ou d’interprétations.</w:t>
      </w:r>
    </w:p>
    <w:p w14:paraId="55C46689" w14:textId="7DB512C4" w:rsidR="00A679EB" w:rsidRPr="00CF7326" w:rsidRDefault="00A679EB" w:rsidP="00A26D8B">
      <w:pPr>
        <w:pStyle w:val="isselectedend"/>
        <w:jc w:val="both"/>
        <w:rPr>
          <w:rFonts w:ascii="Arial" w:hAnsi="Arial" w:cs="Arial"/>
          <w:sz w:val="22"/>
          <w:szCs w:val="22"/>
        </w:rPr>
      </w:pPr>
      <w:r w:rsidRPr="00CF7326">
        <w:rPr>
          <w:rFonts w:ascii="Arial" w:hAnsi="Arial" w:cs="Arial"/>
          <w:sz w:val="22"/>
          <w:szCs w:val="22"/>
        </w:rPr>
        <w:t>Le prestataire précisera les modalités de mise en œuvre de cette fonctionnalité et son calendrier de déploiement (mise en production initiale ou évolution ultérieure). Si cette solution ne peut être disponible dès la mise en ligne du site</w:t>
      </w:r>
      <w:r w:rsidR="00861F00">
        <w:rPr>
          <w:rFonts w:ascii="Arial" w:hAnsi="Arial" w:cs="Arial"/>
          <w:sz w:val="22"/>
          <w:szCs w:val="22"/>
        </w:rPr>
        <w:t xml:space="preserve"> (septembre 2027)</w:t>
      </w:r>
      <w:r w:rsidRPr="00CF7326">
        <w:rPr>
          <w:rFonts w:ascii="Arial" w:hAnsi="Arial" w:cs="Arial"/>
          <w:sz w:val="22"/>
          <w:szCs w:val="22"/>
        </w:rPr>
        <w:t>, une solution intermédiaire reposant sur un formulaire de contact classique devra être proposée.</w:t>
      </w:r>
    </w:p>
    <w:p w14:paraId="6A9E8B08" w14:textId="77777777" w:rsidR="00A679EB" w:rsidRPr="00CF7326" w:rsidRDefault="00A679EB" w:rsidP="00A26D8B">
      <w:pPr>
        <w:pStyle w:val="NormalWeb"/>
        <w:jc w:val="both"/>
        <w:rPr>
          <w:rFonts w:ascii="Arial" w:hAnsi="Arial" w:cs="Arial"/>
          <w:sz w:val="22"/>
          <w:szCs w:val="22"/>
        </w:rPr>
      </w:pPr>
      <w:r w:rsidRPr="00CF7326">
        <w:rPr>
          <w:rFonts w:ascii="Arial" w:hAnsi="Arial" w:cs="Arial"/>
          <w:sz w:val="22"/>
          <w:szCs w:val="22"/>
        </w:rPr>
        <w:t>Le périmètre fonctionnel, les règles de gestion et les modalités de traitement des demandes seront précisés au cours des phases de cadrage et de conception.</w:t>
      </w:r>
    </w:p>
    <w:p w14:paraId="06C88620" w14:textId="77777777" w:rsidR="00A679EB" w:rsidRPr="00063AD7" w:rsidRDefault="00A679EB" w:rsidP="00873D2F">
      <w:pPr>
        <w:pStyle w:val="NormalWeb"/>
        <w:rPr>
          <w:rFonts w:ascii="Arial" w:hAnsi="Arial" w:cs="Arial"/>
          <w:sz w:val="22"/>
          <w:szCs w:val="22"/>
        </w:rPr>
      </w:pPr>
    </w:p>
    <w:p w14:paraId="3E6A5E71" w14:textId="45C7E714" w:rsidR="00873D2F" w:rsidRPr="00063AD7" w:rsidRDefault="00873D2F" w:rsidP="004A0FE9">
      <w:pPr>
        <w:pStyle w:val="Titre3"/>
      </w:pPr>
      <w:bookmarkStart w:id="23" w:name="_Toc236224840"/>
      <w:r w:rsidRPr="00063AD7">
        <w:t>Valorisation des données et des publications</w:t>
      </w:r>
      <w:bookmarkEnd w:id="23"/>
      <w:r w:rsidR="00F91C51" w:rsidRPr="00063AD7">
        <w:t xml:space="preserve"> </w:t>
      </w:r>
    </w:p>
    <w:p w14:paraId="11B5ED52" w14:textId="52626845" w:rsidR="00873D2F" w:rsidRPr="00063AD7" w:rsidRDefault="00873D2F" w:rsidP="00A26D8B">
      <w:pPr>
        <w:pStyle w:val="NormalWeb"/>
        <w:jc w:val="both"/>
        <w:rPr>
          <w:rFonts w:ascii="Arial" w:hAnsi="Arial" w:cs="Arial"/>
          <w:sz w:val="22"/>
          <w:szCs w:val="22"/>
        </w:rPr>
      </w:pPr>
      <w:r w:rsidRPr="00063AD7">
        <w:rPr>
          <w:rFonts w:ascii="Arial" w:hAnsi="Arial" w:cs="Arial"/>
          <w:sz w:val="22"/>
          <w:szCs w:val="22"/>
        </w:rPr>
        <w:t>Le futur site devra faciliter la consultation des décisions de la Commission, des comptes simplifiés</w:t>
      </w:r>
      <w:r w:rsidR="002D2A89">
        <w:rPr>
          <w:rFonts w:ascii="Arial" w:hAnsi="Arial" w:cs="Arial"/>
          <w:sz w:val="22"/>
          <w:szCs w:val="22"/>
        </w:rPr>
        <w:t xml:space="preserve"> des candidats aux élections</w:t>
      </w:r>
      <w:r w:rsidRPr="00063AD7">
        <w:rPr>
          <w:rFonts w:ascii="Arial" w:hAnsi="Arial" w:cs="Arial"/>
          <w:sz w:val="22"/>
          <w:szCs w:val="22"/>
        </w:rPr>
        <w:t xml:space="preserve">, </w:t>
      </w:r>
      <w:r w:rsidR="002D2A89">
        <w:rPr>
          <w:rFonts w:ascii="Arial" w:hAnsi="Arial" w:cs="Arial"/>
          <w:sz w:val="22"/>
          <w:szCs w:val="22"/>
        </w:rPr>
        <w:t xml:space="preserve">des comptes des partis politiques, </w:t>
      </w:r>
      <w:r w:rsidRPr="00063AD7">
        <w:rPr>
          <w:rFonts w:ascii="Arial" w:hAnsi="Arial" w:cs="Arial"/>
          <w:sz w:val="22"/>
          <w:szCs w:val="22"/>
        </w:rPr>
        <w:t>des données comptables</w:t>
      </w:r>
      <w:r w:rsidR="002D2A89">
        <w:rPr>
          <w:rFonts w:ascii="Arial" w:hAnsi="Arial" w:cs="Arial"/>
          <w:sz w:val="22"/>
          <w:szCs w:val="22"/>
        </w:rPr>
        <w:t xml:space="preserve"> des partis politiques</w:t>
      </w:r>
      <w:r w:rsidRPr="00063AD7">
        <w:rPr>
          <w:rFonts w:ascii="Arial" w:hAnsi="Arial" w:cs="Arial"/>
          <w:sz w:val="22"/>
          <w:szCs w:val="22"/>
        </w:rPr>
        <w:t>, des publications et plus largement de l'ensemble des ressources documentaires produites par la CNCCFP.</w:t>
      </w:r>
    </w:p>
    <w:p w14:paraId="240FA515" w14:textId="77777777" w:rsidR="002B67F0" w:rsidRPr="002B67F0" w:rsidRDefault="002B67F0" w:rsidP="00A26D8B">
      <w:pPr>
        <w:pStyle w:val="NormalWeb"/>
        <w:jc w:val="both"/>
        <w:rPr>
          <w:rFonts w:ascii="Arial" w:hAnsi="Arial" w:cs="Arial"/>
          <w:sz w:val="22"/>
          <w:szCs w:val="22"/>
        </w:rPr>
      </w:pPr>
      <w:r w:rsidRPr="002B67F0">
        <w:rPr>
          <w:rFonts w:ascii="Arial" w:hAnsi="Arial" w:cs="Arial"/>
          <w:sz w:val="22"/>
          <w:szCs w:val="22"/>
        </w:rPr>
        <w:t>Les contenus devront pouvoir être consultés et recherchés directement en ligne, tout en permettant le téléchargement des documents dans leur version officielle et, lorsque cela est pertinent, la réutilisation des données associées.</w:t>
      </w:r>
    </w:p>
    <w:p w14:paraId="220671CC" w14:textId="77777777" w:rsidR="00873D2F" w:rsidRPr="002B67F0" w:rsidRDefault="00873D2F" w:rsidP="00A26D8B">
      <w:pPr>
        <w:pStyle w:val="Titre3"/>
      </w:pPr>
      <w:bookmarkStart w:id="24" w:name="_Toc236224841"/>
      <w:r w:rsidRPr="002B67F0">
        <w:t>Espace recrutement</w:t>
      </w:r>
      <w:bookmarkEnd w:id="24"/>
    </w:p>
    <w:p w14:paraId="6C486816" w14:textId="0BE50510" w:rsidR="00873D2F" w:rsidRPr="002B67F0" w:rsidRDefault="00873D2F" w:rsidP="00A26D8B">
      <w:pPr>
        <w:pStyle w:val="NormalWeb"/>
        <w:jc w:val="both"/>
        <w:rPr>
          <w:rFonts w:ascii="Arial" w:hAnsi="Arial" w:cs="Arial"/>
          <w:sz w:val="22"/>
          <w:szCs w:val="22"/>
        </w:rPr>
      </w:pPr>
      <w:r w:rsidRPr="002B67F0">
        <w:rPr>
          <w:rFonts w:ascii="Arial" w:hAnsi="Arial" w:cs="Arial"/>
          <w:sz w:val="22"/>
          <w:szCs w:val="22"/>
        </w:rPr>
        <w:t>Le site comportera un espace dédié à la valorisation des métiers de la Commission et à la diffusion des offres d'emploi.</w:t>
      </w:r>
    </w:p>
    <w:p w14:paraId="6BFFFAC5" w14:textId="60A0FF30" w:rsidR="002B67F0" w:rsidRPr="002B67F0" w:rsidRDefault="002B67F0" w:rsidP="00A26D8B">
      <w:pPr>
        <w:pStyle w:val="NormalWeb"/>
        <w:jc w:val="both"/>
        <w:rPr>
          <w:rFonts w:ascii="Arial" w:hAnsi="Arial" w:cs="Arial"/>
          <w:sz w:val="22"/>
          <w:szCs w:val="22"/>
        </w:rPr>
      </w:pPr>
      <w:r w:rsidRPr="002B67F0">
        <w:rPr>
          <w:rFonts w:ascii="Arial" w:hAnsi="Arial" w:cs="Arial"/>
          <w:sz w:val="22"/>
          <w:szCs w:val="22"/>
        </w:rPr>
        <w:t>Cet espace présentera les métiers, les modalités de recrutement et les offres en cours. Il orientera les candidats vers l</w:t>
      </w:r>
      <w:r>
        <w:rPr>
          <w:rFonts w:ascii="Arial" w:hAnsi="Arial" w:cs="Arial"/>
          <w:sz w:val="22"/>
          <w:szCs w:val="22"/>
        </w:rPr>
        <w:t>a</w:t>
      </w:r>
      <w:r w:rsidRPr="002B67F0">
        <w:rPr>
          <w:rFonts w:ascii="Arial" w:hAnsi="Arial" w:cs="Arial"/>
          <w:sz w:val="22"/>
          <w:szCs w:val="22"/>
        </w:rPr>
        <w:t xml:space="preserve"> plateforme de candidature</w:t>
      </w:r>
      <w:r>
        <w:rPr>
          <w:rFonts w:ascii="Arial" w:hAnsi="Arial" w:cs="Arial"/>
          <w:sz w:val="22"/>
          <w:szCs w:val="22"/>
        </w:rPr>
        <w:t xml:space="preserve"> (Choisir le service public.fr) </w:t>
      </w:r>
      <w:r w:rsidRPr="002B67F0">
        <w:rPr>
          <w:rFonts w:ascii="Arial" w:hAnsi="Arial" w:cs="Arial"/>
          <w:sz w:val="22"/>
          <w:szCs w:val="22"/>
        </w:rPr>
        <w:t>et pourra, le cas échéant, permettre l’envoi de candidatures spontanées.</w:t>
      </w:r>
    </w:p>
    <w:p w14:paraId="6C70D957" w14:textId="1B6AC1FC" w:rsidR="00873D2F" w:rsidRPr="00063AD7" w:rsidRDefault="006E33BE" w:rsidP="00A26D8B">
      <w:pPr>
        <w:pStyle w:val="Titre3"/>
      </w:pPr>
      <w:bookmarkStart w:id="25" w:name="_Toc236224842"/>
      <w:r>
        <w:t>Evolution vers la c</w:t>
      </w:r>
      <w:r w:rsidR="002B67F0">
        <w:t xml:space="preserve">onsultation et </w:t>
      </w:r>
      <w:r>
        <w:t xml:space="preserve">la </w:t>
      </w:r>
      <w:r w:rsidR="002B67F0">
        <w:t>v</w:t>
      </w:r>
      <w:r w:rsidR="00873D2F" w:rsidRPr="00063AD7">
        <w:t>isualisation des données</w:t>
      </w:r>
      <w:bookmarkEnd w:id="25"/>
    </w:p>
    <w:p w14:paraId="08F58627" w14:textId="77777777" w:rsidR="0073606E" w:rsidRPr="009F0357" w:rsidRDefault="0073606E" w:rsidP="0073606E">
      <w:pPr>
        <w:tabs>
          <w:tab w:val="clear" w:pos="1134"/>
          <w:tab w:val="clear" w:pos="4536"/>
        </w:tabs>
        <w:spacing w:before="100" w:beforeAutospacing="1" w:after="100" w:afterAutospacing="1" w:line="240" w:lineRule="auto"/>
        <w:jc w:val="left"/>
      </w:pPr>
      <w:r w:rsidRPr="009F0357">
        <w:t>Dans le cadre du présent marché, le prestataire devra mettre en place une solution permettant l'affichage des données issues des comptes des partis politiques, des comptes simplifiés des candidats et des décisions de la Commission. Les données sont aujourd'hui disponibles sous forme de fichiers PDF ou Excel.</w:t>
      </w:r>
    </w:p>
    <w:p w14:paraId="4E2842C9" w14:textId="77777777" w:rsidR="0073606E" w:rsidRPr="009F0357" w:rsidRDefault="0073606E" w:rsidP="0073606E">
      <w:pPr>
        <w:tabs>
          <w:tab w:val="clear" w:pos="1134"/>
          <w:tab w:val="clear" w:pos="4536"/>
        </w:tabs>
        <w:spacing w:before="100" w:beforeAutospacing="1" w:after="100" w:afterAutospacing="1" w:line="240" w:lineRule="auto"/>
        <w:jc w:val="left"/>
      </w:pPr>
      <w:r w:rsidRPr="009F0357">
        <w:t>La solution devra permettre de présenter ces informations de manière claire et accessible, par exemple sous forme de tableaux ou de tout autre mode d'affichage pertinent proposé par le prestataire. Les modalités précises de présentation seront définies conjointement avec la CNCCFP au cours du projet, en fonction des besoins identifiés.</w:t>
      </w:r>
    </w:p>
    <w:p w14:paraId="7996F0D5" w14:textId="77777777" w:rsidR="0073606E" w:rsidRPr="009F0357" w:rsidRDefault="0073606E" w:rsidP="0073606E">
      <w:pPr>
        <w:tabs>
          <w:tab w:val="clear" w:pos="1134"/>
          <w:tab w:val="clear" w:pos="4536"/>
        </w:tabs>
        <w:spacing w:before="100" w:beforeAutospacing="1" w:after="100" w:afterAutospacing="1" w:line="240" w:lineRule="auto"/>
        <w:jc w:val="left"/>
      </w:pPr>
      <w:r w:rsidRPr="009F0357">
        <w:t>La solution devra notamment permettre :</w:t>
      </w:r>
    </w:p>
    <w:p w14:paraId="2EA21716" w14:textId="77777777" w:rsidR="0073606E" w:rsidRPr="009F0357" w:rsidRDefault="0073606E" w:rsidP="0073606E">
      <w:pPr>
        <w:numPr>
          <w:ilvl w:val="0"/>
          <w:numId w:val="21"/>
        </w:numPr>
        <w:tabs>
          <w:tab w:val="clear" w:pos="1134"/>
          <w:tab w:val="clear" w:pos="4536"/>
        </w:tabs>
        <w:spacing w:before="100" w:beforeAutospacing="1" w:after="100" w:afterAutospacing="1" w:line="240" w:lineRule="auto"/>
        <w:jc w:val="left"/>
      </w:pPr>
      <w:proofErr w:type="gramStart"/>
      <w:r w:rsidRPr="009F0357">
        <w:t>l'affichage</w:t>
      </w:r>
      <w:proofErr w:type="gramEnd"/>
      <w:r w:rsidRPr="009F0357">
        <w:t xml:space="preserve"> des principales données, notamment des montants globaux ;</w:t>
      </w:r>
    </w:p>
    <w:p w14:paraId="1B5C7CA3" w14:textId="77777777" w:rsidR="0073606E" w:rsidRPr="009F0357" w:rsidRDefault="0073606E" w:rsidP="0073606E">
      <w:pPr>
        <w:numPr>
          <w:ilvl w:val="0"/>
          <w:numId w:val="21"/>
        </w:numPr>
        <w:tabs>
          <w:tab w:val="clear" w:pos="1134"/>
          <w:tab w:val="clear" w:pos="4536"/>
        </w:tabs>
        <w:spacing w:before="100" w:beforeAutospacing="1" w:after="100" w:afterAutospacing="1" w:line="240" w:lineRule="auto"/>
        <w:jc w:val="left"/>
      </w:pPr>
      <w:proofErr w:type="gramStart"/>
      <w:r w:rsidRPr="009F0357">
        <w:t>le</w:t>
      </w:r>
      <w:proofErr w:type="gramEnd"/>
      <w:r w:rsidRPr="009F0357">
        <w:t xml:space="preserve"> téléchargement des documents associés à chaque candidat ou formation politique ;</w:t>
      </w:r>
    </w:p>
    <w:p w14:paraId="4626444B" w14:textId="059ACC67" w:rsidR="0073606E" w:rsidRPr="009F0357" w:rsidRDefault="0073606E" w:rsidP="0073606E">
      <w:pPr>
        <w:numPr>
          <w:ilvl w:val="0"/>
          <w:numId w:val="21"/>
        </w:numPr>
        <w:tabs>
          <w:tab w:val="clear" w:pos="1134"/>
          <w:tab w:val="clear" w:pos="4536"/>
        </w:tabs>
        <w:spacing w:before="100" w:beforeAutospacing="1" w:after="100" w:afterAutospacing="1" w:line="240" w:lineRule="auto"/>
        <w:jc w:val="left"/>
      </w:pPr>
      <w:proofErr w:type="gramStart"/>
      <w:r w:rsidRPr="009F0357">
        <w:lastRenderedPageBreak/>
        <w:t>le</w:t>
      </w:r>
      <w:proofErr w:type="gramEnd"/>
      <w:r w:rsidRPr="009F0357">
        <w:t xml:space="preserve"> filtrage des données selon différents critères (par exemple : nom du candidat, parti politique, type d'élection, </w:t>
      </w:r>
      <w:r w:rsidR="00EF062C">
        <w:t>circonscription</w:t>
      </w:r>
      <w:r w:rsidRPr="009F0357">
        <w:t xml:space="preserve"> ou tout autre champ pertinent) ;</w:t>
      </w:r>
    </w:p>
    <w:p w14:paraId="4516CB3C" w14:textId="77777777" w:rsidR="0073606E" w:rsidRPr="009F0357" w:rsidRDefault="0073606E" w:rsidP="0073606E">
      <w:pPr>
        <w:numPr>
          <w:ilvl w:val="0"/>
          <w:numId w:val="21"/>
        </w:numPr>
        <w:tabs>
          <w:tab w:val="clear" w:pos="1134"/>
          <w:tab w:val="clear" w:pos="4536"/>
        </w:tabs>
        <w:spacing w:before="100" w:beforeAutospacing="1" w:after="100" w:afterAutospacing="1" w:line="240" w:lineRule="auto"/>
        <w:jc w:val="left"/>
      </w:pPr>
      <w:proofErr w:type="gramStart"/>
      <w:r w:rsidRPr="009F0357">
        <w:t>un</w:t>
      </w:r>
      <w:proofErr w:type="gramEnd"/>
      <w:r w:rsidRPr="009F0357">
        <w:t xml:space="preserve"> processus d'import simple et ergonomique des données issues de fichiers PDF ou Excel ;</w:t>
      </w:r>
    </w:p>
    <w:p w14:paraId="167F9C69" w14:textId="77777777" w:rsidR="0073606E" w:rsidRPr="009F0357" w:rsidRDefault="0073606E" w:rsidP="0073606E">
      <w:pPr>
        <w:numPr>
          <w:ilvl w:val="0"/>
          <w:numId w:val="21"/>
        </w:numPr>
        <w:tabs>
          <w:tab w:val="clear" w:pos="1134"/>
          <w:tab w:val="clear" w:pos="4536"/>
        </w:tabs>
        <w:spacing w:before="100" w:beforeAutospacing="1" w:after="100" w:afterAutospacing="1" w:line="240" w:lineRule="auto"/>
        <w:jc w:val="left"/>
      </w:pPr>
      <w:proofErr w:type="gramStart"/>
      <w:r w:rsidRPr="009F0357">
        <w:t>la</w:t>
      </w:r>
      <w:proofErr w:type="gramEnd"/>
      <w:r w:rsidRPr="009F0357">
        <w:t xml:space="preserve"> mise à disposition d'outils permettant de contrôler et de vérifier efficacement les données importées avant leur publication.</w:t>
      </w:r>
    </w:p>
    <w:p w14:paraId="38A012EE" w14:textId="77777777" w:rsidR="0073606E" w:rsidRPr="009F0357" w:rsidRDefault="0073606E" w:rsidP="0073606E">
      <w:pPr>
        <w:tabs>
          <w:tab w:val="clear" w:pos="1134"/>
          <w:tab w:val="clear" w:pos="4536"/>
        </w:tabs>
        <w:spacing w:before="100" w:beforeAutospacing="1" w:after="100" w:afterAutospacing="1" w:line="240" w:lineRule="auto"/>
        <w:jc w:val="left"/>
      </w:pPr>
      <w:r w:rsidRPr="009F0357">
        <w:t>À terme, dans la perspective de l'ouverture des données de la plateforme Polaris, la CNCCFP prévoit la création d'un site dédié à l'Open Data intégrant des fonctionnalités avancées de datavisualisation. Ce projet fera l'objet d'un marché distinct. Les jeux de données concernés ainsi que les modalités de représentation seront définis progressivement à partir de 2028.</w:t>
      </w:r>
    </w:p>
    <w:p w14:paraId="7003036F" w14:textId="77777777" w:rsidR="0073606E" w:rsidRPr="009F0357" w:rsidRDefault="0073606E" w:rsidP="0073606E">
      <w:pPr>
        <w:tabs>
          <w:tab w:val="clear" w:pos="1134"/>
          <w:tab w:val="clear" w:pos="4536"/>
        </w:tabs>
        <w:spacing w:before="100" w:beforeAutospacing="1" w:after="100" w:afterAutospacing="1" w:line="240" w:lineRule="auto"/>
        <w:jc w:val="left"/>
      </w:pPr>
      <w:r w:rsidRPr="009F0357">
        <w:t>Le présent marché ne porte donc pas sur la conception de fonctionnalités de datavisualisation. Il vise uniquement la mise en place d'une solution d'affichage des données sur le site internet de la CNCCFP.</w:t>
      </w:r>
    </w:p>
    <w:p w14:paraId="3EA7A466" w14:textId="77777777" w:rsidR="0073606E" w:rsidRPr="009F0357" w:rsidRDefault="0073606E" w:rsidP="0073606E">
      <w:pPr>
        <w:tabs>
          <w:tab w:val="clear" w:pos="1134"/>
          <w:tab w:val="clear" w:pos="4536"/>
        </w:tabs>
        <w:spacing w:before="100" w:beforeAutospacing="1" w:after="100" w:afterAutospacing="1" w:line="240" w:lineRule="auto"/>
        <w:jc w:val="left"/>
      </w:pPr>
      <w:r w:rsidRPr="009F0357">
        <w:t>À compter de la mise en service du site Open Data, seules les décisions de la Commission continueront à être publiées sur le site institutionnel. Les données comptables seront consultables sur le site dédié. Le prestataire prévoira, le moment venu, un dispositif de redirection depuis le site institutionnel vers ce futur site.</w:t>
      </w:r>
    </w:p>
    <w:p w14:paraId="6953D595" w14:textId="77777777" w:rsidR="001255C2" w:rsidRDefault="001255C2" w:rsidP="00A26D8B">
      <w:pPr>
        <w:pStyle w:val="NormalWeb"/>
        <w:jc w:val="both"/>
        <w:rPr>
          <w:rFonts w:ascii="Arial" w:hAnsi="Arial" w:cs="Arial"/>
          <w:sz w:val="22"/>
          <w:szCs w:val="22"/>
        </w:rPr>
      </w:pPr>
    </w:p>
    <w:p w14:paraId="6DADE846" w14:textId="77777777" w:rsidR="004A0FE9" w:rsidRDefault="004A0FE9" w:rsidP="00A26D8B">
      <w:pPr>
        <w:pStyle w:val="Titre3"/>
        <w:rPr>
          <w:rFonts w:eastAsia="Arial Unicode MS"/>
        </w:rPr>
      </w:pPr>
      <w:bookmarkStart w:id="26" w:name="_Toc236224843"/>
      <w:r w:rsidRPr="004A0FE9">
        <w:rPr>
          <w:rFonts w:eastAsia="Arial Unicode MS"/>
        </w:rPr>
        <w:t>Gestion éditoriale et administration des contenus</w:t>
      </w:r>
      <w:bookmarkEnd w:id="26"/>
    </w:p>
    <w:p w14:paraId="3A3A3026" w14:textId="3D39CE58" w:rsidR="004A0FE9" w:rsidRPr="004A0FE9" w:rsidRDefault="004A0FE9" w:rsidP="00A26D8B">
      <w:pPr>
        <w:pStyle w:val="NormalWeb"/>
        <w:jc w:val="both"/>
        <w:rPr>
          <w:rFonts w:ascii="Arial" w:hAnsi="Arial" w:cs="Arial"/>
          <w:sz w:val="22"/>
          <w:szCs w:val="22"/>
        </w:rPr>
      </w:pPr>
      <w:r w:rsidRPr="004A0FE9">
        <w:rPr>
          <w:rFonts w:ascii="Arial" w:eastAsia="Arial Unicode MS" w:hAnsi="Arial" w:cs="Arial"/>
          <w:sz w:val="22"/>
          <w:szCs w:val="23"/>
          <w:bdr w:val="nil"/>
        </w:rPr>
        <w:br/>
        <w:t>Le futur site devra permettre aux équipes de la CNCCFP de créer, organiser, mettre à jour, valider et publier les contenus de manière autonome, dans le respect des rôles et circuits de contribution définis par la Commission.</w:t>
      </w:r>
    </w:p>
    <w:p w14:paraId="4C5FD594" w14:textId="4DF0A243" w:rsidR="00873D2F" w:rsidRPr="00063AD7" w:rsidRDefault="00873D2F" w:rsidP="00EE6B8D">
      <w:pPr>
        <w:rPr>
          <w:b/>
          <w:bCs/>
          <w:szCs w:val="22"/>
        </w:rPr>
      </w:pPr>
    </w:p>
    <w:p w14:paraId="11554A69" w14:textId="3B76C46B" w:rsidR="00873D2F" w:rsidRPr="00CF7326" w:rsidRDefault="00873D2F" w:rsidP="00873D2F">
      <w:pPr>
        <w:pStyle w:val="Titre2"/>
      </w:pPr>
      <w:bookmarkStart w:id="27" w:name="_Toc236224844"/>
      <w:r w:rsidRPr="00CF7326">
        <w:t>2.5 Articulation avec les autres services numériques</w:t>
      </w:r>
      <w:r w:rsidR="00FA0369" w:rsidRPr="00CF7326">
        <w:t xml:space="preserve"> et continuité des parcours</w:t>
      </w:r>
      <w:bookmarkEnd w:id="27"/>
    </w:p>
    <w:p w14:paraId="5464A0BB" w14:textId="77777777" w:rsidR="00020ACC" w:rsidRPr="00020ACC" w:rsidRDefault="00020ACC" w:rsidP="003D19B9">
      <w:pPr>
        <w:pStyle w:val="pdq2pgselectionanchorcontainer"/>
        <w:jc w:val="both"/>
        <w:rPr>
          <w:rFonts w:ascii="Arial" w:hAnsi="Arial" w:cs="Arial"/>
          <w:sz w:val="22"/>
          <w:szCs w:val="22"/>
        </w:rPr>
      </w:pPr>
      <w:r w:rsidRPr="00020ACC">
        <w:rPr>
          <w:rFonts w:ascii="Arial" w:hAnsi="Arial" w:cs="Arial"/>
          <w:sz w:val="22"/>
          <w:szCs w:val="22"/>
        </w:rPr>
        <w:t>Le futur site internet devra faciliter l’accès aux différents services numériques proposés par la CNCCFP et assurer une continuité entre les contenus d’information, les démarches en ligne et les applications métiers.</w:t>
      </w:r>
    </w:p>
    <w:p w14:paraId="3377143B" w14:textId="77777777" w:rsidR="00020ACC" w:rsidRPr="00020ACC" w:rsidRDefault="00020ACC" w:rsidP="003D19B9">
      <w:pPr>
        <w:pStyle w:val="NormalWeb"/>
        <w:jc w:val="both"/>
        <w:rPr>
          <w:rFonts w:ascii="Arial" w:hAnsi="Arial" w:cs="Arial"/>
          <w:sz w:val="22"/>
          <w:szCs w:val="22"/>
        </w:rPr>
      </w:pPr>
      <w:r w:rsidRPr="00020ACC">
        <w:rPr>
          <w:rFonts w:ascii="Arial" w:hAnsi="Arial" w:cs="Arial"/>
          <w:sz w:val="22"/>
          <w:szCs w:val="22"/>
        </w:rPr>
        <w:t>Il devra notamment s’articuler avec Polaris, le futur portail des financements politiques, ainsi qu’avec les autres services numériques existants ou appelés à être développés par la Commission.</w:t>
      </w:r>
    </w:p>
    <w:p w14:paraId="7A4FDD4B" w14:textId="77777777" w:rsidR="00020ACC" w:rsidRPr="00020ACC" w:rsidRDefault="00020ACC" w:rsidP="003D19B9">
      <w:pPr>
        <w:pStyle w:val="NormalWeb"/>
        <w:jc w:val="both"/>
        <w:rPr>
          <w:rFonts w:ascii="Arial" w:hAnsi="Arial" w:cs="Arial"/>
          <w:sz w:val="22"/>
          <w:szCs w:val="22"/>
        </w:rPr>
      </w:pPr>
      <w:r w:rsidRPr="00020ACC">
        <w:rPr>
          <w:rFonts w:ascii="Arial" w:hAnsi="Arial" w:cs="Arial"/>
          <w:sz w:val="22"/>
          <w:szCs w:val="22"/>
        </w:rPr>
        <w:t>Les utilisateurs devront pouvoir passer facilement du site institutionnel à ces différents services. Une attention particulière sera portée à la cohérence des parcours, des repères de navigation et des informations présentées lors du passage d’un environnement à un autre.</w:t>
      </w:r>
    </w:p>
    <w:p w14:paraId="64E9797C" w14:textId="244E0EA6" w:rsidR="00020ACC" w:rsidRPr="00020ACC" w:rsidRDefault="00020ACC" w:rsidP="003D19B9">
      <w:pPr>
        <w:pStyle w:val="NormalWeb"/>
        <w:jc w:val="both"/>
        <w:rPr>
          <w:rFonts w:ascii="Arial" w:hAnsi="Arial" w:cs="Arial"/>
          <w:sz w:val="22"/>
          <w:szCs w:val="22"/>
        </w:rPr>
      </w:pPr>
      <w:r w:rsidRPr="00020ACC">
        <w:rPr>
          <w:rFonts w:ascii="Arial" w:hAnsi="Arial" w:cs="Arial"/>
          <w:sz w:val="22"/>
          <w:szCs w:val="22"/>
        </w:rPr>
        <w:t xml:space="preserve">Les parcours concernés, les modalités d’orientation ou d’intégration entre les services et les principes de présentation </w:t>
      </w:r>
      <w:r w:rsidR="002D2A89">
        <w:rPr>
          <w:rFonts w:ascii="Arial" w:hAnsi="Arial" w:cs="Arial"/>
          <w:sz w:val="22"/>
          <w:szCs w:val="22"/>
        </w:rPr>
        <w:t>partagés</w:t>
      </w:r>
      <w:r w:rsidRPr="00020ACC">
        <w:rPr>
          <w:rFonts w:ascii="Arial" w:hAnsi="Arial" w:cs="Arial"/>
          <w:sz w:val="22"/>
          <w:szCs w:val="22"/>
        </w:rPr>
        <w:t xml:space="preserve"> seront précisés au cours des phases de cadrage et de conception.</w:t>
      </w:r>
    </w:p>
    <w:p w14:paraId="6BE671F8" w14:textId="77777777" w:rsidR="00020ACC" w:rsidRPr="00020ACC" w:rsidRDefault="00020ACC" w:rsidP="003D19B9">
      <w:pPr>
        <w:pStyle w:val="NormalWeb"/>
        <w:jc w:val="both"/>
        <w:rPr>
          <w:rFonts w:ascii="Arial" w:hAnsi="Arial" w:cs="Arial"/>
          <w:sz w:val="22"/>
          <w:szCs w:val="22"/>
        </w:rPr>
      </w:pPr>
      <w:r w:rsidRPr="00020ACC">
        <w:rPr>
          <w:rFonts w:ascii="Arial" w:hAnsi="Arial" w:cs="Arial"/>
          <w:sz w:val="22"/>
          <w:szCs w:val="22"/>
        </w:rPr>
        <w:t>Le futur site devra enfin pouvoir accompagner le déploiement progressif de nouveaux services numériques sans remettre en cause la cohérence générale des parcours proposés aux utilisateurs.</w:t>
      </w:r>
    </w:p>
    <w:p w14:paraId="50BF9D5B" w14:textId="77777777" w:rsidR="00873D2F" w:rsidRPr="00063AD7" w:rsidRDefault="00873D2F" w:rsidP="00873D2F">
      <w:pPr>
        <w:rPr>
          <w:szCs w:val="22"/>
        </w:rPr>
      </w:pPr>
    </w:p>
    <w:p w14:paraId="6C67AE33" w14:textId="77777777" w:rsidR="00AF7511" w:rsidRPr="00AF7511" w:rsidRDefault="00AF7511" w:rsidP="00AF7511">
      <w:pPr>
        <w:pStyle w:val="Titre2"/>
      </w:pPr>
      <w:bookmarkStart w:id="28" w:name="_Toc236224845"/>
      <w:r w:rsidRPr="00AF7511">
        <w:t>2.6 Principes éditoriaux</w:t>
      </w:r>
      <w:bookmarkEnd w:id="28"/>
    </w:p>
    <w:p w14:paraId="6092BBC8" w14:textId="44213727" w:rsidR="00AF7511" w:rsidRPr="00AF7511" w:rsidRDefault="00AF7511" w:rsidP="00AF7511">
      <w:pPr>
        <w:spacing w:before="100" w:beforeAutospacing="1" w:after="100" w:afterAutospacing="1"/>
        <w:rPr>
          <w:szCs w:val="22"/>
        </w:rPr>
      </w:pPr>
      <w:r w:rsidRPr="00AF7511">
        <w:rPr>
          <w:szCs w:val="22"/>
        </w:rPr>
        <w:t xml:space="preserve">La refonte du site internet constitue l’occasion de faire évoluer la stratégie éditoriale de la Commission afin de </w:t>
      </w:r>
      <w:r w:rsidR="002D2A89">
        <w:rPr>
          <w:szCs w:val="22"/>
        </w:rPr>
        <w:t xml:space="preserve">mieux répondre aux usages numériques actuels, de </w:t>
      </w:r>
      <w:r w:rsidRPr="00AF7511">
        <w:rPr>
          <w:szCs w:val="22"/>
        </w:rPr>
        <w:t>mieux valoriser ses missions, de faciliter l’accès à l’information et d’améliorer la compréhension des règles qu’elle met en œuvre.</w:t>
      </w:r>
    </w:p>
    <w:p w14:paraId="783ADF2A" w14:textId="161AF76B" w:rsidR="00AF7511" w:rsidRPr="00AF7511" w:rsidRDefault="00AF7511" w:rsidP="00AF7511">
      <w:pPr>
        <w:pStyle w:val="NormalWeb"/>
        <w:jc w:val="both"/>
        <w:rPr>
          <w:rFonts w:ascii="Arial" w:hAnsi="Arial" w:cs="Arial"/>
          <w:sz w:val="22"/>
          <w:szCs w:val="22"/>
        </w:rPr>
      </w:pPr>
      <w:r w:rsidRPr="00AF7511">
        <w:rPr>
          <w:rFonts w:ascii="Arial" w:hAnsi="Arial" w:cs="Arial"/>
          <w:sz w:val="22"/>
          <w:szCs w:val="22"/>
        </w:rPr>
        <w:t xml:space="preserve">Le futur site devra diffuser une information fiable, régulièrement actualisée et </w:t>
      </w:r>
      <w:r w:rsidR="002D2A89">
        <w:rPr>
          <w:rFonts w:ascii="Arial" w:hAnsi="Arial" w:cs="Arial"/>
          <w:sz w:val="22"/>
          <w:szCs w:val="22"/>
        </w:rPr>
        <w:t>hiérarchisée</w:t>
      </w:r>
      <w:r w:rsidRPr="00AF7511">
        <w:rPr>
          <w:rFonts w:ascii="Arial" w:hAnsi="Arial" w:cs="Arial"/>
          <w:sz w:val="22"/>
          <w:szCs w:val="22"/>
        </w:rPr>
        <w:t>. Les contenus devront ainsi pouvoir répondre aussi bien aux besoins des utilisateurs recherchant une information rapide qu’à ceux souhaitant accéder à une documentation complète ou à des ressources de référence.</w:t>
      </w:r>
    </w:p>
    <w:p w14:paraId="05904399" w14:textId="77777777" w:rsidR="00AF7511" w:rsidRPr="00AF7511" w:rsidRDefault="00AF7511" w:rsidP="00AF7511">
      <w:pPr>
        <w:pStyle w:val="NormalWeb"/>
        <w:jc w:val="both"/>
        <w:rPr>
          <w:rFonts w:ascii="Arial" w:hAnsi="Arial" w:cs="Arial"/>
          <w:sz w:val="22"/>
          <w:szCs w:val="22"/>
        </w:rPr>
      </w:pPr>
      <w:r w:rsidRPr="00AF7511">
        <w:rPr>
          <w:rFonts w:ascii="Arial" w:hAnsi="Arial" w:cs="Arial"/>
          <w:sz w:val="22"/>
          <w:szCs w:val="22"/>
        </w:rPr>
        <w:t>L’organisation éditoriale reposera notamment sur plusieurs familles de contenus complémentaires :</w:t>
      </w:r>
    </w:p>
    <w:p w14:paraId="0A7E0972" w14:textId="77777777" w:rsidR="00AF7511" w:rsidRPr="00AF7511" w:rsidRDefault="00AF7511" w:rsidP="00515392">
      <w:pPr>
        <w:numPr>
          <w:ilvl w:val="0"/>
          <w:numId w:val="12"/>
        </w:numPr>
        <w:tabs>
          <w:tab w:val="clear" w:pos="1134"/>
          <w:tab w:val="clear" w:pos="4536"/>
        </w:tabs>
        <w:spacing w:before="100" w:beforeAutospacing="1" w:after="100" w:afterAutospacing="1" w:line="240" w:lineRule="auto"/>
        <w:rPr>
          <w:szCs w:val="22"/>
        </w:rPr>
      </w:pPr>
      <w:proofErr w:type="gramStart"/>
      <w:r w:rsidRPr="00AF7511">
        <w:rPr>
          <w:szCs w:val="22"/>
        </w:rPr>
        <w:t>les</w:t>
      </w:r>
      <w:proofErr w:type="gramEnd"/>
      <w:r w:rsidRPr="00AF7511">
        <w:rPr>
          <w:szCs w:val="22"/>
        </w:rPr>
        <w:t xml:space="preserve"> informations pratiques et les démarches à accomplir ; </w:t>
      </w:r>
    </w:p>
    <w:p w14:paraId="203D0B1F" w14:textId="77777777" w:rsidR="00AF7511" w:rsidRPr="00AF7511" w:rsidRDefault="00AF7511" w:rsidP="00515392">
      <w:pPr>
        <w:numPr>
          <w:ilvl w:val="0"/>
          <w:numId w:val="12"/>
        </w:numPr>
        <w:tabs>
          <w:tab w:val="clear" w:pos="1134"/>
          <w:tab w:val="clear" w:pos="4536"/>
        </w:tabs>
        <w:spacing w:before="100" w:beforeAutospacing="1" w:after="100" w:afterAutospacing="1" w:line="240" w:lineRule="auto"/>
        <w:rPr>
          <w:szCs w:val="22"/>
        </w:rPr>
      </w:pPr>
      <w:proofErr w:type="gramStart"/>
      <w:r w:rsidRPr="00AF7511">
        <w:rPr>
          <w:szCs w:val="22"/>
        </w:rPr>
        <w:t>les</w:t>
      </w:r>
      <w:proofErr w:type="gramEnd"/>
      <w:r w:rsidRPr="00AF7511">
        <w:rPr>
          <w:szCs w:val="22"/>
        </w:rPr>
        <w:t xml:space="preserve"> contenus pédagogiques permettant d’expliquer les règles applicables et les missions de la Commission ; </w:t>
      </w:r>
    </w:p>
    <w:p w14:paraId="60E05A49" w14:textId="77777777" w:rsidR="00AF7511" w:rsidRPr="00AF7511" w:rsidRDefault="00AF7511" w:rsidP="00515392">
      <w:pPr>
        <w:numPr>
          <w:ilvl w:val="0"/>
          <w:numId w:val="12"/>
        </w:numPr>
        <w:tabs>
          <w:tab w:val="clear" w:pos="1134"/>
          <w:tab w:val="clear" w:pos="4536"/>
        </w:tabs>
        <w:spacing w:before="100" w:beforeAutospacing="1" w:after="100" w:afterAutospacing="1" w:line="240" w:lineRule="auto"/>
        <w:rPr>
          <w:szCs w:val="22"/>
        </w:rPr>
      </w:pPr>
      <w:proofErr w:type="gramStart"/>
      <w:r w:rsidRPr="00AF7511">
        <w:rPr>
          <w:szCs w:val="22"/>
        </w:rPr>
        <w:t>les</w:t>
      </w:r>
      <w:proofErr w:type="gramEnd"/>
      <w:r w:rsidRPr="00AF7511">
        <w:rPr>
          <w:szCs w:val="22"/>
        </w:rPr>
        <w:t xml:space="preserve"> publications institutionnelles et les actualités ; </w:t>
      </w:r>
    </w:p>
    <w:p w14:paraId="19F47AF0" w14:textId="77777777" w:rsidR="00AF7511" w:rsidRPr="00AF7511" w:rsidRDefault="00AF7511" w:rsidP="00515392">
      <w:pPr>
        <w:numPr>
          <w:ilvl w:val="0"/>
          <w:numId w:val="12"/>
        </w:numPr>
        <w:tabs>
          <w:tab w:val="clear" w:pos="1134"/>
          <w:tab w:val="clear" w:pos="4536"/>
        </w:tabs>
        <w:spacing w:before="100" w:beforeAutospacing="1" w:after="100" w:afterAutospacing="1" w:line="240" w:lineRule="auto"/>
        <w:rPr>
          <w:szCs w:val="22"/>
        </w:rPr>
      </w:pPr>
      <w:proofErr w:type="gramStart"/>
      <w:r w:rsidRPr="00AF7511">
        <w:rPr>
          <w:szCs w:val="22"/>
        </w:rPr>
        <w:t>les</w:t>
      </w:r>
      <w:proofErr w:type="gramEnd"/>
      <w:r w:rsidRPr="00AF7511">
        <w:rPr>
          <w:szCs w:val="22"/>
        </w:rPr>
        <w:t xml:space="preserve"> décisions, les données et les ressources documentaires. </w:t>
      </w:r>
    </w:p>
    <w:p w14:paraId="531D098D" w14:textId="594343F9" w:rsidR="00AF7511" w:rsidRPr="00AF7511" w:rsidRDefault="00AF7511" w:rsidP="00AF7511">
      <w:pPr>
        <w:pStyle w:val="NormalWeb"/>
        <w:jc w:val="both"/>
        <w:rPr>
          <w:rFonts w:ascii="Arial" w:hAnsi="Arial" w:cs="Arial"/>
          <w:sz w:val="22"/>
          <w:szCs w:val="22"/>
        </w:rPr>
      </w:pPr>
      <w:r w:rsidRPr="00AF7511">
        <w:rPr>
          <w:rFonts w:ascii="Arial" w:hAnsi="Arial" w:cs="Arial"/>
          <w:sz w:val="22"/>
          <w:szCs w:val="22"/>
        </w:rPr>
        <w:t xml:space="preserve">Lorsque cela est pertinent, la Commission souhaite privilégier la publication de contenus </w:t>
      </w:r>
      <w:r w:rsidR="002D2A89" w:rsidRPr="002D2A89">
        <w:rPr>
          <w:rFonts w:ascii="Arial" w:hAnsi="Arial" w:cs="Arial"/>
          <w:sz w:val="22"/>
          <w:szCs w:val="22"/>
        </w:rPr>
        <w:t xml:space="preserve">publiés directement sous forme de pages web </w:t>
      </w:r>
      <w:r w:rsidRPr="00AF7511">
        <w:rPr>
          <w:rFonts w:ascii="Arial" w:hAnsi="Arial" w:cs="Arial"/>
          <w:sz w:val="22"/>
          <w:szCs w:val="22"/>
        </w:rPr>
        <w:t>plutôt que leur diffusion exclusive sous la forme de documents PDF. Cette approche devra faciliter la consultation des contenus, leur accessibilité, leur référencement et leur réutilisation, tout en maintenant la possibilité de télécharger les documents dans leur version officielle.</w:t>
      </w:r>
    </w:p>
    <w:p w14:paraId="1C044130" w14:textId="77777777" w:rsidR="00AF7511" w:rsidRPr="00AF7511" w:rsidRDefault="00AF7511" w:rsidP="00AF7511">
      <w:pPr>
        <w:pStyle w:val="NormalWeb"/>
        <w:jc w:val="both"/>
        <w:rPr>
          <w:rFonts w:ascii="Arial" w:hAnsi="Arial" w:cs="Arial"/>
          <w:sz w:val="22"/>
          <w:szCs w:val="22"/>
        </w:rPr>
      </w:pPr>
      <w:r w:rsidRPr="00AF7511">
        <w:rPr>
          <w:rFonts w:ascii="Arial" w:hAnsi="Arial" w:cs="Arial"/>
          <w:sz w:val="22"/>
          <w:szCs w:val="22"/>
        </w:rPr>
        <w:t>Une attention particulière devra être portée à la qualité, à l’actualisation et à la gouvernance des contenus, afin de garantir leur fiabilité dans la durée et de limiter les redondances ainsi que la présence d’informations obsolètes.</w:t>
      </w:r>
    </w:p>
    <w:p w14:paraId="6A45958B" w14:textId="2518B0A3" w:rsidR="00AF7511" w:rsidRPr="00AF7511" w:rsidRDefault="00AF7511" w:rsidP="00AF7511">
      <w:pPr>
        <w:pStyle w:val="NormalWeb"/>
        <w:jc w:val="both"/>
        <w:rPr>
          <w:rFonts w:ascii="Arial" w:hAnsi="Arial" w:cs="Arial"/>
          <w:sz w:val="22"/>
          <w:szCs w:val="22"/>
        </w:rPr>
      </w:pPr>
      <w:r w:rsidRPr="00AF7511">
        <w:rPr>
          <w:rFonts w:ascii="Arial" w:hAnsi="Arial" w:cs="Arial"/>
          <w:sz w:val="22"/>
          <w:szCs w:val="22"/>
        </w:rPr>
        <w:t>L</w:t>
      </w:r>
      <w:r w:rsidR="002D2A89">
        <w:rPr>
          <w:rFonts w:ascii="Arial" w:hAnsi="Arial" w:cs="Arial"/>
          <w:sz w:val="22"/>
          <w:szCs w:val="22"/>
        </w:rPr>
        <w:t>a gouvernance</w:t>
      </w:r>
      <w:r w:rsidRPr="00AF7511">
        <w:rPr>
          <w:rFonts w:ascii="Arial" w:hAnsi="Arial" w:cs="Arial"/>
          <w:sz w:val="22"/>
          <w:szCs w:val="22"/>
        </w:rPr>
        <w:t xml:space="preserve"> éditoriale devra également permettre aux équipes de la CNCCFP d’administrer et de faire évoluer les contenus de manière autonome. Elle devra rester suffisamment souple pour accompagner l’évolution des missions de la Commission, l’enrichissement progressif des ressources publiées et l’apparition de nouveaux besoins d’information.</w:t>
      </w:r>
    </w:p>
    <w:p w14:paraId="0A86DDCD" w14:textId="77777777" w:rsidR="00AF7511" w:rsidRPr="00AF7511" w:rsidRDefault="00AF7511" w:rsidP="00AF7511">
      <w:pPr>
        <w:pStyle w:val="NormalWeb"/>
        <w:jc w:val="both"/>
        <w:rPr>
          <w:rFonts w:ascii="Arial" w:hAnsi="Arial" w:cs="Arial"/>
          <w:sz w:val="22"/>
          <w:szCs w:val="22"/>
        </w:rPr>
      </w:pPr>
      <w:r w:rsidRPr="00AF7511">
        <w:rPr>
          <w:rFonts w:ascii="Arial" w:hAnsi="Arial" w:cs="Arial"/>
          <w:sz w:val="22"/>
          <w:szCs w:val="22"/>
        </w:rPr>
        <w:t>L’objectif n’est pas de simplifier les règles applicables, mais d’en faciliter la compréhension grâce à une organisation plus claire de l’information, à une rédaction adaptée aux différents publics et à une articulation cohérente entre les contenus pédagogiques, les ressources documentaires et les textes de référence.</w:t>
      </w:r>
    </w:p>
    <w:p w14:paraId="5D58897D" w14:textId="77777777" w:rsidR="00EE6B8D" w:rsidRPr="00063AD7" w:rsidRDefault="00EE6B8D" w:rsidP="005B7903">
      <w:pPr>
        <w:rPr>
          <w:szCs w:val="22"/>
        </w:rPr>
      </w:pPr>
    </w:p>
    <w:p w14:paraId="6224D263" w14:textId="77777777" w:rsidR="00EE6B8D" w:rsidRPr="00063AD7" w:rsidRDefault="00EE6B8D">
      <w:pPr>
        <w:pBdr>
          <w:top w:val="nil"/>
          <w:left w:val="nil"/>
          <w:bottom w:val="nil"/>
          <w:right w:val="nil"/>
          <w:between w:val="nil"/>
          <w:bar w:val="nil"/>
        </w:pBdr>
        <w:tabs>
          <w:tab w:val="clear" w:pos="1134"/>
          <w:tab w:val="clear" w:pos="4536"/>
        </w:tabs>
        <w:spacing w:before="0" w:after="0" w:line="240" w:lineRule="auto"/>
        <w:jc w:val="left"/>
        <w:rPr>
          <w:szCs w:val="22"/>
        </w:rPr>
      </w:pPr>
      <w:r w:rsidRPr="00063AD7">
        <w:rPr>
          <w:szCs w:val="22"/>
        </w:rPr>
        <w:br w:type="page"/>
      </w:r>
    </w:p>
    <w:p w14:paraId="5F28808E" w14:textId="77777777" w:rsidR="003E6C68" w:rsidRPr="00CF7326" w:rsidRDefault="003E6C68" w:rsidP="003E6C68">
      <w:pPr>
        <w:pStyle w:val="Titre1"/>
      </w:pPr>
      <w:bookmarkStart w:id="29" w:name="_Toc236224846"/>
      <w:r w:rsidRPr="00CF7326">
        <w:lastRenderedPageBreak/>
        <w:t>Article 3 – Exigences techniques</w:t>
      </w:r>
      <w:bookmarkEnd w:id="29"/>
    </w:p>
    <w:p w14:paraId="5DB7B667" w14:textId="77777777" w:rsidR="00CF7326" w:rsidRPr="002C5769" w:rsidRDefault="00CF7326" w:rsidP="007D66AF">
      <w:pPr>
        <w:pStyle w:val="NormalWeb"/>
        <w:jc w:val="both"/>
        <w:rPr>
          <w:rFonts w:ascii="Arial" w:hAnsi="Arial" w:cs="Arial"/>
          <w:sz w:val="22"/>
          <w:szCs w:val="22"/>
        </w:rPr>
      </w:pPr>
      <w:r w:rsidRPr="002C5769">
        <w:rPr>
          <w:rFonts w:ascii="Arial" w:hAnsi="Arial" w:cs="Arial"/>
          <w:sz w:val="22"/>
          <w:szCs w:val="22"/>
        </w:rPr>
        <w:t>La refonte du site internet devra s'inscrire dans une démarche de qualité, de sécurité, de pérennité et de sobriété numérique. Les choix techniques proposés devront permettre à la Commission de disposer d'un site fiable, évolutif, sécurisé et facilement maintenable pendant toute la durée de son exploitation.</w:t>
      </w:r>
    </w:p>
    <w:p w14:paraId="6BDD7DA8" w14:textId="77777777" w:rsidR="00CF7326" w:rsidRPr="002C5769" w:rsidRDefault="00CF7326" w:rsidP="007D66AF">
      <w:pPr>
        <w:pStyle w:val="NormalWeb"/>
        <w:jc w:val="both"/>
        <w:rPr>
          <w:rFonts w:ascii="Arial" w:hAnsi="Arial" w:cs="Arial"/>
          <w:sz w:val="22"/>
          <w:szCs w:val="22"/>
        </w:rPr>
      </w:pPr>
      <w:r w:rsidRPr="002C5769">
        <w:rPr>
          <w:rFonts w:ascii="Arial" w:hAnsi="Arial" w:cs="Arial"/>
          <w:sz w:val="22"/>
          <w:szCs w:val="22"/>
        </w:rPr>
        <w:t>Les exigences détaillées applicables à la conception, au développement, à l'exploitation et à la maintenance seront précisées dans le cahier des clauses techniques particulières (CCTP).</w:t>
      </w:r>
    </w:p>
    <w:p w14:paraId="2B2A99FB" w14:textId="77777777" w:rsidR="00CF7326" w:rsidRPr="00CF7326" w:rsidRDefault="00CF7326" w:rsidP="007D66AF">
      <w:pPr>
        <w:pStyle w:val="Titre2"/>
        <w:rPr>
          <w:rFonts w:cs="Arial"/>
        </w:rPr>
      </w:pPr>
      <w:bookmarkStart w:id="30" w:name="_Toc236224847"/>
      <w:r w:rsidRPr="00CF7326">
        <w:rPr>
          <w:rStyle w:val="lev"/>
          <w:rFonts w:ascii="Arial" w:hAnsi="Arial" w:cs="Arial"/>
          <w:b w:val="0"/>
          <w:bCs w:val="0"/>
        </w:rPr>
        <w:t>3.1 Architecture technique</w:t>
      </w:r>
      <w:bookmarkEnd w:id="30"/>
    </w:p>
    <w:p w14:paraId="1C620714" w14:textId="77777777" w:rsidR="00CF7326" w:rsidRPr="002C5769" w:rsidRDefault="00CF7326" w:rsidP="007D66AF">
      <w:pPr>
        <w:pStyle w:val="NormalWeb"/>
        <w:jc w:val="both"/>
        <w:rPr>
          <w:rFonts w:ascii="Arial" w:hAnsi="Arial" w:cs="Arial"/>
          <w:sz w:val="22"/>
          <w:szCs w:val="22"/>
        </w:rPr>
      </w:pPr>
      <w:r w:rsidRPr="002C5769">
        <w:rPr>
          <w:rFonts w:ascii="Arial" w:hAnsi="Arial" w:cs="Arial"/>
          <w:sz w:val="22"/>
          <w:szCs w:val="22"/>
        </w:rPr>
        <w:t>L'architecture retenue devra être robuste, modulaire et évolutive afin d'accompagner les évolutions fonctionnelles du site et les futurs services numériques de la Commission.</w:t>
      </w:r>
    </w:p>
    <w:p w14:paraId="77B65C62" w14:textId="77777777" w:rsidR="00CF7326" w:rsidRPr="002C5769" w:rsidRDefault="00CF7326" w:rsidP="007D66AF">
      <w:pPr>
        <w:pStyle w:val="NormalWeb"/>
        <w:jc w:val="both"/>
        <w:rPr>
          <w:rFonts w:ascii="Arial" w:hAnsi="Arial" w:cs="Arial"/>
          <w:sz w:val="22"/>
          <w:szCs w:val="22"/>
        </w:rPr>
      </w:pPr>
      <w:r w:rsidRPr="002C5769">
        <w:rPr>
          <w:rFonts w:ascii="Arial" w:hAnsi="Arial" w:cs="Arial"/>
          <w:sz w:val="22"/>
          <w:szCs w:val="22"/>
        </w:rPr>
        <w:t>Elle devra notamment :</w:t>
      </w:r>
    </w:p>
    <w:p w14:paraId="2A031ECD" w14:textId="77777777" w:rsidR="00CF7326" w:rsidRPr="002C5769" w:rsidRDefault="00CF7326" w:rsidP="00515392">
      <w:pPr>
        <w:numPr>
          <w:ilvl w:val="0"/>
          <w:numId w:val="13"/>
        </w:numPr>
        <w:tabs>
          <w:tab w:val="clear" w:pos="1134"/>
          <w:tab w:val="clear" w:pos="4536"/>
        </w:tabs>
        <w:spacing w:before="100" w:beforeAutospacing="1" w:after="100" w:afterAutospacing="1" w:line="240" w:lineRule="auto"/>
        <w:rPr>
          <w:szCs w:val="22"/>
        </w:rPr>
      </w:pPr>
      <w:proofErr w:type="gramStart"/>
      <w:r w:rsidRPr="002C5769">
        <w:rPr>
          <w:szCs w:val="22"/>
        </w:rPr>
        <w:t>privilégier</w:t>
      </w:r>
      <w:proofErr w:type="gramEnd"/>
      <w:r w:rsidRPr="002C5769">
        <w:rPr>
          <w:szCs w:val="22"/>
        </w:rPr>
        <w:t xml:space="preserve"> des technologies ouvertes, largement diffusées et pérennes ; </w:t>
      </w:r>
    </w:p>
    <w:p w14:paraId="54C17A69" w14:textId="77777777" w:rsidR="00CF7326" w:rsidRPr="002C5769" w:rsidRDefault="00CF7326" w:rsidP="00515392">
      <w:pPr>
        <w:numPr>
          <w:ilvl w:val="0"/>
          <w:numId w:val="13"/>
        </w:numPr>
        <w:tabs>
          <w:tab w:val="clear" w:pos="1134"/>
          <w:tab w:val="clear" w:pos="4536"/>
        </w:tabs>
        <w:spacing w:before="100" w:beforeAutospacing="1" w:after="100" w:afterAutospacing="1" w:line="240" w:lineRule="auto"/>
        <w:rPr>
          <w:szCs w:val="22"/>
        </w:rPr>
      </w:pPr>
      <w:proofErr w:type="gramStart"/>
      <w:r w:rsidRPr="002C5769">
        <w:rPr>
          <w:szCs w:val="22"/>
        </w:rPr>
        <w:t>limiter</w:t>
      </w:r>
      <w:proofErr w:type="gramEnd"/>
      <w:r w:rsidRPr="002C5769">
        <w:rPr>
          <w:szCs w:val="22"/>
        </w:rPr>
        <w:t xml:space="preserve"> les dépendances à des composants propriétaires lorsque des alternatives ouvertes et éprouvées existent ; </w:t>
      </w:r>
    </w:p>
    <w:p w14:paraId="1D81E31E" w14:textId="77777777" w:rsidR="00CF7326" w:rsidRPr="002C5769" w:rsidRDefault="00CF7326" w:rsidP="00515392">
      <w:pPr>
        <w:numPr>
          <w:ilvl w:val="0"/>
          <w:numId w:val="13"/>
        </w:numPr>
        <w:tabs>
          <w:tab w:val="clear" w:pos="1134"/>
          <w:tab w:val="clear" w:pos="4536"/>
        </w:tabs>
        <w:spacing w:before="100" w:beforeAutospacing="1" w:after="100" w:afterAutospacing="1" w:line="240" w:lineRule="auto"/>
        <w:rPr>
          <w:szCs w:val="22"/>
        </w:rPr>
      </w:pPr>
      <w:proofErr w:type="gramStart"/>
      <w:r w:rsidRPr="002C5769">
        <w:rPr>
          <w:szCs w:val="22"/>
        </w:rPr>
        <w:t>faciliter</w:t>
      </w:r>
      <w:proofErr w:type="gramEnd"/>
      <w:r w:rsidRPr="002C5769">
        <w:rPr>
          <w:szCs w:val="22"/>
        </w:rPr>
        <w:t xml:space="preserve"> les évolutions fonctionnelles sans remise en cause de l'architecture globale ; </w:t>
      </w:r>
    </w:p>
    <w:p w14:paraId="1AF2A8A1" w14:textId="77777777" w:rsidR="00CF7326" w:rsidRPr="002C5769" w:rsidRDefault="00CF7326" w:rsidP="00515392">
      <w:pPr>
        <w:numPr>
          <w:ilvl w:val="0"/>
          <w:numId w:val="13"/>
        </w:numPr>
        <w:tabs>
          <w:tab w:val="clear" w:pos="1134"/>
          <w:tab w:val="clear" w:pos="4536"/>
        </w:tabs>
        <w:spacing w:before="100" w:beforeAutospacing="1" w:after="100" w:afterAutospacing="1" w:line="240" w:lineRule="auto"/>
        <w:rPr>
          <w:szCs w:val="22"/>
        </w:rPr>
      </w:pPr>
      <w:proofErr w:type="gramStart"/>
      <w:r w:rsidRPr="002C5769">
        <w:rPr>
          <w:szCs w:val="22"/>
        </w:rPr>
        <w:t>permettre</w:t>
      </w:r>
      <w:proofErr w:type="gramEnd"/>
      <w:r w:rsidRPr="002C5769">
        <w:rPr>
          <w:szCs w:val="22"/>
        </w:rPr>
        <w:t xml:space="preserve"> une séparation claire entre les différentes composantes applicatives et les environnements techniques. </w:t>
      </w:r>
    </w:p>
    <w:p w14:paraId="0B355359" w14:textId="77777777" w:rsidR="005A20AC" w:rsidRPr="005A20AC" w:rsidRDefault="005A20AC" w:rsidP="005A20AC">
      <w:pPr>
        <w:pStyle w:val="NormalWeb"/>
        <w:rPr>
          <w:rFonts w:ascii="Arial" w:hAnsi="Arial" w:cs="Arial"/>
          <w:sz w:val="22"/>
          <w:szCs w:val="22"/>
        </w:rPr>
      </w:pPr>
      <w:r w:rsidRPr="005A20AC">
        <w:rPr>
          <w:rFonts w:ascii="Arial" w:hAnsi="Arial" w:cs="Arial"/>
          <w:sz w:val="22"/>
          <w:szCs w:val="22"/>
        </w:rPr>
        <w:t>L'architecture cible devra en particulier :</w:t>
      </w:r>
    </w:p>
    <w:p w14:paraId="17CB38AE" w14:textId="1205C736" w:rsidR="005A20AC" w:rsidRPr="005A20AC" w:rsidRDefault="005A20AC" w:rsidP="008378B6">
      <w:pPr>
        <w:pStyle w:val="Puceniveau1"/>
      </w:pPr>
      <w:proofErr w:type="gramStart"/>
      <w:r w:rsidRPr="005A20AC">
        <w:t>s'appuyer</w:t>
      </w:r>
      <w:proofErr w:type="gramEnd"/>
      <w:r w:rsidRPr="005A20AC">
        <w:t xml:space="preserve"> sur un CMS open source (WordPress ou solution équivalente) structurant la gestion éditoriale, les gabarits de pages et les blocs de contenus réutilisables décrits dans les exigences de développement </w:t>
      </w:r>
      <w:r>
        <w:t>du CCTP</w:t>
      </w:r>
      <w:r w:rsidR="001D2C65">
        <w:t xml:space="preserve">. Il s’agira de créer des blocs éditoriaux (texte, citation, photos, chiffres clés…), blocs de navigation et de mise en avant (liens internes, externes, documents…). </w:t>
      </w:r>
      <w:r w:rsidR="001D2C65" w:rsidRPr="001D2C65">
        <w:t>Le titulaire pourra proposer des compléments ou adaptations de ces blocs afin d'améliorer l'ergonomie, la maintenabilité et l'autonomie des contributeurs.</w:t>
      </w:r>
      <w:r>
        <w:t xml:space="preserve"> </w:t>
      </w:r>
      <w:r w:rsidRPr="005A20AC">
        <w:t>;</w:t>
      </w:r>
    </w:p>
    <w:p w14:paraId="6A4A194A" w14:textId="0CE725C2" w:rsidR="005A20AC" w:rsidRPr="005A20AC" w:rsidRDefault="005A20AC" w:rsidP="008378B6">
      <w:pPr>
        <w:pStyle w:val="Puceniveau1"/>
      </w:pPr>
      <w:proofErr w:type="gramStart"/>
      <w:r w:rsidRPr="005A20AC">
        <w:t>distinguer</w:t>
      </w:r>
      <w:proofErr w:type="gramEnd"/>
      <w:r w:rsidRPr="005A20AC">
        <w:t xml:space="preserve"> clairement la couche de présentation (thème, blocs, design system) de la couche de contenus et de données, afin de faciliter les évolutions graphiques et fonctionnelles sans remise en cause de l'architecture ;</w:t>
      </w:r>
    </w:p>
    <w:p w14:paraId="37B920EC" w14:textId="0DB413F9" w:rsidR="005A20AC" w:rsidRPr="005A20AC" w:rsidRDefault="005A20AC" w:rsidP="008378B6">
      <w:pPr>
        <w:pStyle w:val="Puceniveau1"/>
      </w:pPr>
      <w:proofErr w:type="gramStart"/>
      <w:r w:rsidRPr="005A20AC">
        <w:t>prévoir</w:t>
      </w:r>
      <w:proofErr w:type="gramEnd"/>
      <w:r w:rsidRPr="005A20AC">
        <w:t>, en complément de la base de données native du CMS, l'usage d'une base de données relationnelle complémentaire pour les besoins de structuration, de recherche et de valorisation des données publiques (décisions, comptes simplifiés, données comptables, annuaires), en cohérence avec les technologies proposées par l'hébergeur de la Commission ;</w:t>
      </w:r>
    </w:p>
    <w:p w14:paraId="5430CCEF" w14:textId="4C094F8B" w:rsidR="005A20AC" w:rsidRPr="005A20AC" w:rsidRDefault="005A20AC" w:rsidP="008378B6">
      <w:pPr>
        <w:pStyle w:val="Puceniveau1"/>
      </w:pPr>
      <w:proofErr w:type="gramStart"/>
      <w:r w:rsidRPr="005A20AC">
        <w:t>permettre</w:t>
      </w:r>
      <w:proofErr w:type="gramEnd"/>
      <w:r w:rsidRPr="005A20AC">
        <w:t xml:space="preserve"> d’exposer les fonctionnalités et les données pertinentes via des interfaces de programmation (API) documentées, afin de permettre les échanges avec les services numériques existants ou à venir de la Commission, notamment la plateforme Polaris ;</w:t>
      </w:r>
    </w:p>
    <w:p w14:paraId="6F32C670" w14:textId="7D2A4B1D" w:rsidR="005A20AC" w:rsidRPr="005A20AC" w:rsidRDefault="005A20AC" w:rsidP="008378B6">
      <w:pPr>
        <w:pStyle w:val="Puceniveau1"/>
      </w:pPr>
      <w:proofErr w:type="gramStart"/>
      <w:r w:rsidRPr="005A20AC">
        <w:t>garantir</w:t>
      </w:r>
      <w:proofErr w:type="gramEnd"/>
      <w:r w:rsidRPr="005A20AC">
        <w:t xml:space="preserve"> la portabilité du code et des données, en évitant toute dépendance forte à un composant propriétaire non réversible ;</w:t>
      </w:r>
    </w:p>
    <w:p w14:paraId="09F399D2" w14:textId="76BB4F2F" w:rsidR="005A20AC" w:rsidRPr="005A20AC" w:rsidRDefault="005A20AC" w:rsidP="008378B6">
      <w:pPr>
        <w:pStyle w:val="Puceniveau1"/>
      </w:pPr>
      <w:proofErr w:type="gramStart"/>
      <w:r w:rsidRPr="005A20AC">
        <w:t>intégrer</w:t>
      </w:r>
      <w:proofErr w:type="gramEnd"/>
      <w:r w:rsidRPr="005A20AC">
        <w:t xml:space="preserve"> nativement les principes du design system de la CNCCFP (typographies, couleurs, composants d'interface, grille) afin d'assurer la cohérence graphique de l'ensemble des services numériques de la Commission ;</w:t>
      </w:r>
    </w:p>
    <w:p w14:paraId="44F968CE" w14:textId="5A3B0B72" w:rsidR="005A20AC" w:rsidRDefault="005A20AC" w:rsidP="008378B6">
      <w:pPr>
        <w:pStyle w:val="Puceniveau1"/>
      </w:pPr>
      <w:proofErr w:type="gramStart"/>
      <w:r w:rsidRPr="005A20AC">
        <w:t>permettre</w:t>
      </w:r>
      <w:proofErr w:type="gramEnd"/>
      <w:r w:rsidRPr="005A20AC">
        <w:t xml:space="preserve"> l'ajout progressif de nouvelles fonctionnalités (services numériques, espaces documentaires, futurs téléservices) sans remise en cause de la structure générale du site.</w:t>
      </w:r>
    </w:p>
    <w:p w14:paraId="6A3BDAD6" w14:textId="28E6554F" w:rsidR="00CF7326" w:rsidRPr="002C5769" w:rsidRDefault="00CF7326" w:rsidP="008378B6">
      <w:pPr>
        <w:pStyle w:val="NormalWeb"/>
        <w:jc w:val="both"/>
        <w:rPr>
          <w:rFonts w:ascii="Arial" w:hAnsi="Arial" w:cs="Arial"/>
          <w:sz w:val="22"/>
          <w:szCs w:val="22"/>
        </w:rPr>
      </w:pPr>
      <w:r w:rsidRPr="002C5769">
        <w:rPr>
          <w:rFonts w:ascii="Arial" w:hAnsi="Arial" w:cs="Arial"/>
          <w:sz w:val="22"/>
          <w:szCs w:val="22"/>
        </w:rPr>
        <w:lastRenderedPageBreak/>
        <w:t>Le titulaire devra documenter</w:t>
      </w:r>
      <w:r w:rsidR="008C00F0">
        <w:rPr>
          <w:rFonts w:ascii="Arial" w:hAnsi="Arial" w:cs="Arial"/>
          <w:sz w:val="22"/>
          <w:szCs w:val="22"/>
        </w:rPr>
        <w:t xml:space="preserve"> précisément</w:t>
      </w:r>
      <w:r w:rsidRPr="002C5769">
        <w:rPr>
          <w:rFonts w:ascii="Arial" w:hAnsi="Arial" w:cs="Arial"/>
          <w:sz w:val="22"/>
          <w:szCs w:val="22"/>
        </w:rPr>
        <w:t xml:space="preserve"> l'architecture proposée ainsi que les principaux choix techniques retenus.</w:t>
      </w:r>
    </w:p>
    <w:p w14:paraId="15474658" w14:textId="1164DEA6" w:rsidR="00CF7326" w:rsidRPr="00CF7326" w:rsidRDefault="00CF7326" w:rsidP="00CF7326"/>
    <w:p w14:paraId="6A626872" w14:textId="77777777" w:rsidR="00CF7326" w:rsidRPr="00CF7326" w:rsidRDefault="00CF7326" w:rsidP="00CF7326">
      <w:pPr>
        <w:pStyle w:val="Titre2"/>
        <w:rPr>
          <w:rFonts w:cs="Arial"/>
        </w:rPr>
      </w:pPr>
      <w:bookmarkStart w:id="31" w:name="_Toc236224848"/>
      <w:r w:rsidRPr="00CF7326">
        <w:rPr>
          <w:rStyle w:val="lev"/>
          <w:rFonts w:ascii="Arial" w:hAnsi="Arial" w:cs="Arial"/>
          <w:b w:val="0"/>
          <w:bCs w:val="0"/>
        </w:rPr>
        <w:t>3.2 Hébergement, disponibilité et continuité de service</w:t>
      </w:r>
      <w:bookmarkEnd w:id="31"/>
    </w:p>
    <w:p w14:paraId="5C4DCC62" w14:textId="43677238" w:rsidR="00CF7326" w:rsidRPr="002C5769" w:rsidRDefault="00CF7326" w:rsidP="008378B6">
      <w:pPr>
        <w:pStyle w:val="NormalWeb"/>
        <w:jc w:val="both"/>
        <w:rPr>
          <w:rFonts w:ascii="Arial" w:hAnsi="Arial" w:cs="Arial"/>
          <w:sz w:val="22"/>
          <w:szCs w:val="22"/>
        </w:rPr>
      </w:pPr>
      <w:r w:rsidRPr="002C5769">
        <w:rPr>
          <w:rFonts w:ascii="Arial" w:hAnsi="Arial" w:cs="Arial"/>
          <w:sz w:val="22"/>
          <w:szCs w:val="22"/>
        </w:rPr>
        <w:t>Le futur site devra bénéficier d'un hébergement garantissant un haut niveau de disponibilité, de résilience et de sécurité.</w:t>
      </w:r>
      <w:r w:rsidR="005A20AC">
        <w:rPr>
          <w:rFonts w:ascii="Arial" w:hAnsi="Arial" w:cs="Arial"/>
          <w:sz w:val="22"/>
          <w:szCs w:val="22"/>
        </w:rPr>
        <w:t xml:space="preserve"> </w:t>
      </w:r>
      <w:r w:rsidR="005A20AC" w:rsidRPr="005A20AC">
        <w:rPr>
          <w:rFonts w:ascii="Arial" w:hAnsi="Arial" w:cs="Arial"/>
          <w:sz w:val="22"/>
          <w:szCs w:val="22"/>
        </w:rPr>
        <w:t xml:space="preserve">Le futur site devra être hébergé sur l'infrastructure </w:t>
      </w:r>
      <w:proofErr w:type="spellStart"/>
      <w:r w:rsidR="005A20AC" w:rsidRPr="005A20AC">
        <w:rPr>
          <w:rFonts w:ascii="Arial" w:hAnsi="Arial" w:cs="Arial"/>
          <w:sz w:val="22"/>
          <w:szCs w:val="22"/>
        </w:rPr>
        <w:t>OVHcloud</w:t>
      </w:r>
      <w:proofErr w:type="spellEnd"/>
      <w:r w:rsidR="005A20AC" w:rsidRPr="005A20AC">
        <w:rPr>
          <w:rFonts w:ascii="Arial" w:hAnsi="Arial" w:cs="Arial"/>
          <w:sz w:val="22"/>
          <w:szCs w:val="22"/>
        </w:rPr>
        <w:t>, dont la CNCCFP conservera l'administration complète</w:t>
      </w:r>
      <w:r w:rsidR="005A20AC">
        <w:rPr>
          <w:rFonts w:ascii="Arial" w:hAnsi="Arial" w:cs="Arial"/>
          <w:sz w:val="22"/>
          <w:szCs w:val="22"/>
        </w:rPr>
        <w:t xml:space="preserve">. </w:t>
      </w:r>
      <w:r w:rsidR="005A20AC" w:rsidRPr="005A20AC">
        <w:rPr>
          <w:rFonts w:ascii="Arial" w:hAnsi="Arial" w:cs="Arial"/>
          <w:sz w:val="22"/>
          <w:szCs w:val="22"/>
        </w:rPr>
        <w:t xml:space="preserve">Dans sa réponse, le titulaire procédera à une comparaison et une justification des solutions d’hébergement possibles </w:t>
      </w:r>
      <w:r w:rsidR="005A20AC">
        <w:rPr>
          <w:rFonts w:ascii="Arial" w:hAnsi="Arial" w:cs="Arial"/>
          <w:sz w:val="22"/>
          <w:szCs w:val="22"/>
        </w:rPr>
        <w:t xml:space="preserve">(VPS ou autre) </w:t>
      </w:r>
      <w:r w:rsidR="005A20AC" w:rsidRPr="005A20AC">
        <w:rPr>
          <w:rFonts w:ascii="Arial" w:hAnsi="Arial" w:cs="Arial"/>
          <w:sz w:val="22"/>
          <w:szCs w:val="22"/>
        </w:rPr>
        <w:t>avec les objectifs de service atteignables pour chacune.</w:t>
      </w:r>
    </w:p>
    <w:p w14:paraId="2FA6A5D1" w14:textId="77777777" w:rsidR="00CF7326" w:rsidRPr="002C5769" w:rsidRDefault="00CF7326" w:rsidP="008378B6">
      <w:pPr>
        <w:pStyle w:val="NormalWeb"/>
        <w:jc w:val="both"/>
        <w:rPr>
          <w:rFonts w:ascii="Arial" w:hAnsi="Arial" w:cs="Arial"/>
          <w:sz w:val="22"/>
          <w:szCs w:val="22"/>
        </w:rPr>
      </w:pPr>
      <w:r w:rsidRPr="002C5769">
        <w:rPr>
          <w:rFonts w:ascii="Arial" w:hAnsi="Arial" w:cs="Arial"/>
          <w:sz w:val="22"/>
          <w:szCs w:val="22"/>
        </w:rPr>
        <w:t>L'infrastructure devra permettre :</w:t>
      </w:r>
    </w:p>
    <w:p w14:paraId="27341114" w14:textId="77777777" w:rsidR="00CF7326" w:rsidRPr="002C5769" w:rsidRDefault="00CF7326" w:rsidP="00515392">
      <w:pPr>
        <w:numPr>
          <w:ilvl w:val="0"/>
          <w:numId w:val="14"/>
        </w:numPr>
        <w:tabs>
          <w:tab w:val="clear" w:pos="1134"/>
          <w:tab w:val="clear" w:pos="4536"/>
        </w:tabs>
        <w:spacing w:before="100" w:beforeAutospacing="1" w:after="100" w:afterAutospacing="1" w:line="240" w:lineRule="auto"/>
        <w:rPr>
          <w:szCs w:val="22"/>
        </w:rPr>
      </w:pPr>
      <w:proofErr w:type="gramStart"/>
      <w:r w:rsidRPr="002C5769">
        <w:rPr>
          <w:szCs w:val="22"/>
        </w:rPr>
        <w:t>d'assurer</w:t>
      </w:r>
      <w:proofErr w:type="gramEnd"/>
      <w:r w:rsidRPr="002C5769">
        <w:rPr>
          <w:szCs w:val="22"/>
        </w:rPr>
        <w:t xml:space="preserve"> la continuité de service ; </w:t>
      </w:r>
    </w:p>
    <w:p w14:paraId="137FF10E" w14:textId="77777777" w:rsidR="00CF7326" w:rsidRPr="002C5769" w:rsidRDefault="00CF7326" w:rsidP="00515392">
      <w:pPr>
        <w:numPr>
          <w:ilvl w:val="0"/>
          <w:numId w:val="14"/>
        </w:numPr>
        <w:tabs>
          <w:tab w:val="clear" w:pos="1134"/>
          <w:tab w:val="clear" w:pos="4536"/>
        </w:tabs>
        <w:spacing w:before="100" w:beforeAutospacing="1" w:after="100" w:afterAutospacing="1" w:line="240" w:lineRule="auto"/>
        <w:rPr>
          <w:szCs w:val="22"/>
        </w:rPr>
      </w:pPr>
      <w:proofErr w:type="gramStart"/>
      <w:r w:rsidRPr="002C5769">
        <w:rPr>
          <w:szCs w:val="22"/>
        </w:rPr>
        <w:t>de</w:t>
      </w:r>
      <w:proofErr w:type="gramEnd"/>
      <w:r w:rsidRPr="002C5769">
        <w:rPr>
          <w:szCs w:val="22"/>
        </w:rPr>
        <w:t xml:space="preserve"> disposer de mécanismes de sauvegarde et de restauration adaptés ; </w:t>
      </w:r>
    </w:p>
    <w:p w14:paraId="2E4F4FD3" w14:textId="77777777" w:rsidR="00CF7326" w:rsidRPr="002C5769" w:rsidRDefault="00CF7326" w:rsidP="00515392">
      <w:pPr>
        <w:numPr>
          <w:ilvl w:val="0"/>
          <w:numId w:val="14"/>
        </w:numPr>
        <w:tabs>
          <w:tab w:val="clear" w:pos="1134"/>
          <w:tab w:val="clear" w:pos="4536"/>
        </w:tabs>
        <w:spacing w:before="100" w:beforeAutospacing="1" w:after="100" w:afterAutospacing="1" w:line="240" w:lineRule="auto"/>
        <w:rPr>
          <w:szCs w:val="22"/>
        </w:rPr>
      </w:pPr>
      <w:proofErr w:type="gramStart"/>
      <w:r w:rsidRPr="002C5769">
        <w:rPr>
          <w:szCs w:val="22"/>
        </w:rPr>
        <w:t>de</w:t>
      </w:r>
      <w:proofErr w:type="gramEnd"/>
      <w:r w:rsidRPr="002C5769">
        <w:rPr>
          <w:szCs w:val="22"/>
        </w:rPr>
        <w:t xml:space="preserve"> répondre à des objectifs compatibles avec les engagements contractuels de disponibilité et de reprise d'activité qui seront précisés dans le CCTP ; </w:t>
      </w:r>
    </w:p>
    <w:p w14:paraId="33B60BCC" w14:textId="77777777" w:rsidR="00CF7326" w:rsidRPr="002C5769" w:rsidRDefault="00CF7326" w:rsidP="00515392">
      <w:pPr>
        <w:numPr>
          <w:ilvl w:val="0"/>
          <w:numId w:val="14"/>
        </w:numPr>
        <w:tabs>
          <w:tab w:val="clear" w:pos="1134"/>
          <w:tab w:val="clear" w:pos="4536"/>
        </w:tabs>
        <w:spacing w:before="100" w:beforeAutospacing="1" w:after="100" w:afterAutospacing="1" w:line="240" w:lineRule="auto"/>
        <w:rPr>
          <w:szCs w:val="22"/>
        </w:rPr>
      </w:pPr>
      <w:proofErr w:type="gramStart"/>
      <w:r w:rsidRPr="002C5769">
        <w:rPr>
          <w:szCs w:val="22"/>
        </w:rPr>
        <w:t>d'assurer</w:t>
      </w:r>
      <w:proofErr w:type="gramEnd"/>
      <w:r w:rsidRPr="002C5769">
        <w:rPr>
          <w:szCs w:val="22"/>
        </w:rPr>
        <w:t xml:space="preserve"> la supervision technique de l'ensemble des composants du service. </w:t>
      </w:r>
    </w:p>
    <w:p w14:paraId="69EF6926" w14:textId="77777777" w:rsidR="00CF7326" w:rsidRPr="002C5769" w:rsidRDefault="00CF7326" w:rsidP="008378B6">
      <w:pPr>
        <w:pStyle w:val="NormalWeb"/>
        <w:jc w:val="both"/>
        <w:rPr>
          <w:rFonts w:ascii="Arial" w:hAnsi="Arial" w:cs="Arial"/>
          <w:sz w:val="22"/>
          <w:szCs w:val="22"/>
        </w:rPr>
      </w:pPr>
      <w:r w:rsidRPr="002C5769">
        <w:rPr>
          <w:rFonts w:ascii="Arial" w:hAnsi="Arial" w:cs="Arial"/>
          <w:sz w:val="22"/>
          <w:szCs w:val="22"/>
        </w:rPr>
        <w:t>Les modalités d'hébergement devront également permettre une montée en charge progressive en fonction de l'évolution des usages.</w:t>
      </w:r>
    </w:p>
    <w:p w14:paraId="60C39E2E" w14:textId="77777777" w:rsidR="005A20AC" w:rsidRDefault="005A20AC" w:rsidP="005A20AC">
      <w:r>
        <w:t>Trois environnements distincts (développement, préproduction et production) devront être mis en place, avec des procédures sécurisées de déploiement, de validation et de retour arrière. Les environnements hors production devront être isolés, sécurisés et ne pas contenir de données personnelles non anonymisées.</w:t>
      </w:r>
    </w:p>
    <w:p w14:paraId="4B9832B6" w14:textId="77777777" w:rsidR="005A20AC" w:rsidRDefault="005A20AC"/>
    <w:p w14:paraId="20A1C10E" w14:textId="28DE4E74" w:rsidR="00CF7326" w:rsidRDefault="005A20AC">
      <w:r>
        <w:t>Le titulaire assurera également la configuration de l'infrastructure (SSL/TLS, dimensionnement des ressources, DNS si nécessaire), son administration pendant la première année d'exploitation, ainsi que la réversibilité complète de la solution en fin de marché (code source, bases de données, configurations et documentation).</w:t>
      </w:r>
    </w:p>
    <w:p w14:paraId="72846331" w14:textId="77777777" w:rsidR="005A20AC" w:rsidRPr="00CF7326" w:rsidRDefault="005A20AC" w:rsidP="00CF7326"/>
    <w:p w14:paraId="7877FF4A" w14:textId="77777777" w:rsidR="00CF7326" w:rsidRPr="00CF7326" w:rsidRDefault="00CF7326" w:rsidP="00CF7326">
      <w:pPr>
        <w:pStyle w:val="Titre2"/>
        <w:rPr>
          <w:rFonts w:cs="Arial"/>
        </w:rPr>
      </w:pPr>
      <w:bookmarkStart w:id="32" w:name="_Toc236224849"/>
      <w:r w:rsidRPr="00CF7326">
        <w:rPr>
          <w:rStyle w:val="lev"/>
          <w:rFonts w:ascii="Arial" w:hAnsi="Arial" w:cs="Arial"/>
          <w:b w:val="0"/>
          <w:bCs w:val="0"/>
        </w:rPr>
        <w:t>3.3 Sécurité des systèmes d'information</w:t>
      </w:r>
      <w:bookmarkEnd w:id="32"/>
    </w:p>
    <w:p w14:paraId="2E89A57B" w14:textId="77777777" w:rsidR="00CF7326" w:rsidRPr="002C5769" w:rsidRDefault="00CF7326" w:rsidP="00CF7326">
      <w:pPr>
        <w:pStyle w:val="NormalWeb"/>
        <w:rPr>
          <w:rFonts w:ascii="Arial" w:hAnsi="Arial" w:cs="Arial"/>
          <w:sz w:val="22"/>
          <w:szCs w:val="22"/>
        </w:rPr>
      </w:pPr>
      <w:r w:rsidRPr="002C5769">
        <w:rPr>
          <w:rFonts w:ascii="Arial" w:hAnsi="Arial" w:cs="Arial"/>
          <w:sz w:val="22"/>
          <w:szCs w:val="22"/>
        </w:rPr>
        <w:t>La sécurité constituera un objectif majeur du projet.</w:t>
      </w:r>
    </w:p>
    <w:p w14:paraId="719E333A" w14:textId="77777777" w:rsidR="00CF7326" w:rsidRPr="002C5769" w:rsidRDefault="00CF7326" w:rsidP="00CF7326">
      <w:pPr>
        <w:pStyle w:val="NormalWeb"/>
        <w:rPr>
          <w:rFonts w:ascii="Arial" w:hAnsi="Arial" w:cs="Arial"/>
          <w:sz w:val="22"/>
          <w:szCs w:val="22"/>
        </w:rPr>
      </w:pPr>
      <w:r w:rsidRPr="002C5769">
        <w:rPr>
          <w:rFonts w:ascii="Arial" w:hAnsi="Arial" w:cs="Arial"/>
          <w:sz w:val="22"/>
          <w:szCs w:val="22"/>
        </w:rPr>
        <w:t>Le titulaire devra mettre en œuvre une démarche de sécurité couvrant l'ensemble du cycle de vie du site, depuis sa conception jusqu'à son exploitation.</w:t>
      </w:r>
    </w:p>
    <w:p w14:paraId="5D202637" w14:textId="77777777" w:rsidR="00CF7326" w:rsidRPr="002C5769" w:rsidRDefault="00CF7326" w:rsidP="00CF7326">
      <w:pPr>
        <w:pStyle w:val="NormalWeb"/>
        <w:rPr>
          <w:rFonts w:ascii="Arial" w:hAnsi="Arial" w:cs="Arial"/>
          <w:sz w:val="22"/>
          <w:szCs w:val="22"/>
        </w:rPr>
      </w:pPr>
      <w:r w:rsidRPr="002C5769">
        <w:rPr>
          <w:rFonts w:ascii="Arial" w:hAnsi="Arial" w:cs="Arial"/>
          <w:sz w:val="22"/>
          <w:szCs w:val="22"/>
        </w:rPr>
        <w:t>Une attention particulière sera portée notamment :</w:t>
      </w:r>
    </w:p>
    <w:p w14:paraId="3566E66B" w14:textId="77777777" w:rsidR="00CF7326" w:rsidRPr="002C5769" w:rsidRDefault="00CF7326" w:rsidP="00515392">
      <w:pPr>
        <w:numPr>
          <w:ilvl w:val="0"/>
          <w:numId w:val="15"/>
        </w:numPr>
        <w:tabs>
          <w:tab w:val="clear" w:pos="1134"/>
          <w:tab w:val="clear" w:pos="4536"/>
        </w:tabs>
        <w:spacing w:before="100" w:beforeAutospacing="1" w:after="100" w:afterAutospacing="1" w:line="240" w:lineRule="auto"/>
        <w:jc w:val="left"/>
        <w:rPr>
          <w:szCs w:val="22"/>
        </w:rPr>
      </w:pPr>
      <w:proofErr w:type="gramStart"/>
      <w:r w:rsidRPr="002C5769">
        <w:rPr>
          <w:szCs w:val="22"/>
        </w:rPr>
        <w:t>à</w:t>
      </w:r>
      <w:proofErr w:type="gramEnd"/>
      <w:r w:rsidRPr="002C5769">
        <w:rPr>
          <w:szCs w:val="22"/>
        </w:rPr>
        <w:t xml:space="preserve"> la protection des données ; </w:t>
      </w:r>
    </w:p>
    <w:p w14:paraId="47A279ED" w14:textId="77777777" w:rsidR="00CF7326" w:rsidRPr="002C5769" w:rsidRDefault="00CF7326" w:rsidP="00515392">
      <w:pPr>
        <w:numPr>
          <w:ilvl w:val="0"/>
          <w:numId w:val="15"/>
        </w:numPr>
        <w:tabs>
          <w:tab w:val="clear" w:pos="1134"/>
          <w:tab w:val="clear" w:pos="4536"/>
        </w:tabs>
        <w:spacing w:before="100" w:beforeAutospacing="1" w:after="100" w:afterAutospacing="1" w:line="240" w:lineRule="auto"/>
        <w:jc w:val="left"/>
        <w:rPr>
          <w:szCs w:val="22"/>
        </w:rPr>
      </w:pPr>
      <w:proofErr w:type="gramStart"/>
      <w:r w:rsidRPr="002C5769">
        <w:rPr>
          <w:szCs w:val="22"/>
        </w:rPr>
        <w:t>à</w:t>
      </w:r>
      <w:proofErr w:type="gramEnd"/>
      <w:r w:rsidRPr="002C5769">
        <w:rPr>
          <w:szCs w:val="22"/>
        </w:rPr>
        <w:t xml:space="preserve"> la gestion des authentifications et des habilitations ; </w:t>
      </w:r>
    </w:p>
    <w:p w14:paraId="3F2C57E2" w14:textId="77777777" w:rsidR="00CF7326" w:rsidRPr="002C5769" w:rsidRDefault="00CF7326" w:rsidP="00515392">
      <w:pPr>
        <w:numPr>
          <w:ilvl w:val="0"/>
          <w:numId w:val="15"/>
        </w:numPr>
        <w:tabs>
          <w:tab w:val="clear" w:pos="1134"/>
          <w:tab w:val="clear" w:pos="4536"/>
        </w:tabs>
        <w:spacing w:before="100" w:beforeAutospacing="1" w:after="100" w:afterAutospacing="1" w:line="240" w:lineRule="auto"/>
        <w:jc w:val="left"/>
        <w:rPr>
          <w:szCs w:val="22"/>
        </w:rPr>
      </w:pPr>
      <w:proofErr w:type="gramStart"/>
      <w:r w:rsidRPr="002C5769">
        <w:rPr>
          <w:szCs w:val="22"/>
        </w:rPr>
        <w:t>au</w:t>
      </w:r>
      <w:proofErr w:type="gramEnd"/>
      <w:r w:rsidRPr="002C5769">
        <w:rPr>
          <w:szCs w:val="22"/>
        </w:rPr>
        <w:t xml:space="preserve"> maintien en condition de sécurité des composants logiciels ; </w:t>
      </w:r>
    </w:p>
    <w:p w14:paraId="23344A53" w14:textId="77777777" w:rsidR="00CF7326" w:rsidRPr="002C5769" w:rsidRDefault="00CF7326" w:rsidP="00515392">
      <w:pPr>
        <w:numPr>
          <w:ilvl w:val="0"/>
          <w:numId w:val="15"/>
        </w:numPr>
        <w:tabs>
          <w:tab w:val="clear" w:pos="1134"/>
          <w:tab w:val="clear" w:pos="4536"/>
        </w:tabs>
        <w:spacing w:before="100" w:beforeAutospacing="1" w:after="100" w:afterAutospacing="1" w:line="240" w:lineRule="auto"/>
        <w:jc w:val="left"/>
        <w:rPr>
          <w:szCs w:val="22"/>
        </w:rPr>
      </w:pPr>
      <w:proofErr w:type="gramStart"/>
      <w:r w:rsidRPr="002C5769">
        <w:rPr>
          <w:szCs w:val="22"/>
        </w:rPr>
        <w:t>à</w:t>
      </w:r>
      <w:proofErr w:type="gramEnd"/>
      <w:r w:rsidRPr="002C5769">
        <w:rPr>
          <w:szCs w:val="22"/>
        </w:rPr>
        <w:t xml:space="preserve"> la gestion des vulnérabilités ; </w:t>
      </w:r>
    </w:p>
    <w:p w14:paraId="28142819" w14:textId="77777777" w:rsidR="00CF7326" w:rsidRPr="002C5769" w:rsidRDefault="00CF7326" w:rsidP="00515392">
      <w:pPr>
        <w:numPr>
          <w:ilvl w:val="0"/>
          <w:numId w:val="15"/>
        </w:numPr>
        <w:tabs>
          <w:tab w:val="clear" w:pos="1134"/>
          <w:tab w:val="clear" w:pos="4536"/>
        </w:tabs>
        <w:spacing w:before="100" w:beforeAutospacing="1" w:after="100" w:afterAutospacing="1" w:line="240" w:lineRule="auto"/>
        <w:jc w:val="left"/>
        <w:rPr>
          <w:szCs w:val="22"/>
        </w:rPr>
      </w:pPr>
      <w:proofErr w:type="gramStart"/>
      <w:r w:rsidRPr="002C5769">
        <w:rPr>
          <w:szCs w:val="22"/>
        </w:rPr>
        <w:t>à</w:t>
      </w:r>
      <w:proofErr w:type="gramEnd"/>
      <w:r w:rsidRPr="002C5769">
        <w:rPr>
          <w:szCs w:val="22"/>
        </w:rPr>
        <w:t xml:space="preserve"> la traçabilité des actions d'administration ; </w:t>
      </w:r>
    </w:p>
    <w:p w14:paraId="285307AC" w14:textId="77777777" w:rsidR="00CF7326" w:rsidRPr="002C5769" w:rsidRDefault="00CF7326" w:rsidP="00515392">
      <w:pPr>
        <w:numPr>
          <w:ilvl w:val="0"/>
          <w:numId w:val="15"/>
        </w:numPr>
        <w:tabs>
          <w:tab w:val="clear" w:pos="1134"/>
          <w:tab w:val="clear" w:pos="4536"/>
        </w:tabs>
        <w:spacing w:before="100" w:beforeAutospacing="1" w:after="100" w:afterAutospacing="1" w:line="240" w:lineRule="auto"/>
        <w:jc w:val="left"/>
        <w:rPr>
          <w:szCs w:val="22"/>
        </w:rPr>
      </w:pPr>
      <w:proofErr w:type="gramStart"/>
      <w:r w:rsidRPr="002C5769">
        <w:rPr>
          <w:szCs w:val="22"/>
        </w:rPr>
        <w:t>à</w:t>
      </w:r>
      <w:proofErr w:type="gramEnd"/>
      <w:r w:rsidRPr="002C5769">
        <w:rPr>
          <w:szCs w:val="22"/>
        </w:rPr>
        <w:t xml:space="preserve"> la journalisation des événements de sécurité. </w:t>
      </w:r>
    </w:p>
    <w:p w14:paraId="145A1AFE" w14:textId="77777777" w:rsidR="00CF7326" w:rsidRPr="002C5769" w:rsidRDefault="00CF7326" w:rsidP="00CF7326">
      <w:pPr>
        <w:pStyle w:val="NormalWeb"/>
        <w:rPr>
          <w:rFonts w:ascii="Arial" w:hAnsi="Arial" w:cs="Arial"/>
          <w:sz w:val="22"/>
          <w:szCs w:val="22"/>
        </w:rPr>
      </w:pPr>
      <w:r w:rsidRPr="002C5769">
        <w:rPr>
          <w:rFonts w:ascii="Arial" w:hAnsi="Arial" w:cs="Arial"/>
          <w:sz w:val="22"/>
          <w:szCs w:val="22"/>
        </w:rPr>
        <w:lastRenderedPageBreak/>
        <w:t>Les exigences détaillées en matière de cybersécurité, de gestion des correctifs, d'audits, de tests de sécurité et de conformité seront définies dans le CCTP.</w:t>
      </w:r>
    </w:p>
    <w:p w14:paraId="5FCA3D04" w14:textId="5C6EDA1D" w:rsidR="00CF7326" w:rsidRPr="00CF7326" w:rsidRDefault="00CF7326" w:rsidP="00CF7326"/>
    <w:p w14:paraId="6C93ABE0" w14:textId="77777777" w:rsidR="00CF7326" w:rsidRPr="00CF7326" w:rsidRDefault="00CF7326" w:rsidP="00CF7326">
      <w:pPr>
        <w:pStyle w:val="Titre2"/>
        <w:rPr>
          <w:rFonts w:cs="Arial"/>
        </w:rPr>
      </w:pPr>
      <w:bookmarkStart w:id="33" w:name="_Toc236224850"/>
      <w:r w:rsidRPr="00CF7326">
        <w:rPr>
          <w:rStyle w:val="lev"/>
          <w:rFonts w:ascii="Arial" w:hAnsi="Arial" w:cs="Arial"/>
          <w:b w:val="0"/>
          <w:bCs w:val="0"/>
        </w:rPr>
        <w:t>3.4 Interopérabilité et ouverture</w:t>
      </w:r>
      <w:bookmarkEnd w:id="33"/>
    </w:p>
    <w:p w14:paraId="7835A004" w14:textId="77777777" w:rsidR="00CF7326" w:rsidRPr="002C5769" w:rsidRDefault="00CF7326" w:rsidP="00CF7326">
      <w:pPr>
        <w:pStyle w:val="NormalWeb"/>
        <w:rPr>
          <w:rFonts w:ascii="Arial" w:hAnsi="Arial" w:cs="Arial"/>
          <w:sz w:val="22"/>
          <w:szCs w:val="22"/>
        </w:rPr>
      </w:pPr>
      <w:r w:rsidRPr="002C5769">
        <w:rPr>
          <w:rFonts w:ascii="Arial" w:hAnsi="Arial" w:cs="Arial"/>
          <w:sz w:val="22"/>
          <w:szCs w:val="22"/>
        </w:rPr>
        <w:t>Le futur site devra pouvoir échanger avec les différents services numériques de la Commission ainsi qu'avec les plateformes partenaires lorsque cela sera nécessaire.</w:t>
      </w:r>
    </w:p>
    <w:p w14:paraId="3C48AC2B" w14:textId="77777777" w:rsidR="00CF7326" w:rsidRPr="002C5769" w:rsidRDefault="00CF7326" w:rsidP="00CF7326">
      <w:pPr>
        <w:pStyle w:val="NormalWeb"/>
        <w:rPr>
          <w:rFonts w:ascii="Arial" w:hAnsi="Arial" w:cs="Arial"/>
          <w:sz w:val="22"/>
          <w:szCs w:val="22"/>
        </w:rPr>
      </w:pPr>
      <w:r w:rsidRPr="002C5769">
        <w:rPr>
          <w:rFonts w:ascii="Arial" w:hAnsi="Arial" w:cs="Arial"/>
          <w:sz w:val="22"/>
          <w:szCs w:val="22"/>
        </w:rPr>
        <w:t>Il devra notamment faciliter :</w:t>
      </w:r>
    </w:p>
    <w:p w14:paraId="4B01CB0E" w14:textId="77777777" w:rsidR="00CF7326" w:rsidRPr="002C5769" w:rsidRDefault="00CF7326" w:rsidP="00515392">
      <w:pPr>
        <w:numPr>
          <w:ilvl w:val="0"/>
          <w:numId w:val="16"/>
        </w:numPr>
        <w:tabs>
          <w:tab w:val="clear" w:pos="1134"/>
          <w:tab w:val="clear" w:pos="4536"/>
        </w:tabs>
        <w:spacing w:before="100" w:beforeAutospacing="1" w:after="100" w:afterAutospacing="1" w:line="240" w:lineRule="auto"/>
        <w:jc w:val="left"/>
        <w:rPr>
          <w:szCs w:val="22"/>
        </w:rPr>
      </w:pPr>
      <w:proofErr w:type="gramStart"/>
      <w:r w:rsidRPr="002C5769">
        <w:rPr>
          <w:szCs w:val="22"/>
        </w:rPr>
        <w:t>l'intégration</w:t>
      </w:r>
      <w:proofErr w:type="gramEnd"/>
      <w:r w:rsidRPr="002C5769">
        <w:rPr>
          <w:szCs w:val="22"/>
        </w:rPr>
        <w:t xml:space="preserve"> avec le portail Polaris ; </w:t>
      </w:r>
    </w:p>
    <w:p w14:paraId="1ED7C555" w14:textId="77777777" w:rsidR="00CF7326" w:rsidRPr="002C5769" w:rsidRDefault="00CF7326" w:rsidP="00515392">
      <w:pPr>
        <w:numPr>
          <w:ilvl w:val="0"/>
          <w:numId w:val="16"/>
        </w:numPr>
        <w:tabs>
          <w:tab w:val="clear" w:pos="1134"/>
          <w:tab w:val="clear" w:pos="4536"/>
        </w:tabs>
        <w:spacing w:before="100" w:beforeAutospacing="1" w:after="100" w:afterAutospacing="1" w:line="240" w:lineRule="auto"/>
        <w:jc w:val="left"/>
        <w:rPr>
          <w:szCs w:val="22"/>
        </w:rPr>
      </w:pPr>
      <w:proofErr w:type="gramStart"/>
      <w:r w:rsidRPr="002C5769">
        <w:rPr>
          <w:szCs w:val="22"/>
        </w:rPr>
        <w:t>l'exploitation</w:t>
      </w:r>
      <w:proofErr w:type="gramEnd"/>
      <w:r w:rsidRPr="002C5769">
        <w:rPr>
          <w:szCs w:val="22"/>
        </w:rPr>
        <w:t xml:space="preserve"> des données ouvertes ; </w:t>
      </w:r>
    </w:p>
    <w:p w14:paraId="56BA2146" w14:textId="77777777" w:rsidR="00CF7326" w:rsidRPr="002C5769" w:rsidRDefault="00CF7326" w:rsidP="00515392">
      <w:pPr>
        <w:numPr>
          <w:ilvl w:val="0"/>
          <w:numId w:val="16"/>
        </w:numPr>
        <w:tabs>
          <w:tab w:val="clear" w:pos="1134"/>
          <w:tab w:val="clear" w:pos="4536"/>
        </w:tabs>
        <w:spacing w:before="100" w:beforeAutospacing="1" w:after="100" w:afterAutospacing="1" w:line="240" w:lineRule="auto"/>
        <w:jc w:val="left"/>
        <w:rPr>
          <w:szCs w:val="22"/>
        </w:rPr>
      </w:pPr>
      <w:proofErr w:type="gramStart"/>
      <w:r w:rsidRPr="002C5769">
        <w:rPr>
          <w:szCs w:val="22"/>
        </w:rPr>
        <w:t>les</w:t>
      </w:r>
      <w:proofErr w:type="gramEnd"/>
      <w:r w:rsidRPr="002C5769">
        <w:rPr>
          <w:szCs w:val="22"/>
        </w:rPr>
        <w:t xml:space="preserve"> échanges avec les outils institutionnels de la Commission ; </w:t>
      </w:r>
    </w:p>
    <w:p w14:paraId="3D9B5AA3" w14:textId="77777777" w:rsidR="00CF7326" w:rsidRPr="002C5769" w:rsidRDefault="00CF7326" w:rsidP="00515392">
      <w:pPr>
        <w:numPr>
          <w:ilvl w:val="0"/>
          <w:numId w:val="16"/>
        </w:numPr>
        <w:tabs>
          <w:tab w:val="clear" w:pos="1134"/>
          <w:tab w:val="clear" w:pos="4536"/>
        </w:tabs>
        <w:spacing w:before="100" w:beforeAutospacing="1" w:after="100" w:afterAutospacing="1" w:line="240" w:lineRule="auto"/>
        <w:jc w:val="left"/>
        <w:rPr>
          <w:szCs w:val="22"/>
        </w:rPr>
      </w:pPr>
      <w:proofErr w:type="gramStart"/>
      <w:r w:rsidRPr="002C5769">
        <w:rPr>
          <w:szCs w:val="22"/>
        </w:rPr>
        <w:t>les</w:t>
      </w:r>
      <w:proofErr w:type="gramEnd"/>
      <w:r w:rsidRPr="002C5769">
        <w:rPr>
          <w:szCs w:val="22"/>
        </w:rPr>
        <w:t xml:space="preserve"> évolutions futures du système d'information. </w:t>
      </w:r>
    </w:p>
    <w:p w14:paraId="0BF101C0" w14:textId="77777777" w:rsidR="00CF7326" w:rsidRPr="002C5769" w:rsidRDefault="00CF7326" w:rsidP="00CF7326">
      <w:pPr>
        <w:pStyle w:val="NormalWeb"/>
        <w:rPr>
          <w:rFonts w:ascii="Arial" w:hAnsi="Arial" w:cs="Arial"/>
          <w:sz w:val="22"/>
          <w:szCs w:val="22"/>
        </w:rPr>
      </w:pPr>
      <w:r w:rsidRPr="002C5769">
        <w:rPr>
          <w:rFonts w:ascii="Arial" w:hAnsi="Arial" w:cs="Arial"/>
          <w:sz w:val="22"/>
          <w:szCs w:val="22"/>
        </w:rPr>
        <w:t>Les interfaces devront reposer sur des standards ouverts favorisant l'interopérabilité.</w:t>
      </w:r>
    </w:p>
    <w:p w14:paraId="37DCD0C2" w14:textId="73534444" w:rsidR="00CF7326" w:rsidRPr="00CF7326" w:rsidRDefault="00CF7326" w:rsidP="00CF7326"/>
    <w:p w14:paraId="2D416A2F" w14:textId="77777777" w:rsidR="00CF7326" w:rsidRPr="00CF7326" w:rsidRDefault="00CF7326" w:rsidP="00CF7326">
      <w:pPr>
        <w:pStyle w:val="Titre2"/>
        <w:rPr>
          <w:rFonts w:cs="Arial"/>
        </w:rPr>
      </w:pPr>
      <w:bookmarkStart w:id="34" w:name="_Toc236224851"/>
      <w:r w:rsidRPr="00CF7326">
        <w:rPr>
          <w:rStyle w:val="lev"/>
          <w:rFonts w:ascii="Arial" w:hAnsi="Arial" w:cs="Arial"/>
          <w:b w:val="0"/>
          <w:bCs w:val="0"/>
        </w:rPr>
        <w:t>3.5 Accessibilité, qualité et conformité</w:t>
      </w:r>
      <w:bookmarkEnd w:id="34"/>
    </w:p>
    <w:p w14:paraId="41936065" w14:textId="77777777" w:rsidR="00CF7326" w:rsidRPr="002C5769" w:rsidRDefault="00CF7326" w:rsidP="00CF7326">
      <w:pPr>
        <w:pStyle w:val="NormalWeb"/>
        <w:rPr>
          <w:rFonts w:ascii="Arial" w:hAnsi="Arial" w:cs="Arial"/>
          <w:sz w:val="22"/>
          <w:szCs w:val="22"/>
        </w:rPr>
      </w:pPr>
      <w:r w:rsidRPr="002C5769">
        <w:rPr>
          <w:rFonts w:ascii="Arial" w:hAnsi="Arial" w:cs="Arial"/>
          <w:sz w:val="22"/>
          <w:szCs w:val="22"/>
        </w:rPr>
        <w:t>Le futur site devra respecter les obligations réglementaires applicables aux organismes publics.</w:t>
      </w:r>
    </w:p>
    <w:p w14:paraId="4DE5DBEE" w14:textId="77777777" w:rsidR="00CF7326" w:rsidRPr="002C5769" w:rsidRDefault="00CF7326" w:rsidP="00CF7326">
      <w:pPr>
        <w:pStyle w:val="NormalWeb"/>
        <w:rPr>
          <w:rFonts w:ascii="Arial" w:hAnsi="Arial" w:cs="Arial"/>
          <w:sz w:val="22"/>
          <w:szCs w:val="22"/>
        </w:rPr>
      </w:pPr>
      <w:r w:rsidRPr="002C5769">
        <w:rPr>
          <w:rFonts w:ascii="Arial" w:hAnsi="Arial" w:cs="Arial"/>
          <w:sz w:val="22"/>
          <w:szCs w:val="22"/>
        </w:rPr>
        <w:t>Une attention particulière sera portée :</w:t>
      </w:r>
    </w:p>
    <w:p w14:paraId="0633201E" w14:textId="77777777" w:rsidR="00CF7326" w:rsidRPr="002C5769" w:rsidRDefault="00CF7326" w:rsidP="00515392">
      <w:pPr>
        <w:numPr>
          <w:ilvl w:val="0"/>
          <w:numId w:val="17"/>
        </w:numPr>
        <w:tabs>
          <w:tab w:val="clear" w:pos="1134"/>
          <w:tab w:val="clear" w:pos="4536"/>
        </w:tabs>
        <w:spacing w:before="100" w:beforeAutospacing="1" w:after="100" w:afterAutospacing="1" w:line="240" w:lineRule="auto"/>
        <w:jc w:val="left"/>
        <w:rPr>
          <w:szCs w:val="22"/>
        </w:rPr>
      </w:pPr>
      <w:proofErr w:type="gramStart"/>
      <w:r w:rsidRPr="002C5769">
        <w:rPr>
          <w:szCs w:val="22"/>
        </w:rPr>
        <w:t>au</w:t>
      </w:r>
      <w:proofErr w:type="gramEnd"/>
      <w:r w:rsidRPr="002C5769">
        <w:rPr>
          <w:szCs w:val="22"/>
        </w:rPr>
        <w:t xml:space="preserve"> respect du référentiel général d'amélioration de l'accessibilité (RGAA) ; </w:t>
      </w:r>
    </w:p>
    <w:p w14:paraId="7263CC87" w14:textId="77777777" w:rsidR="00CF7326" w:rsidRPr="002C5769" w:rsidRDefault="00CF7326" w:rsidP="00515392">
      <w:pPr>
        <w:numPr>
          <w:ilvl w:val="0"/>
          <w:numId w:val="17"/>
        </w:numPr>
        <w:tabs>
          <w:tab w:val="clear" w:pos="1134"/>
          <w:tab w:val="clear" w:pos="4536"/>
        </w:tabs>
        <w:spacing w:before="100" w:beforeAutospacing="1" w:after="100" w:afterAutospacing="1" w:line="240" w:lineRule="auto"/>
        <w:jc w:val="left"/>
        <w:rPr>
          <w:szCs w:val="22"/>
        </w:rPr>
      </w:pPr>
      <w:proofErr w:type="gramStart"/>
      <w:r w:rsidRPr="002C5769">
        <w:rPr>
          <w:szCs w:val="22"/>
        </w:rPr>
        <w:t>à</w:t>
      </w:r>
      <w:proofErr w:type="gramEnd"/>
      <w:r w:rsidRPr="002C5769">
        <w:rPr>
          <w:szCs w:val="22"/>
        </w:rPr>
        <w:t xml:space="preserve"> la conformité aux exigences relatives à la protection des données personnelles ; </w:t>
      </w:r>
    </w:p>
    <w:p w14:paraId="79AA48A2" w14:textId="77777777" w:rsidR="00CF7326" w:rsidRPr="002C5769" w:rsidRDefault="00CF7326" w:rsidP="00515392">
      <w:pPr>
        <w:numPr>
          <w:ilvl w:val="0"/>
          <w:numId w:val="17"/>
        </w:numPr>
        <w:tabs>
          <w:tab w:val="clear" w:pos="1134"/>
          <w:tab w:val="clear" w:pos="4536"/>
        </w:tabs>
        <w:spacing w:before="100" w:beforeAutospacing="1" w:after="100" w:afterAutospacing="1" w:line="240" w:lineRule="auto"/>
        <w:jc w:val="left"/>
        <w:rPr>
          <w:szCs w:val="22"/>
        </w:rPr>
      </w:pPr>
      <w:proofErr w:type="gramStart"/>
      <w:r w:rsidRPr="002C5769">
        <w:rPr>
          <w:szCs w:val="22"/>
        </w:rPr>
        <w:t>à</w:t>
      </w:r>
      <w:proofErr w:type="gramEnd"/>
      <w:r w:rsidRPr="002C5769">
        <w:rPr>
          <w:szCs w:val="22"/>
        </w:rPr>
        <w:t xml:space="preserve"> la qualité des développements ; </w:t>
      </w:r>
    </w:p>
    <w:p w14:paraId="14B156C8" w14:textId="77777777" w:rsidR="00CF7326" w:rsidRPr="002C5769" w:rsidRDefault="00CF7326" w:rsidP="00515392">
      <w:pPr>
        <w:numPr>
          <w:ilvl w:val="0"/>
          <w:numId w:val="17"/>
        </w:numPr>
        <w:tabs>
          <w:tab w:val="clear" w:pos="1134"/>
          <w:tab w:val="clear" w:pos="4536"/>
        </w:tabs>
        <w:spacing w:before="100" w:beforeAutospacing="1" w:after="100" w:afterAutospacing="1" w:line="240" w:lineRule="auto"/>
        <w:jc w:val="left"/>
        <w:rPr>
          <w:szCs w:val="22"/>
        </w:rPr>
      </w:pPr>
      <w:proofErr w:type="gramStart"/>
      <w:r w:rsidRPr="002C5769">
        <w:rPr>
          <w:szCs w:val="22"/>
        </w:rPr>
        <w:t>à</w:t>
      </w:r>
      <w:proofErr w:type="gramEnd"/>
      <w:r w:rsidRPr="002C5769">
        <w:rPr>
          <w:szCs w:val="22"/>
        </w:rPr>
        <w:t xml:space="preserve"> la compatibilité avec les principaux navigateurs et terminaux ; </w:t>
      </w:r>
    </w:p>
    <w:p w14:paraId="725AE7BB" w14:textId="77777777" w:rsidR="00CF7326" w:rsidRPr="002C5769" w:rsidRDefault="00CF7326" w:rsidP="00515392">
      <w:pPr>
        <w:numPr>
          <w:ilvl w:val="0"/>
          <w:numId w:val="17"/>
        </w:numPr>
        <w:tabs>
          <w:tab w:val="clear" w:pos="1134"/>
          <w:tab w:val="clear" w:pos="4536"/>
        </w:tabs>
        <w:spacing w:before="100" w:beforeAutospacing="1" w:after="100" w:afterAutospacing="1" w:line="240" w:lineRule="auto"/>
        <w:jc w:val="left"/>
        <w:rPr>
          <w:szCs w:val="22"/>
        </w:rPr>
      </w:pPr>
      <w:proofErr w:type="gramStart"/>
      <w:r w:rsidRPr="002C5769">
        <w:rPr>
          <w:szCs w:val="22"/>
        </w:rPr>
        <w:t>à</w:t>
      </w:r>
      <w:proofErr w:type="gramEnd"/>
      <w:r w:rsidRPr="002C5769">
        <w:rPr>
          <w:szCs w:val="22"/>
        </w:rPr>
        <w:t xml:space="preserve"> la sobriété numérique. </w:t>
      </w:r>
    </w:p>
    <w:p w14:paraId="2478F02A" w14:textId="77777777" w:rsidR="00CF7326" w:rsidRPr="002C5769" w:rsidRDefault="00CF7326" w:rsidP="00CF7326">
      <w:pPr>
        <w:pStyle w:val="NormalWeb"/>
        <w:rPr>
          <w:rFonts w:ascii="Arial" w:hAnsi="Arial" w:cs="Arial"/>
          <w:sz w:val="22"/>
          <w:szCs w:val="22"/>
        </w:rPr>
      </w:pPr>
      <w:r w:rsidRPr="002C5769">
        <w:rPr>
          <w:rFonts w:ascii="Arial" w:hAnsi="Arial" w:cs="Arial"/>
          <w:sz w:val="22"/>
          <w:szCs w:val="22"/>
        </w:rPr>
        <w:t>Le titulaire devra intégrer ces exigences dès la phase de conception.</w:t>
      </w:r>
    </w:p>
    <w:p w14:paraId="4EA23F38" w14:textId="2B36E09A" w:rsidR="00CF7326" w:rsidRPr="00CF7326" w:rsidRDefault="00CF7326" w:rsidP="00CF7326"/>
    <w:p w14:paraId="41601784" w14:textId="77777777" w:rsidR="00CF7326" w:rsidRPr="00CF7326" w:rsidRDefault="00CF7326" w:rsidP="00CF7326">
      <w:pPr>
        <w:pStyle w:val="Titre2"/>
        <w:rPr>
          <w:rFonts w:cs="Arial"/>
        </w:rPr>
      </w:pPr>
      <w:bookmarkStart w:id="35" w:name="_Toc236224852"/>
      <w:r w:rsidRPr="00CF7326">
        <w:rPr>
          <w:rStyle w:val="lev"/>
          <w:rFonts w:ascii="Arial" w:hAnsi="Arial" w:cs="Arial"/>
          <w:b w:val="0"/>
          <w:bCs w:val="0"/>
        </w:rPr>
        <w:t>3.6 Performances</w:t>
      </w:r>
      <w:bookmarkEnd w:id="35"/>
    </w:p>
    <w:p w14:paraId="1E730A6E" w14:textId="77777777" w:rsidR="00CF7326" w:rsidRPr="002C5769" w:rsidRDefault="00CF7326" w:rsidP="00CF7326">
      <w:pPr>
        <w:pStyle w:val="NormalWeb"/>
        <w:rPr>
          <w:rFonts w:ascii="Arial" w:hAnsi="Arial" w:cs="Arial"/>
          <w:sz w:val="22"/>
          <w:szCs w:val="22"/>
        </w:rPr>
      </w:pPr>
      <w:r w:rsidRPr="002C5769">
        <w:rPr>
          <w:rFonts w:ascii="Arial" w:hAnsi="Arial" w:cs="Arial"/>
          <w:sz w:val="22"/>
          <w:szCs w:val="22"/>
        </w:rPr>
        <w:t>Le site devra offrir un niveau élevé de performance et de réactivité.</w:t>
      </w:r>
    </w:p>
    <w:p w14:paraId="3E63F1E2" w14:textId="77777777" w:rsidR="00CF7326" w:rsidRPr="002C5769" w:rsidRDefault="00CF7326" w:rsidP="00CF7326">
      <w:pPr>
        <w:pStyle w:val="NormalWeb"/>
        <w:rPr>
          <w:rFonts w:ascii="Arial" w:hAnsi="Arial" w:cs="Arial"/>
          <w:sz w:val="22"/>
          <w:szCs w:val="22"/>
        </w:rPr>
      </w:pPr>
      <w:r w:rsidRPr="002C5769">
        <w:rPr>
          <w:rFonts w:ascii="Arial" w:hAnsi="Arial" w:cs="Arial"/>
          <w:sz w:val="22"/>
          <w:szCs w:val="22"/>
        </w:rPr>
        <w:t>Il devra permettre :</w:t>
      </w:r>
    </w:p>
    <w:p w14:paraId="1B432F5D" w14:textId="77777777" w:rsidR="00CF7326" w:rsidRPr="002C5769" w:rsidRDefault="00CF7326" w:rsidP="00515392">
      <w:pPr>
        <w:numPr>
          <w:ilvl w:val="0"/>
          <w:numId w:val="18"/>
        </w:numPr>
        <w:tabs>
          <w:tab w:val="clear" w:pos="1134"/>
          <w:tab w:val="clear" w:pos="4536"/>
        </w:tabs>
        <w:spacing w:before="100" w:beforeAutospacing="1" w:after="100" w:afterAutospacing="1" w:line="240" w:lineRule="auto"/>
        <w:jc w:val="left"/>
        <w:rPr>
          <w:szCs w:val="22"/>
        </w:rPr>
      </w:pPr>
      <w:proofErr w:type="gramStart"/>
      <w:r w:rsidRPr="002C5769">
        <w:rPr>
          <w:szCs w:val="22"/>
        </w:rPr>
        <w:t>des</w:t>
      </w:r>
      <w:proofErr w:type="gramEnd"/>
      <w:r w:rsidRPr="002C5769">
        <w:rPr>
          <w:szCs w:val="22"/>
        </w:rPr>
        <w:t xml:space="preserve"> temps d'affichage adaptés aux usages ; </w:t>
      </w:r>
    </w:p>
    <w:p w14:paraId="7B7CC877" w14:textId="77777777" w:rsidR="00CF7326" w:rsidRPr="002C5769" w:rsidRDefault="00CF7326" w:rsidP="00515392">
      <w:pPr>
        <w:numPr>
          <w:ilvl w:val="0"/>
          <w:numId w:val="18"/>
        </w:numPr>
        <w:tabs>
          <w:tab w:val="clear" w:pos="1134"/>
          <w:tab w:val="clear" w:pos="4536"/>
        </w:tabs>
        <w:spacing w:before="100" w:beforeAutospacing="1" w:after="100" w:afterAutospacing="1" w:line="240" w:lineRule="auto"/>
        <w:jc w:val="left"/>
        <w:rPr>
          <w:szCs w:val="22"/>
        </w:rPr>
      </w:pPr>
      <w:proofErr w:type="gramStart"/>
      <w:r w:rsidRPr="002C5769">
        <w:rPr>
          <w:szCs w:val="22"/>
        </w:rPr>
        <w:t>une</w:t>
      </w:r>
      <w:proofErr w:type="gramEnd"/>
      <w:r w:rsidRPr="002C5769">
        <w:rPr>
          <w:szCs w:val="22"/>
        </w:rPr>
        <w:t xml:space="preserve"> navigation fluide ; </w:t>
      </w:r>
    </w:p>
    <w:p w14:paraId="7D237A95" w14:textId="77777777" w:rsidR="00CF7326" w:rsidRPr="002C5769" w:rsidRDefault="00CF7326" w:rsidP="00515392">
      <w:pPr>
        <w:numPr>
          <w:ilvl w:val="0"/>
          <w:numId w:val="18"/>
        </w:numPr>
        <w:tabs>
          <w:tab w:val="clear" w:pos="1134"/>
          <w:tab w:val="clear" w:pos="4536"/>
        </w:tabs>
        <w:spacing w:before="100" w:beforeAutospacing="1" w:after="100" w:afterAutospacing="1" w:line="240" w:lineRule="auto"/>
        <w:jc w:val="left"/>
        <w:rPr>
          <w:szCs w:val="22"/>
        </w:rPr>
      </w:pPr>
      <w:proofErr w:type="gramStart"/>
      <w:r w:rsidRPr="002C5769">
        <w:rPr>
          <w:szCs w:val="22"/>
        </w:rPr>
        <w:t>une</w:t>
      </w:r>
      <w:proofErr w:type="gramEnd"/>
      <w:r w:rsidRPr="002C5769">
        <w:rPr>
          <w:szCs w:val="22"/>
        </w:rPr>
        <w:t xml:space="preserve"> bonne capacité de montée en charge lors des périodes de forte fréquentation ; </w:t>
      </w:r>
    </w:p>
    <w:p w14:paraId="5522A1FC" w14:textId="77777777" w:rsidR="00CF7326" w:rsidRPr="002C5769" w:rsidRDefault="00CF7326" w:rsidP="00515392">
      <w:pPr>
        <w:numPr>
          <w:ilvl w:val="0"/>
          <w:numId w:val="18"/>
        </w:numPr>
        <w:tabs>
          <w:tab w:val="clear" w:pos="1134"/>
          <w:tab w:val="clear" w:pos="4536"/>
        </w:tabs>
        <w:spacing w:before="100" w:beforeAutospacing="1" w:after="100" w:afterAutospacing="1" w:line="240" w:lineRule="auto"/>
        <w:jc w:val="left"/>
        <w:rPr>
          <w:szCs w:val="22"/>
        </w:rPr>
      </w:pPr>
      <w:proofErr w:type="gramStart"/>
      <w:r w:rsidRPr="002C5769">
        <w:rPr>
          <w:szCs w:val="22"/>
        </w:rPr>
        <w:t>une</w:t>
      </w:r>
      <w:proofErr w:type="gramEnd"/>
      <w:r w:rsidRPr="002C5769">
        <w:rPr>
          <w:szCs w:val="22"/>
        </w:rPr>
        <w:t xml:space="preserve"> optimisation des ressources techniques. </w:t>
      </w:r>
    </w:p>
    <w:p w14:paraId="2CAD2421" w14:textId="77777777" w:rsidR="00CF7326" w:rsidRPr="002C5769" w:rsidRDefault="00CF7326" w:rsidP="00CF7326">
      <w:pPr>
        <w:pStyle w:val="NormalWeb"/>
        <w:rPr>
          <w:rFonts w:ascii="Arial" w:hAnsi="Arial" w:cs="Arial"/>
          <w:sz w:val="22"/>
          <w:szCs w:val="22"/>
        </w:rPr>
      </w:pPr>
      <w:r w:rsidRPr="002C5769">
        <w:rPr>
          <w:rFonts w:ascii="Arial" w:hAnsi="Arial" w:cs="Arial"/>
          <w:sz w:val="22"/>
          <w:szCs w:val="22"/>
        </w:rPr>
        <w:t>Les objectifs mesurables feront l'objet d'engagements définis dans le CCTP.</w:t>
      </w:r>
    </w:p>
    <w:p w14:paraId="094FC8D4" w14:textId="4632F03B" w:rsidR="00CF7326" w:rsidRPr="00CF7326" w:rsidRDefault="00CF7326" w:rsidP="00CF7326"/>
    <w:p w14:paraId="54D82164" w14:textId="77777777" w:rsidR="00CF7326" w:rsidRPr="00CF7326" w:rsidRDefault="00CF7326" w:rsidP="00CF7326">
      <w:pPr>
        <w:pStyle w:val="Titre2"/>
        <w:rPr>
          <w:rFonts w:cs="Arial"/>
        </w:rPr>
      </w:pPr>
      <w:bookmarkStart w:id="36" w:name="_Toc236224853"/>
      <w:r w:rsidRPr="00CF7326">
        <w:rPr>
          <w:rStyle w:val="lev"/>
          <w:rFonts w:ascii="Arial" w:hAnsi="Arial" w:cs="Arial"/>
          <w:b w:val="0"/>
          <w:bCs w:val="0"/>
        </w:rPr>
        <w:lastRenderedPageBreak/>
        <w:t>3.7 Maintenance, évolutivité et réversibilité</w:t>
      </w:r>
      <w:bookmarkEnd w:id="36"/>
    </w:p>
    <w:p w14:paraId="0285D1E6" w14:textId="77777777" w:rsidR="00CF7326" w:rsidRPr="002C5769" w:rsidRDefault="00CF7326" w:rsidP="00FB3BDD">
      <w:pPr>
        <w:pStyle w:val="NormalWeb"/>
        <w:jc w:val="both"/>
        <w:rPr>
          <w:rFonts w:ascii="Arial" w:hAnsi="Arial" w:cs="Arial"/>
          <w:sz w:val="22"/>
          <w:szCs w:val="22"/>
        </w:rPr>
      </w:pPr>
      <w:r w:rsidRPr="002C5769">
        <w:rPr>
          <w:rFonts w:ascii="Arial" w:hAnsi="Arial" w:cs="Arial"/>
          <w:sz w:val="22"/>
          <w:szCs w:val="22"/>
        </w:rPr>
        <w:t>La Commission souhaite disposer d'une solution facilement maintenable et indépendante de son prestataire.</w:t>
      </w:r>
    </w:p>
    <w:p w14:paraId="62D20C7D" w14:textId="77777777" w:rsidR="00CF7326" w:rsidRPr="002C5769" w:rsidRDefault="00CF7326" w:rsidP="00FB3BDD">
      <w:pPr>
        <w:pStyle w:val="NormalWeb"/>
        <w:jc w:val="both"/>
        <w:rPr>
          <w:rFonts w:ascii="Arial" w:hAnsi="Arial" w:cs="Arial"/>
          <w:sz w:val="22"/>
          <w:szCs w:val="22"/>
        </w:rPr>
      </w:pPr>
      <w:r w:rsidRPr="002C5769">
        <w:rPr>
          <w:rFonts w:ascii="Arial" w:hAnsi="Arial" w:cs="Arial"/>
          <w:sz w:val="22"/>
          <w:szCs w:val="22"/>
        </w:rPr>
        <w:t>Le titulaire devra garantir :</w:t>
      </w:r>
    </w:p>
    <w:p w14:paraId="2F36107F" w14:textId="77777777" w:rsidR="00CF7326" w:rsidRPr="002C5769" w:rsidRDefault="00CF7326" w:rsidP="00515392">
      <w:pPr>
        <w:numPr>
          <w:ilvl w:val="0"/>
          <w:numId w:val="19"/>
        </w:numPr>
        <w:tabs>
          <w:tab w:val="clear" w:pos="1134"/>
          <w:tab w:val="clear" w:pos="4536"/>
        </w:tabs>
        <w:spacing w:before="100" w:beforeAutospacing="1" w:after="100" w:afterAutospacing="1" w:line="240" w:lineRule="auto"/>
        <w:rPr>
          <w:szCs w:val="22"/>
        </w:rPr>
      </w:pPr>
      <w:proofErr w:type="gramStart"/>
      <w:r w:rsidRPr="002C5769">
        <w:rPr>
          <w:szCs w:val="22"/>
        </w:rPr>
        <w:t>la</w:t>
      </w:r>
      <w:proofErr w:type="gramEnd"/>
      <w:r w:rsidRPr="002C5769">
        <w:rPr>
          <w:szCs w:val="22"/>
        </w:rPr>
        <w:t xml:space="preserve"> maintenabilité des développements réalisés ; </w:t>
      </w:r>
    </w:p>
    <w:p w14:paraId="4823B6FF" w14:textId="77777777" w:rsidR="00CF7326" w:rsidRPr="002C5769" w:rsidRDefault="00CF7326" w:rsidP="00515392">
      <w:pPr>
        <w:numPr>
          <w:ilvl w:val="0"/>
          <w:numId w:val="19"/>
        </w:numPr>
        <w:tabs>
          <w:tab w:val="clear" w:pos="1134"/>
          <w:tab w:val="clear" w:pos="4536"/>
        </w:tabs>
        <w:spacing w:before="100" w:beforeAutospacing="1" w:after="100" w:afterAutospacing="1" w:line="240" w:lineRule="auto"/>
        <w:rPr>
          <w:szCs w:val="22"/>
        </w:rPr>
      </w:pPr>
      <w:proofErr w:type="gramStart"/>
      <w:r w:rsidRPr="002C5769">
        <w:rPr>
          <w:szCs w:val="22"/>
        </w:rPr>
        <w:t>une</w:t>
      </w:r>
      <w:proofErr w:type="gramEnd"/>
      <w:r w:rsidRPr="002C5769">
        <w:rPr>
          <w:szCs w:val="22"/>
        </w:rPr>
        <w:t xml:space="preserve"> documentation technique et fonctionnelle complète ; </w:t>
      </w:r>
    </w:p>
    <w:p w14:paraId="1D302CD4" w14:textId="77777777" w:rsidR="00CF7326" w:rsidRPr="002C5769" w:rsidRDefault="00CF7326" w:rsidP="00515392">
      <w:pPr>
        <w:numPr>
          <w:ilvl w:val="0"/>
          <w:numId w:val="19"/>
        </w:numPr>
        <w:tabs>
          <w:tab w:val="clear" w:pos="1134"/>
          <w:tab w:val="clear" w:pos="4536"/>
        </w:tabs>
        <w:spacing w:before="100" w:beforeAutospacing="1" w:after="100" w:afterAutospacing="1" w:line="240" w:lineRule="auto"/>
        <w:rPr>
          <w:szCs w:val="22"/>
        </w:rPr>
      </w:pPr>
      <w:proofErr w:type="gramStart"/>
      <w:r w:rsidRPr="002C5769">
        <w:rPr>
          <w:szCs w:val="22"/>
        </w:rPr>
        <w:t>la</w:t>
      </w:r>
      <w:proofErr w:type="gramEnd"/>
      <w:r w:rsidRPr="002C5769">
        <w:rPr>
          <w:szCs w:val="22"/>
        </w:rPr>
        <w:t xml:space="preserve"> transmission des connaissances nécessaires aux équipes de la Commission ; </w:t>
      </w:r>
    </w:p>
    <w:p w14:paraId="5C3492D6" w14:textId="77777777" w:rsidR="00CF7326" w:rsidRPr="002C5769" w:rsidRDefault="00CF7326" w:rsidP="00515392">
      <w:pPr>
        <w:numPr>
          <w:ilvl w:val="0"/>
          <w:numId w:val="19"/>
        </w:numPr>
        <w:tabs>
          <w:tab w:val="clear" w:pos="1134"/>
          <w:tab w:val="clear" w:pos="4536"/>
        </w:tabs>
        <w:spacing w:before="100" w:beforeAutospacing="1" w:after="100" w:afterAutospacing="1" w:line="240" w:lineRule="auto"/>
        <w:rPr>
          <w:szCs w:val="22"/>
        </w:rPr>
      </w:pPr>
      <w:proofErr w:type="gramStart"/>
      <w:r w:rsidRPr="002C5769">
        <w:rPr>
          <w:szCs w:val="22"/>
        </w:rPr>
        <w:t>la</w:t>
      </w:r>
      <w:proofErr w:type="gramEnd"/>
      <w:r w:rsidRPr="002C5769">
        <w:rPr>
          <w:szCs w:val="22"/>
        </w:rPr>
        <w:t xml:space="preserve"> possibilité de faire évoluer le site sans dépendance excessive à une technologie ou à un fournisseur. </w:t>
      </w:r>
    </w:p>
    <w:p w14:paraId="67F20311" w14:textId="77777777" w:rsidR="00CF7326" w:rsidRPr="002C5769" w:rsidRDefault="00CF7326" w:rsidP="00FB3BDD">
      <w:pPr>
        <w:pStyle w:val="NormalWeb"/>
        <w:jc w:val="both"/>
        <w:rPr>
          <w:rFonts w:ascii="Arial" w:hAnsi="Arial" w:cs="Arial"/>
          <w:sz w:val="22"/>
          <w:szCs w:val="22"/>
        </w:rPr>
      </w:pPr>
      <w:r w:rsidRPr="002C5769">
        <w:rPr>
          <w:rFonts w:ascii="Arial" w:hAnsi="Arial" w:cs="Arial"/>
          <w:sz w:val="22"/>
          <w:szCs w:val="22"/>
        </w:rPr>
        <w:t>Les modalités de réversibilité devront permettre à la Commission, à l'issue du marché, de reprendre l'exploitation du site ou de la confier à un nouveau prestataire dans des conditions satisfaisantes.</w:t>
      </w:r>
    </w:p>
    <w:p w14:paraId="4A6C8F86" w14:textId="030DDF0F" w:rsidR="00CF7326" w:rsidRPr="00CF7326" w:rsidRDefault="00CF7326" w:rsidP="00CF7326"/>
    <w:p w14:paraId="41CAD42F" w14:textId="7E5AD05C" w:rsidR="00CF7326" w:rsidRPr="00CF7326" w:rsidRDefault="00CF7326" w:rsidP="00CF7326">
      <w:pPr>
        <w:pStyle w:val="Titre2"/>
        <w:rPr>
          <w:rFonts w:cs="Arial"/>
        </w:rPr>
      </w:pPr>
      <w:bookmarkStart w:id="37" w:name="_Toc236224854"/>
      <w:r w:rsidRPr="00CF7326">
        <w:rPr>
          <w:rStyle w:val="lev"/>
          <w:rFonts w:ascii="Arial" w:hAnsi="Arial" w:cs="Arial"/>
          <w:b w:val="0"/>
          <w:bCs w:val="0"/>
        </w:rPr>
        <w:t xml:space="preserve">3.8 </w:t>
      </w:r>
      <w:r w:rsidR="00515392">
        <w:rPr>
          <w:rStyle w:val="lev"/>
          <w:rFonts w:ascii="Arial" w:hAnsi="Arial" w:cs="Arial"/>
          <w:b w:val="0"/>
          <w:bCs w:val="0"/>
        </w:rPr>
        <w:t>Fonctionnalités</w:t>
      </w:r>
      <w:r w:rsidRPr="00CF7326">
        <w:rPr>
          <w:rStyle w:val="lev"/>
          <w:rFonts w:ascii="Arial" w:hAnsi="Arial" w:cs="Arial"/>
          <w:b w:val="0"/>
          <w:bCs w:val="0"/>
        </w:rPr>
        <w:t xml:space="preserve"> fondé</w:t>
      </w:r>
      <w:r w:rsidR="00515392">
        <w:rPr>
          <w:rStyle w:val="lev"/>
          <w:rFonts w:ascii="Arial" w:hAnsi="Arial" w:cs="Arial"/>
          <w:b w:val="0"/>
          <w:bCs w:val="0"/>
        </w:rPr>
        <w:t>es</w:t>
      </w:r>
      <w:r w:rsidRPr="00CF7326">
        <w:rPr>
          <w:rStyle w:val="lev"/>
          <w:rFonts w:ascii="Arial" w:hAnsi="Arial" w:cs="Arial"/>
          <w:b w:val="0"/>
          <w:bCs w:val="0"/>
        </w:rPr>
        <w:t xml:space="preserve"> sur l'intelligence artificielle</w:t>
      </w:r>
      <w:bookmarkEnd w:id="37"/>
    </w:p>
    <w:p w14:paraId="2DDFCE5E" w14:textId="77777777" w:rsidR="00515392" w:rsidRPr="00515392" w:rsidRDefault="00515392" w:rsidP="00515392">
      <w:pPr>
        <w:pStyle w:val="NormalWeb"/>
        <w:jc w:val="both"/>
        <w:rPr>
          <w:rFonts w:ascii="Arial" w:hAnsi="Arial" w:cs="Arial"/>
          <w:sz w:val="22"/>
          <w:szCs w:val="22"/>
        </w:rPr>
      </w:pPr>
      <w:r w:rsidRPr="00515392">
        <w:rPr>
          <w:rFonts w:ascii="Arial" w:hAnsi="Arial" w:cs="Arial"/>
          <w:sz w:val="22"/>
          <w:szCs w:val="22"/>
        </w:rPr>
        <w:t>La Commission souhaite que le futur site puisse intégrer, dès sa mise en service ou dans le cadre de ses évolutions, des fonctionnalités reposant sur des technologies d'intelligence artificielle destinées à améliorer l'accès aux contenus publiés, la recherche documentaire et, plus largement, l'expérience utilisateur.</w:t>
      </w:r>
    </w:p>
    <w:p w14:paraId="7DFCB354" w14:textId="77777777" w:rsidR="00515392" w:rsidRPr="00515392" w:rsidRDefault="00515392" w:rsidP="00515392">
      <w:pPr>
        <w:pStyle w:val="NormalWeb"/>
        <w:jc w:val="both"/>
        <w:rPr>
          <w:rFonts w:ascii="Arial" w:hAnsi="Arial" w:cs="Arial"/>
          <w:sz w:val="22"/>
          <w:szCs w:val="22"/>
        </w:rPr>
      </w:pPr>
      <w:r w:rsidRPr="00515392">
        <w:rPr>
          <w:rFonts w:ascii="Arial" w:hAnsi="Arial" w:cs="Arial"/>
          <w:sz w:val="22"/>
          <w:szCs w:val="22"/>
        </w:rPr>
        <w:t>Le premier cas d'usage identifié concerne un assistant documentaire facilitant la recherche d'informations au sein des contenus publiés par la Commission. Les candidats sont invités à proposer, le cas échéant, d'autres fonctionnalités innovantes répondant aux objectifs du projet, sous réserve qu'elles présentent un intérêt démontré pour les utilisateurs et qu'elles respectent les exigences de sécurité, de transparence et de maîtrise des données définies par la Commission.</w:t>
      </w:r>
    </w:p>
    <w:p w14:paraId="62788CC8" w14:textId="77777777" w:rsidR="00515392" w:rsidRPr="00515392" w:rsidRDefault="00515392" w:rsidP="00515392">
      <w:pPr>
        <w:pStyle w:val="NormalWeb"/>
        <w:jc w:val="both"/>
        <w:rPr>
          <w:rFonts w:ascii="Arial" w:hAnsi="Arial" w:cs="Arial"/>
          <w:sz w:val="22"/>
          <w:szCs w:val="22"/>
        </w:rPr>
      </w:pPr>
      <w:r w:rsidRPr="00515392">
        <w:rPr>
          <w:rFonts w:ascii="Arial" w:hAnsi="Arial" w:cs="Arial"/>
          <w:sz w:val="22"/>
          <w:szCs w:val="22"/>
        </w:rPr>
        <w:t>Les fonctionnalités d'intelligence artificielle devront exclusivement exploiter les contenus validés et publiés par la Commission. Elles devront permettre à l'utilisateur d'identifier clairement les sources utilisées, de consulter les contenus originaux ayant servi à l'élaboration des réponses et de distinguer sans ambiguïté les contenus issus des publications officielles de toute synthèse ou restitution produite par l'outil.</w:t>
      </w:r>
    </w:p>
    <w:p w14:paraId="45BDCAD1" w14:textId="77777777" w:rsidR="00515392" w:rsidRPr="00515392" w:rsidRDefault="00515392" w:rsidP="00515392">
      <w:pPr>
        <w:pStyle w:val="NormalWeb"/>
        <w:jc w:val="both"/>
        <w:rPr>
          <w:rFonts w:ascii="Arial" w:hAnsi="Arial" w:cs="Arial"/>
          <w:sz w:val="22"/>
          <w:szCs w:val="22"/>
        </w:rPr>
      </w:pPr>
      <w:r w:rsidRPr="00515392">
        <w:rPr>
          <w:rFonts w:ascii="Arial" w:hAnsi="Arial" w:cs="Arial"/>
          <w:sz w:val="22"/>
          <w:szCs w:val="22"/>
        </w:rPr>
        <w:t>Le titulaire devra garantir :</w:t>
      </w:r>
    </w:p>
    <w:p w14:paraId="1D1A9EED" w14:textId="77777777" w:rsidR="00515392" w:rsidRPr="00515392" w:rsidRDefault="00515392" w:rsidP="00515392">
      <w:pPr>
        <w:numPr>
          <w:ilvl w:val="0"/>
          <w:numId w:val="20"/>
        </w:numPr>
        <w:tabs>
          <w:tab w:val="clear" w:pos="1134"/>
          <w:tab w:val="clear" w:pos="4536"/>
        </w:tabs>
        <w:spacing w:before="100" w:beforeAutospacing="1" w:after="100" w:afterAutospacing="1" w:line="240" w:lineRule="auto"/>
        <w:rPr>
          <w:rFonts w:eastAsia="Times New Roman"/>
          <w:szCs w:val="22"/>
        </w:rPr>
      </w:pPr>
      <w:proofErr w:type="gramStart"/>
      <w:r w:rsidRPr="00515392">
        <w:rPr>
          <w:rFonts w:eastAsia="Times New Roman"/>
          <w:szCs w:val="22"/>
        </w:rPr>
        <w:t>la</w:t>
      </w:r>
      <w:proofErr w:type="gramEnd"/>
      <w:r w:rsidRPr="00515392">
        <w:rPr>
          <w:rFonts w:eastAsia="Times New Roman"/>
          <w:szCs w:val="22"/>
        </w:rPr>
        <w:t xml:space="preserve"> maîtrise des sources documentaires utilisées ; </w:t>
      </w:r>
    </w:p>
    <w:p w14:paraId="214FAC43" w14:textId="77777777" w:rsidR="00515392" w:rsidRPr="00515392" w:rsidRDefault="00515392" w:rsidP="00515392">
      <w:pPr>
        <w:numPr>
          <w:ilvl w:val="0"/>
          <w:numId w:val="20"/>
        </w:numPr>
        <w:tabs>
          <w:tab w:val="clear" w:pos="1134"/>
          <w:tab w:val="clear" w:pos="4536"/>
        </w:tabs>
        <w:spacing w:before="100" w:beforeAutospacing="1" w:after="100" w:afterAutospacing="1" w:line="240" w:lineRule="auto"/>
        <w:rPr>
          <w:rFonts w:eastAsia="Times New Roman"/>
          <w:szCs w:val="22"/>
        </w:rPr>
      </w:pPr>
      <w:proofErr w:type="gramStart"/>
      <w:r w:rsidRPr="00515392">
        <w:rPr>
          <w:rFonts w:eastAsia="Times New Roman"/>
          <w:szCs w:val="22"/>
        </w:rPr>
        <w:t>la</w:t>
      </w:r>
      <w:proofErr w:type="gramEnd"/>
      <w:r w:rsidRPr="00515392">
        <w:rPr>
          <w:rFonts w:eastAsia="Times New Roman"/>
          <w:szCs w:val="22"/>
        </w:rPr>
        <w:t xml:space="preserve"> confidentialité et la protection des données éventuellement traitées ; </w:t>
      </w:r>
    </w:p>
    <w:p w14:paraId="089048BB" w14:textId="77777777" w:rsidR="00515392" w:rsidRPr="00515392" w:rsidRDefault="00515392" w:rsidP="00515392">
      <w:pPr>
        <w:numPr>
          <w:ilvl w:val="0"/>
          <w:numId w:val="20"/>
        </w:numPr>
        <w:tabs>
          <w:tab w:val="clear" w:pos="1134"/>
          <w:tab w:val="clear" w:pos="4536"/>
        </w:tabs>
        <w:spacing w:before="100" w:beforeAutospacing="1" w:after="100" w:afterAutospacing="1" w:line="240" w:lineRule="auto"/>
        <w:rPr>
          <w:rFonts w:eastAsia="Times New Roman"/>
          <w:szCs w:val="22"/>
        </w:rPr>
      </w:pPr>
      <w:proofErr w:type="gramStart"/>
      <w:r w:rsidRPr="00515392">
        <w:rPr>
          <w:rFonts w:eastAsia="Times New Roman"/>
          <w:szCs w:val="22"/>
        </w:rPr>
        <w:t>la</w:t>
      </w:r>
      <w:proofErr w:type="gramEnd"/>
      <w:r w:rsidRPr="00515392">
        <w:rPr>
          <w:rFonts w:eastAsia="Times New Roman"/>
          <w:szCs w:val="22"/>
        </w:rPr>
        <w:t xml:space="preserve"> transparence du fonctionnement des fonctionnalités proposées ; </w:t>
      </w:r>
    </w:p>
    <w:p w14:paraId="2242DEDD" w14:textId="77777777" w:rsidR="00515392" w:rsidRPr="00515392" w:rsidRDefault="00515392" w:rsidP="00515392">
      <w:pPr>
        <w:numPr>
          <w:ilvl w:val="0"/>
          <w:numId w:val="20"/>
        </w:numPr>
        <w:tabs>
          <w:tab w:val="clear" w:pos="1134"/>
          <w:tab w:val="clear" w:pos="4536"/>
        </w:tabs>
        <w:spacing w:before="100" w:beforeAutospacing="1" w:after="100" w:afterAutospacing="1" w:line="240" w:lineRule="auto"/>
        <w:rPr>
          <w:rFonts w:eastAsia="Times New Roman"/>
          <w:szCs w:val="22"/>
        </w:rPr>
      </w:pPr>
      <w:proofErr w:type="gramStart"/>
      <w:r w:rsidRPr="00515392">
        <w:rPr>
          <w:rFonts w:eastAsia="Times New Roman"/>
          <w:szCs w:val="22"/>
        </w:rPr>
        <w:t>la</w:t>
      </w:r>
      <w:proofErr w:type="gramEnd"/>
      <w:r w:rsidRPr="00515392">
        <w:rPr>
          <w:rFonts w:eastAsia="Times New Roman"/>
          <w:szCs w:val="22"/>
        </w:rPr>
        <w:t xml:space="preserve"> maîtrise par la Commission de ses données, de ses corpus documentaires et des paramètres de fonctionnement de ces fonctionnalités ; </w:t>
      </w:r>
    </w:p>
    <w:p w14:paraId="7A6C8F36" w14:textId="77777777" w:rsidR="00515392" w:rsidRPr="00515392" w:rsidRDefault="00515392" w:rsidP="00515392">
      <w:pPr>
        <w:numPr>
          <w:ilvl w:val="0"/>
          <w:numId w:val="20"/>
        </w:numPr>
        <w:tabs>
          <w:tab w:val="clear" w:pos="1134"/>
          <w:tab w:val="clear" w:pos="4536"/>
        </w:tabs>
        <w:spacing w:before="100" w:beforeAutospacing="1" w:after="100" w:afterAutospacing="1" w:line="240" w:lineRule="auto"/>
        <w:rPr>
          <w:rFonts w:eastAsia="Times New Roman"/>
          <w:szCs w:val="22"/>
        </w:rPr>
      </w:pPr>
      <w:proofErr w:type="gramStart"/>
      <w:r w:rsidRPr="00515392">
        <w:rPr>
          <w:rFonts w:eastAsia="Times New Roman"/>
          <w:szCs w:val="22"/>
        </w:rPr>
        <w:t>la</w:t>
      </w:r>
      <w:proofErr w:type="gramEnd"/>
      <w:r w:rsidRPr="00515392">
        <w:rPr>
          <w:rFonts w:eastAsia="Times New Roman"/>
          <w:szCs w:val="22"/>
        </w:rPr>
        <w:t xml:space="preserve"> possibilité d'activer, de désactiver ou de faire évoluer ces fonctionnalités sans remise en cause de l'architecture générale du site. </w:t>
      </w:r>
    </w:p>
    <w:p w14:paraId="31BEFD09" w14:textId="77777777" w:rsidR="00515392" w:rsidRPr="00515392" w:rsidRDefault="00515392" w:rsidP="00515392">
      <w:pPr>
        <w:pStyle w:val="NormalWeb"/>
        <w:jc w:val="both"/>
        <w:rPr>
          <w:rFonts w:ascii="Arial" w:eastAsiaTheme="minorHAnsi" w:hAnsi="Arial" w:cs="Arial"/>
          <w:sz w:val="22"/>
          <w:szCs w:val="22"/>
        </w:rPr>
      </w:pPr>
      <w:r w:rsidRPr="00515392">
        <w:rPr>
          <w:rFonts w:ascii="Arial" w:hAnsi="Arial" w:cs="Arial"/>
          <w:sz w:val="22"/>
          <w:szCs w:val="22"/>
        </w:rPr>
        <w:t>Les exigences détaillées relatives aux aspects techniques, fonctionnels, sécuritaires et aux performances des fonctionnalités reposant sur l'intelligence artificielle seront précisées dans le CCTP.</w:t>
      </w:r>
    </w:p>
    <w:p w14:paraId="06FE03D6" w14:textId="77777777" w:rsidR="00515392" w:rsidRPr="00515392" w:rsidRDefault="00515392" w:rsidP="00515392">
      <w:pPr>
        <w:rPr>
          <w:szCs w:val="22"/>
        </w:rPr>
      </w:pPr>
      <w:r w:rsidRPr="00515392">
        <w:rPr>
          <w:szCs w:val="22"/>
        </w:rPr>
        <w:lastRenderedPageBreak/>
        <w:t>Le titulaire veillera à ce que les fonctionnalités reposant sur l'intelligence artificielle puissent être administrées, paramétrées et supervisées par la Commission, afin de garantir un niveau élevé de maîtrise, de transparence et d'évolutivité.</w:t>
      </w:r>
    </w:p>
    <w:p w14:paraId="0C8A42BA" w14:textId="77777777" w:rsidR="00224B09" w:rsidRDefault="00224B09">
      <w:pPr>
        <w:pBdr>
          <w:top w:val="nil"/>
          <w:left w:val="nil"/>
          <w:bottom w:val="nil"/>
          <w:right w:val="nil"/>
          <w:between w:val="nil"/>
          <w:bar w:val="nil"/>
        </w:pBdr>
        <w:tabs>
          <w:tab w:val="clear" w:pos="1134"/>
          <w:tab w:val="clear" w:pos="4536"/>
        </w:tabs>
        <w:spacing w:before="0" w:after="0" w:line="240" w:lineRule="auto"/>
        <w:jc w:val="left"/>
        <w:rPr>
          <w:rFonts w:eastAsia="Times New Roman"/>
          <w:szCs w:val="22"/>
          <w:bdr w:val="none" w:sz="0" w:space="0" w:color="auto"/>
        </w:rPr>
      </w:pPr>
      <w:r>
        <w:rPr>
          <w:szCs w:val="22"/>
        </w:rPr>
        <w:br w:type="page"/>
      </w:r>
    </w:p>
    <w:p w14:paraId="4519C37C" w14:textId="6C39A5D8" w:rsidR="0016796A" w:rsidRPr="004A27EE" w:rsidRDefault="00EE6B8D" w:rsidP="00D32957">
      <w:pPr>
        <w:pStyle w:val="Titre1"/>
      </w:pPr>
      <w:bookmarkStart w:id="38" w:name="_Toc236224855"/>
      <w:r w:rsidRPr="00C7419C">
        <w:lastRenderedPageBreak/>
        <w:t>Article 4 – Organisation du projet</w:t>
      </w:r>
      <w:bookmarkEnd w:id="38"/>
      <w:r w:rsidRPr="00C7419C">
        <w:t xml:space="preserve"> </w:t>
      </w:r>
    </w:p>
    <w:p w14:paraId="22AC6306" w14:textId="77777777" w:rsidR="00783F3C" w:rsidRPr="00783F3C" w:rsidRDefault="00783F3C" w:rsidP="00783F3C"/>
    <w:p w14:paraId="543A17E4" w14:textId="368FC25F" w:rsidR="001E2336" w:rsidRPr="006A7557" w:rsidRDefault="00A75FB7" w:rsidP="001E2336">
      <w:pPr>
        <w:pStyle w:val="Titre2"/>
      </w:pPr>
      <w:bookmarkStart w:id="39" w:name="_Toc236224856"/>
      <w:r w:rsidRPr="006A7557">
        <w:t>4.1 Gouvernance du projet</w:t>
      </w:r>
      <w:bookmarkEnd w:id="39"/>
    </w:p>
    <w:p w14:paraId="53B358C6" w14:textId="77777777" w:rsidR="001E2336" w:rsidRPr="006A7557" w:rsidRDefault="001E2336" w:rsidP="001E2336">
      <w:r w:rsidRPr="006A7557">
        <w:t>Afin d'assurer un pilotage efficace et réactif du projet, la CNCCFP souhaite mettre en place une gouvernance resserrée, associant les équipes de la Commission et celles du titulaire, à deux niveaux complémentaires.</w:t>
      </w:r>
    </w:p>
    <w:p w14:paraId="226180B1" w14:textId="77777777" w:rsidR="001E2336" w:rsidRPr="006A7557" w:rsidRDefault="001E2336" w:rsidP="001E2336"/>
    <w:p w14:paraId="1192DB33" w14:textId="77777777" w:rsidR="001E2336" w:rsidRPr="006A7557" w:rsidRDefault="001E2336" w:rsidP="001E2336">
      <w:r w:rsidRPr="006A7557">
        <w:rPr>
          <w:b/>
          <w:bCs/>
        </w:rPr>
        <w:t>Comité de pilotage</w:t>
      </w:r>
    </w:p>
    <w:p w14:paraId="49EFDF49" w14:textId="77777777" w:rsidR="001E2336" w:rsidRPr="006A7557" w:rsidRDefault="001E2336" w:rsidP="001E2336">
      <w:r w:rsidRPr="006A7557">
        <w:t>Le comité de pilotage réunit le chef de projet de la CNCCFP, le chef de projet du titulaire et, en tant que de besoin, les responsables des services concernés (communication, informatique, direction). Il se réunit selon une périodicité mensuelle, ou à un rythme adapté aux phases critiques du projet. Il a vocation à valider les orientations stratégiques et les livrables majeurs, arbitrer les points bloquants remontés par le comité opérationnel et suivre l'avancement global du projet au regard du planning contractuel.</w:t>
      </w:r>
    </w:p>
    <w:p w14:paraId="1255D05C" w14:textId="77777777" w:rsidR="001E2336" w:rsidRPr="006A7557" w:rsidRDefault="001E2336" w:rsidP="001E2336"/>
    <w:p w14:paraId="01270EED" w14:textId="77777777" w:rsidR="001E2336" w:rsidRPr="006A7557" w:rsidRDefault="001E2336" w:rsidP="001E2336">
      <w:r w:rsidRPr="006A7557">
        <w:rPr>
          <w:b/>
          <w:bCs/>
        </w:rPr>
        <w:t>Comité de suivi</w:t>
      </w:r>
    </w:p>
    <w:p w14:paraId="527441BC" w14:textId="77777777" w:rsidR="001E2336" w:rsidRPr="006A7557" w:rsidRDefault="001E2336" w:rsidP="001E2336">
      <w:r w:rsidRPr="006A7557">
        <w:t>Le comité de suivi réunit le chef de projet du titulaire, son référent technique et les interlocuteurs opérationnels de la CNCCFP. Il se réunit selon une périodicité hebdomadaire ou bimensuelle et assure le suivi détaillé de l'avancement des travaux, la gestion des demandes et anomalies via l'outil collaboratif de suivi mis en place dès la phase de lancement, ainsi que la préparation des points d'arbitrage à porter, le cas échéant, devant le comité de pilotage.</w:t>
      </w:r>
    </w:p>
    <w:p w14:paraId="510AA682" w14:textId="77777777" w:rsidR="001E2336" w:rsidRPr="006A7557" w:rsidRDefault="001E2336" w:rsidP="001E2336"/>
    <w:p w14:paraId="20A2AD09" w14:textId="77777777" w:rsidR="001E2336" w:rsidRPr="006A7557" w:rsidRDefault="001E2336" w:rsidP="001E2336">
      <w:r w:rsidRPr="006A7557">
        <w:t>Le titulaire désignera un chef de projet unique, interlocuteur privilégié de la CNCCFP pendant toute la durée du marché, ainsi qu'un référent technique chargé de la coordination des développements. Cette comitologie, volontairement légère, vise à garantir la réactivité du projet tout en limitant la charge de coordination pour les équipes de la Commission.</w:t>
      </w:r>
    </w:p>
    <w:p w14:paraId="72685DE6" w14:textId="77777777" w:rsidR="001E2336" w:rsidRPr="006A7557" w:rsidRDefault="001E2336" w:rsidP="001E2336"/>
    <w:p w14:paraId="370F0B1A" w14:textId="6066FA6C" w:rsidR="00A75FB7" w:rsidRDefault="00A75FB7" w:rsidP="00A75FB7">
      <w:pPr>
        <w:spacing w:before="0" w:after="0"/>
      </w:pPr>
    </w:p>
    <w:p w14:paraId="5729BEE2" w14:textId="77777777" w:rsidR="00A75FB7" w:rsidRDefault="00A75FB7" w:rsidP="00A75FB7">
      <w:pPr>
        <w:pStyle w:val="Titre2"/>
      </w:pPr>
      <w:bookmarkStart w:id="40" w:name="_Toc236224857"/>
      <w:r>
        <w:t>4.2 Méthodologie attendue</w:t>
      </w:r>
      <w:bookmarkEnd w:id="40"/>
    </w:p>
    <w:p w14:paraId="3BEA9CBD" w14:textId="7D962A15" w:rsidR="00E70791" w:rsidRDefault="00E70791" w:rsidP="00E70791">
      <w:r w:rsidRPr="006A7557">
        <w:t>Le projet sera conduit selon une méthodologie agile, adaptée aux contraintes propres à une autorité administrative indépendante et à ses obligations de la commande publique. Le titulaire organisera ses travaux en cycles courts (de deux à quatre semaines), permettant des livraisons itératives et des retours réguliers de la CNCCFP tout au long du projet.</w:t>
      </w:r>
    </w:p>
    <w:p w14:paraId="04D95314" w14:textId="77777777" w:rsidR="00503888" w:rsidRPr="006A7557" w:rsidRDefault="00503888" w:rsidP="00E70791"/>
    <w:p w14:paraId="328BD2F5" w14:textId="77777777" w:rsidR="00E70791" w:rsidRPr="006A7557" w:rsidRDefault="00E70791" w:rsidP="00E70791">
      <w:r w:rsidRPr="006A7557">
        <w:t>Afin d'éviter tout effet tunnel, le titulaire présentera à la CNCCFP une démonstration de l'avancement du projet au moins toutes les trois à quatre semaines, portant sur les fonctionnalités développées, les maquettes réalisées ou les contenus intégrés selon la phase en cours. Ces démonstrations donneront lieu à un compte rendu et, le cas échéant, à un plan d'action correctif.</w:t>
      </w:r>
    </w:p>
    <w:p w14:paraId="3928C1BE" w14:textId="77777777" w:rsidR="00E70791" w:rsidRPr="006A7557" w:rsidRDefault="00E70791" w:rsidP="00E70791">
      <w:r w:rsidRPr="006A7557">
        <w:t>Cette méthodologie s'appuiera notamment sur :</w:t>
      </w:r>
    </w:p>
    <w:p w14:paraId="6B9D6D76" w14:textId="77777777" w:rsidR="00E70791" w:rsidRPr="006A7557" w:rsidRDefault="00E70791" w:rsidP="00E70791">
      <w:pPr>
        <w:pStyle w:val="Puceniveau1"/>
        <w:ind w:left="814" w:hanging="360"/>
      </w:pPr>
      <w:proofErr w:type="gramStart"/>
      <w:r w:rsidRPr="006A7557">
        <w:lastRenderedPageBreak/>
        <w:t>un</w:t>
      </w:r>
      <w:proofErr w:type="gramEnd"/>
      <w:r w:rsidRPr="006A7557">
        <w:t xml:space="preserve"> outil collaboratif de suivi des demandes et des anomalies (gestion de tickets), partagé entre la CNCCFP et le titulaire dès la phase de lancement ;</w:t>
      </w:r>
    </w:p>
    <w:p w14:paraId="117D4719" w14:textId="77777777" w:rsidR="00E70791" w:rsidRPr="006A7557" w:rsidRDefault="00E70791" w:rsidP="00E70791">
      <w:pPr>
        <w:pStyle w:val="Puceniveau1"/>
        <w:ind w:left="814" w:hanging="360"/>
      </w:pPr>
      <w:proofErr w:type="gramStart"/>
      <w:r w:rsidRPr="006A7557">
        <w:t>un</w:t>
      </w:r>
      <w:proofErr w:type="gramEnd"/>
      <w:r w:rsidRPr="006A7557">
        <w:t xml:space="preserve"> </w:t>
      </w:r>
      <w:proofErr w:type="spellStart"/>
      <w:r w:rsidRPr="006A7557">
        <w:t>backlog</w:t>
      </w:r>
      <w:proofErr w:type="spellEnd"/>
      <w:r w:rsidRPr="006A7557">
        <w:t xml:space="preserve"> partagé, régulièrement priorisé conjointement avec la CNCCFP ;</w:t>
      </w:r>
    </w:p>
    <w:p w14:paraId="0E1D4E0C" w14:textId="77777777" w:rsidR="00E70791" w:rsidRPr="006A7557" w:rsidRDefault="00E70791" w:rsidP="00E70791">
      <w:pPr>
        <w:pStyle w:val="Puceniveau1"/>
        <w:ind w:left="814" w:hanging="360"/>
      </w:pPr>
      <w:proofErr w:type="gramStart"/>
      <w:r w:rsidRPr="006A7557">
        <w:t>un</w:t>
      </w:r>
      <w:proofErr w:type="gramEnd"/>
      <w:r w:rsidRPr="006A7557">
        <w:t xml:space="preserve"> registre des risques, tenu à jour par le chef de projet du titulaire et revu lors des comités de pilotage ;</w:t>
      </w:r>
    </w:p>
    <w:p w14:paraId="1547CC2C" w14:textId="77777777" w:rsidR="00E70791" w:rsidRPr="006A7557" w:rsidRDefault="00E70791" w:rsidP="00E70791">
      <w:pPr>
        <w:pStyle w:val="Puceniveau1"/>
        <w:ind w:left="814" w:hanging="360"/>
      </w:pPr>
      <w:proofErr w:type="gramStart"/>
      <w:r w:rsidRPr="006A7557">
        <w:t>une</w:t>
      </w:r>
      <w:proofErr w:type="gramEnd"/>
      <w:r w:rsidRPr="006A7557">
        <w:t xml:space="preserve"> documentation continue du projet (spécifications fonctionnelles et techniques, guide d'exploitation, guide à destination des contributeurs), progressivement enrichie au fil des phases.</w:t>
      </w:r>
    </w:p>
    <w:p w14:paraId="7E707518" w14:textId="77777777" w:rsidR="00E70791" w:rsidRPr="006A7557" w:rsidRDefault="00E70791" w:rsidP="00E70791"/>
    <w:p w14:paraId="3B491401" w14:textId="77777777" w:rsidR="00E70791" w:rsidRPr="006A7557" w:rsidRDefault="00E70791" w:rsidP="00E70791">
      <w:pPr>
        <w:rPr>
          <w:b/>
          <w:bCs/>
        </w:rPr>
      </w:pPr>
      <w:r w:rsidRPr="006A7557">
        <w:rPr>
          <w:b/>
          <w:bCs/>
        </w:rPr>
        <w:t>Phases de livraison et de recette</w:t>
      </w:r>
    </w:p>
    <w:p w14:paraId="7D912E9F" w14:textId="77777777" w:rsidR="00E70791" w:rsidRPr="006A7557" w:rsidRDefault="00E70791" w:rsidP="00E70791">
      <w:r w:rsidRPr="006A7557">
        <w:t xml:space="preserve">Lors des phases de livraison et de recette précèdent les mises en production des versions majeures du site, le titulaire devra fournir :  </w:t>
      </w:r>
    </w:p>
    <w:p w14:paraId="45B675CF" w14:textId="77777777" w:rsidR="00E70791" w:rsidRPr="006A7557" w:rsidRDefault="00E70791" w:rsidP="00E70791">
      <w:pPr>
        <w:pStyle w:val="Puceniveau1"/>
        <w:ind w:left="814" w:hanging="360"/>
      </w:pPr>
      <w:proofErr w:type="gramStart"/>
      <w:r w:rsidRPr="006A7557">
        <w:t>audit</w:t>
      </w:r>
      <w:proofErr w:type="gramEnd"/>
      <w:r w:rsidRPr="006A7557">
        <w:t xml:space="preserve"> RGAA par un intervenant indépendant de l’équipe de développement ; </w:t>
      </w:r>
    </w:p>
    <w:p w14:paraId="03D25D58" w14:textId="77777777" w:rsidR="00E70791" w:rsidRPr="006A7557" w:rsidRDefault="00E70791" w:rsidP="00E70791">
      <w:pPr>
        <w:pStyle w:val="Puceniveau1"/>
        <w:ind w:left="814" w:hanging="360"/>
      </w:pPr>
      <w:proofErr w:type="gramStart"/>
      <w:r w:rsidRPr="006A7557">
        <w:t>formation</w:t>
      </w:r>
      <w:proofErr w:type="gramEnd"/>
      <w:r w:rsidRPr="006A7557">
        <w:t xml:space="preserve"> des contributeurs ; </w:t>
      </w:r>
    </w:p>
    <w:p w14:paraId="3853B5F6" w14:textId="77777777" w:rsidR="00E70791" w:rsidRPr="006A7557" w:rsidRDefault="00E70791" w:rsidP="00E70791">
      <w:pPr>
        <w:pStyle w:val="Puceniveau1"/>
        <w:ind w:left="814" w:hanging="360"/>
      </w:pPr>
      <w:proofErr w:type="gramStart"/>
      <w:r w:rsidRPr="006A7557">
        <w:t>guide</w:t>
      </w:r>
      <w:proofErr w:type="gramEnd"/>
      <w:r w:rsidRPr="006A7557">
        <w:t xml:space="preserve"> de contribution accessible ; </w:t>
      </w:r>
    </w:p>
    <w:p w14:paraId="7E7872A8" w14:textId="77777777" w:rsidR="00E70791" w:rsidRPr="006A7557" w:rsidRDefault="00E70791" w:rsidP="00E70791">
      <w:pPr>
        <w:pStyle w:val="Puceniveau1"/>
        <w:ind w:left="814" w:hanging="360"/>
      </w:pPr>
      <w:proofErr w:type="gramStart"/>
      <w:r w:rsidRPr="006A7557">
        <w:t>audit</w:t>
      </w:r>
      <w:proofErr w:type="gramEnd"/>
      <w:r w:rsidRPr="006A7557">
        <w:t xml:space="preserve"> de non-régression après évolution majeure. </w:t>
      </w:r>
    </w:p>
    <w:p w14:paraId="0FA1A232" w14:textId="57793805" w:rsidR="00A75FB7" w:rsidRDefault="00A75FB7" w:rsidP="00A75FB7"/>
    <w:p w14:paraId="46D81B9A" w14:textId="77777777" w:rsidR="00A75FB7" w:rsidRDefault="00A75FB7" w:rsidP="00A75FB7">
      <w:pPr>
        <w:pStyle w:val="Titre2"/>
      </w:pPr>
      <w:bookmarkStart w:id="41" w:name="_Toc236224858"/>
      <w:r>
        <w:t>4.3 Déroulement prévisionnel du projet</w:t>
      </w:r>
      <w:bookmarkEnd w:id="41"/>
    </w:p>
    <w:p w14:paraId="6BA7BFB4" w14:textId="77777777" w:rsidR="00A75FB7" w:rsidRPr="006263CA" w:rsidRDefault="00A75FB7" w:rsidP="006263CA">
      <w:pPr>
        <w:pStyle w:val="NormalWeb"/>
        <w:jc w:val="both"/>
        <w:rPr>
          <w:rFonts w:ascii="Arial" w:hAnsi="Arial" w:cs="Arial"/>
          <w:sz w:val="22"/>
          <w:szCs w:val="22"/>
        </w:rPr>
      </w:pPr>
      <w:r w:rsidRPr="006263CA">
        <w:rPr>
          <w:rFonts w:ascii="Arial" w:hAnsi="Arial" w:cs="Arial"/>
          <w:sz w:val="22"/>
          <w:szCs w:val="22"/>
        </w:rPr>
        <w:t>Le projet est envisagé selon les grandes étapes suivantes :</w:t>
      </w:r>
    </w:p>
    <w:p w14:paraId="1D7257A6" w14:textId="77777777" w:rsidR="00A75FB7" w:rsidRPr="006263CA" w:rsidRDefault="00A75FB7" w:rsidP="00515392">
      <w:pPr>
        <w:numPr>
          <w:ilvl w:val="0"/>
          <w:numId w:val="8"/>
        </w:numPr>
        <w:tabs>
          <w:tab w:val="clear" w:pos="1134"/>
          <w:tab w:val="clear" w:pos="4536"/>
        </w:tabs>
        <w:spacing w:before="100" w:beforeAutospacing="1" w:after="100" w:afterAutospacing="1" w:line="240" w:lineRule="auto"/>
        <w:rPr>
          <w:szCs w:val="22"/>
        </w:rPr>
      </w:pPr>
      <w:proofErr w:type="gramStart"/>
      <w:r w:rsidRPr="006263CA">
        <w:rPr>
          <w:szCs w:val="22"/>
        </w:rPr>
        <w:t>phase</w:t>
      </w:r>
      <w:proofErr w:type="gramEnd"/>
      <w:r w:rsidRPr="006263CA">
        <w:rPr>
          <w:szCs w:val="22"/>
        </w:rPr>
        <w:t xml:space="preserve"> de lancement et de cadrage ; </w:t>
      </w:r>
    </w:p>
    <w:p w14:paraId="46994D80" w14:textId="77777777" w:rsidR="00A75FB7" w:rsidRPr="006263CA" w:rsidRDefault="00A75FB7" w:rsidP="00515392">
      <w:pPr>
        <w:numPr>
          <w:ilvl w:val="0"/>
          <w:numId w:val="8"/>
        </w:numPr>
        <w:tabs>
          <w:tab w:val="clear" w:pos="1134"/>
          <w:tab w:val="clear" w:pos="4536"/>
        </w:tabs>
        <w:spacing w:before="100" w:beforeAutospacing="1" w:after="100" w:afterAutospacing="1" w:line="240" w:lineRule="auto"/>
        <w:rPr>
          <w:szCs w:val="22"/>
        </w:rPr>
      </w:pPr>
      <w:proofErr w:type="gramStart"/>
      <w:r w:rsidRPr="006263CA">
        <w:rPr>
          <w:szCs w:val="22"/>
        </w:rPr>
        <w:t>phase</w:t>
      </w:r>
      <w:proofErr w:type="gramEnd"/>
      <w:r w:rsidRPr="006263CA">
        <w:rPr>
          <w:szCs w:val="22"/>
        </w:rPr>
        <w:t xml:space="preserve"> de conception fonctionnelle et graphique ; </w:t>
      </w:r>
    </w:p>
    <w:p w14:paraId="023F0B4F" w14:textId="77777777" w:rsidR="00A75FB7" w:rsidRPr="006263CA" w:rsidRDefault="00A75FB7" w:rsidP="00515392">
      <w:pPr>
        <w:numPr>
          <w:ilvl w:val="0"/>
          <w:numId w:val="8"/>
        </w:numPr>
        <w:tabs>
          <w:tab w:val="clear" w:pos="1134"/>
          <w:tab w:val="clear" w:pos="4536"/>
        </w:tabs>
        <w:spacing w:before="100" w:beforeAutospacing="1" w:after="100" w:afterAutospacing="1" w:line="240" w:lineRule="auto"/>
        <w:rPr>
          <w:szCs w:val="22"/>
        </w:rPr>
      </w:pPr>
      <w:proofErr w:type="gramStart"/>
      <w:r w:rsidRPr="006263CA">
        <w:rPr>
          <w:szCs w:val="22"/>
        </w:rPr>
        <w:t>phase</w:t>
      </w:r>
      <w:proofErr w:type="gramEnd"/>
      <w:r w:rsidRPr="006263CA">
        <w:rPr>
          <w:szCs w:val="22"/>
        </w:rPr>
        <w:t xml:space="preserve"> de développement ; </w:t>
      </w:r>
    </w:p>
    <w:p w14:paraId="47A18714" w14:textId="77777777" w:rsidR="00A75FB7" w:rsidRPr="006263CA" w:rsidRDefault="00A75FB7" w:rsidP="00515392">
      <w:pPr>
        <w:numPr>
          <w:ilvl w:val="0"/>
          <w:numId w:val="8"/>
        </w:numPr>
        <w:tabs>
          <w:tab w:val="clear" w:pos="1134"/>
          <w:tab w:val="clear" w:pos="4536"/>
        </w:tabs>
        <w:spacing w:before="100" w:beforeAutospacing="1" w:after="100" w:afterAutospacing="1" w:line="240" w:lineRule="auto"/>
        <w:rPr>
          <w:szCs w:val="22"/>
        </w:rPr>
      </w:pPr>
      <w:proofErr w:type="gramStart"/>
      <w:r w:rsidRPr="006263CA">
        <w:rPr>
          <w:szCs w:val="22"/>
        </w:rPr>
        <w:t>phase</w:t>
      </w:r>
      <w:proofErr w:type="gramEnd"/>
      <w:r w:rsidRPr="006263CA">
        <w:rPr>
          <w:szCs w:val="22"/>
        </w:rPr>
        <w:t xml:space="preserve"> de recette et de préparation à la mise en production ; </w:t>
      </w:r>
    </w:p>
    <w:p w14:paraId="1AC7D8A5" w14:textId="77777777" w:rsidR="00A75FB7" w:rsidRPr="006263CA" w:rsidRDefault="00A75FB7" w:rsidP="00515392">
      <w:pPr>
        <w:numPr>
          <w:ilvl w:val="0"/>
          <w:numId w:val="8"/>
        </w:numPr>
        <w:tabs>
          <w:tab w:val="clear" w:pos="1134"/>
          <w:tab w:val="clear" w:pos="4536"/>
        </w:tabs>
        <w:spacing w:before="100" w:beforeAutospacing="1" w:after="100" w:afterAutospacing="1" w:line="240" w:lineRule="auto"/>
        <w:rPr>
          <w:szCs w:val="22"/>
        </w:rPr>
      </w:pPr>
      <w:proofErr w:type="gramStart"/>
      <w:r w:rsidRPr="006263CA">
        <w:rPr>
          <w:szCs w:val="22"/>
        </w:rPr>
        <w:t>mise</w:t>
      </w:r>
      <w:proofErr w:type="gramEnd"/>
      <w:r w:rsidRPr="006263CA">
        <w:rPr>
          <w:szCs w:val="22"/>
        </w:rPr>
        <w:t xml:space="preserve"> en production ; </w:t>
      </w:r>
    </w:p>
    <w:p w14:paraId="7FCEFC44" w14:textId="77777777" w:rsidR="00A75FB7" w:rsidRPr="006263CA" w:rsidRDefault="00A75FB7" w:rsidP="00515392">
      <w:pPr>
        <w:numPr>
          <w:ilvl w:val="0"/>
          <w:numId w:val="8"/>
        </w:numPr>
        <w:tabs>
          <w:tab w:val="clear" w:pos="1134"/>
          <w:tab w:val="clear" w:pos="4536"/>
        </w:tabs>
        <w:spacing w:before="100" w:beforeAutospacing="1" w:after="100" w:afterAutospacing="1" w:line="240" w:lineRule="auto"/>
        <w:rPr>
          <w:szCs w:val="22"/>
        </w:rPr>
      </w:pPr>
      <w:proofErr w:type="gramStart"/>
      <w:r w:rsidRPr="006263CA">
        <w:rPr>
          <w:szCs w:val="22"/>
        </w:rPr>
        <w:t>phase</w:t>
      </w:r>
      <w:proofErr w:type="gramEnd"/>
      <w:r w:rsidRPr="006263CA">
        <w:rPr>
          <w:szCs w:val="22"/>
        </w:rPr>
        <w:t xml:space="preserve"> de garantie, de maintenance et d'accompagnement. </w:t>
      </w:r>
    </w:p>
    <w:p w14:paraId="42B0C419" w14:textId="77777777" w:rsidR="00A75FB7" w:rsidRPr="006263CA" w:rsidRDefault="00A75FB7" w:rsidP="006263CA">
      <w:pPr>
        <w:pStyle w:val="NormalWeb"/>
        <w:jc w:val="both"/>
        <w:rPr>
          <w:rFonts w:ascii="Arial" w:hAnsi="Arial" w:cs="Arial"/>
          <w:sz w:val="22"/>
          <w:szCs w:val="22"/>
        </w:rPr>
      </w:pPr>
      <w:r w:rsidRPr="006263CA">
        <w:rPr>
          <w:rFonts w:ascii="Arial" w:hAnsi="Arial" w:cs="Arial"/>
          <w:sz w:val="22"/>
          <w:szCs w:val="22"/>
        </w:rPr>
        <w:t>Le titulaire précisera l'organisation proposée, le contenu de chaque phase ainsi que les modalités de validation associées.</w:t>
      </w:r>
    </w:p>
    <w:p w14:paraId="125FD59E" w14:textId="414A7288" w:rsidR="00A75FB7" w:rsidRDefault="00A75FB7" w:rsidP="006263CA">
      <w:pPr>
        <w:pStyle w:val="NormalWeb"/>
        <w:jc w:val="both"/>
        <w:rPr>
          <w:rFonts w:ascii="Arial" w:hAnsi="Arial" w:cs="Arial"/>
          <w:sz w:val="22"/>
          <w:szCs w:val="22"/>
        </w:rPr>
      </w:pPr>
      <w:r w:rsidRPr="006263CA">
        <w:rPr>
          <w:rFonts w:ascii="Arial" w:hAnsi="Arial" w:cs="Arial"/>
          <w:sz w:val="22"/>
          <w:szCs w:val="22"/>
        </w:rPr>
        <w:t>Compte tenu des échéances de la Commission, le calendrier constituera un élément essentiel de réussite du projet.</w:t>
      </w:r>
    </w:p>
    <w:p w14:paraId="2C88338F" w14:textId="77777777" w:rsidR="006B533D" w:rsidRPr="00C25634" w:rsidRDefault="006B533D" w:rsidP="006B533D">
      <w:r w:rsidRPr="00C25634">
        <w:t>Le projet est articulé en deux livraisons :</w:t>
      </w:r>
    </w:p>
    <w:p w14:paraId="002ECE58" w14:textId="77777777" w:rsidR="006B533D" w:rsidRDefault="006B533D" w:rsidP="006B533D">
      <w:pPr>
        <w:pStyle w:val="Puceniveau1"/>
      </w:pPr>
      <w:r>
        <w:t>Une première mise en ligne est prévue en septembre 2027. Elle devra comprendre les rubriques, contenus et fonctionnalités prioritaires nécessaires à l’ouverture au public du nouveau site. Le périmètre précis de cette première version sera défini dans le CCTP et arrêté au cours de la phase de cadrage.</w:t>
      </w:r>
    </w:p>
    <w:p w14:paraId="6018A53E" w14:textId="44DAF349" w:rsidR="006B533D" w:rsidRPr="006B533D" w:rsidRDefault="006B533D" w:rsidP="006263CA">
      <w:pPr>
        <w:pStyle w:val="Puceniveau1"/>
      </w:pPr>
      <w:r>
        <w:t>Une seconde livraison, portant sur l’ensemble du périmètre fonctionnel prévu au marché, devra intervenir au plus tard le 31 décembre 2027.</w:t>
      </w:r>
    </w:p>
    <w:p w14:paraId="0192BC69" w14:textId="1C788B00" w:rsidR="00A75FB7" w:rsidRDefault="00A75FB7" w:rsidP="00A75FB7"/>
    <w:p w14:paraId="7552A97C" w14:textId="77777777" w:rsidR="00A75FB7" w:rsidRDefault="00A75FB7" w:rsidP="00A75FB7">
      <w:pPr>
        <w:pStyle w:val="Titre2"/>
      </w:pPr>
      <w:bookmarkStart w:id="42" w:name="_Toc236224859"/>
      <w:r>
        <w:t>4.4 Livrables attendus</w:t>
      </w:r>
      <w:bookmarkEnd w:id="42"/>
    </w:p>
    <w:p w14:paraId="7F3CF3BA" w14:textId="77777777" w:rsidR="00A75FB7" w:rsidRPr="006263CA" w:rsidRDefault="00A75FB7" w:rsidP="006263CA">
      <w:pPr>
        <w:pStyle w:val="NormalWeb"/>
        <w:jc w:val="both"/>
        <w:rPr>
          <w:rFonts w:ascii="Arial" w:hAnsi="Arial" w:cs="Arial"/>
          <w:sz w:val="22"/>
          <w:szCs w:val="22"/>
        </w:rPr>
      </w:pPr>
      <w:r w:rsidRPr="006263CA">
        <w:rPr>
          <w:rFonts w:ascii="Arial" w:hAnsi="Arial" w:cs="Arial"/>
          <w:sz w:val="22"/>
          <w:szCs w:val="22"/>
        </w:rPr>
        <w:t>Le titulaire produira les livrables nécessaires au bon déroulement du projet.</w:t>
      </w:r>
    </w:p>
    <w:p w14:paraId="605F31B6" w14:textId="77777777" w:rsidR="00A75FB7" w:rsidRPr="006263CA" w:rsidRDefault="00A75FB7" w:rsidP="006263CA">
      <w:pPr>
        <w:pStyle w:val="NormalWeb"/>
        <w:jc w:val="both"/>
        <w:rPr>
          <w:rFonts w:ascii="Arial" w:hAnsi="Arial" w:cs="Arial"/>
          <w:sz w:val="22"/>
          <w:szCs w:val="22"/>
        </w:rPr>
      </w:pPr>
      <w:r w:rsidRPr="006263CA">
        <w:rPr>
          <w:rFonts w:ascii="Arial" w:hAnsi="Arial" w:cs="Arial"/>
          <w:sz w:val="22"/>
          <w:szCs w:val="22"/>
        </w:rPr>
        <w:lastRenderedPageBreak/>
        <w:t>À titre indicatif, ceux-ci comprendront notamment :</w:t>
      </w:r>
    </w:p>
    <w:p w14:paraId="3F02F8CC" w14:textId="77777777" w:rsidR="00A75FB7" w:rsidRPr="006263CA" w:rsidRDefault="00A75FB7" w:rsidP="00515392">
      <w:pPr>
        <w:numPr>
          <w:ilvl w:val="0"/>
          <w:numId w:val="9"/>
        </w:numPr>
        <w:tabs>
          <w:tab w:val="clear" w:pos="1134"/>
          <w:tab w:val="clear" w:pos="4536"/>
        </w:tabs>
        <w:spacing w:before="100" w:beforeAutospacing="1" w:after="100" w:afterAutospacing="1" w:line="240" w:lineRule="auto"/>
        <w:rPr>
          <w:szCs w:val="22"/>
        </w:rPr>
      </w:pPr>
      <w:proofErr w:type="gramStart"/>
      <w:r w:rsidRPr="006263CA">
        <w:rPr>
          <w:szCs w:val="22"/>
        </w:rPr>
        <w:t>les</w:t>
      </w:r>
      <w:proofErr w:type="gramEnd"/>
      <w:r w:rsidRPr="006263CA">
        <w:rPr>
          <w:szCs w:val="22"/>
        </w:rPr>
        <w:t xml:space="preserve"> documents de cadrage ; </w:t>
      </w:r>
    </w:p>
    <w:p w14:paraId="700F703D" w14:textId="77777777" w:rsidR="00A75FB7" w:rsidRPr="006263CA" w:rsidRDefault="00A75FB7" w:rsidP="00515392">
      <w:pPr>
        <w:numPr>
          <w:ilvl w:val="0"/>
          <w:numId w:val="9"/>
        </w:numPr>
        <w:tabs>
          <w:tab w:val="clear" w:pos="1134"/>
          <w:tab w:val="clear" w:pos="4536"/>
        </w:tabs>
        <w:spacing w:before="100" w:beforeAutospacing="1" w:after="100" w:afterAutospacing="1" w:line="240" w:lineRule="auto"/>
        <w:rPr>
          <w:szCs w:val="22"/>
        </w:rPr>
      </w:pPr>
      <w:proofErr w:type="gramStart"/>
      <w:r w:rsidRPr="006263CA">
        <w:rPr>
          <w:szCs w:val="22"/>
        </w:rPr>
        <w:t>les</w:t>
      </w:r>
      <w:proofErr w:type="gramEnd"/>
      <w:r w:rsidRPr="006263CA">
        <w:rPr>
          <w:szCs w:val="22"/>
        </w:rPr>
        <w:t xml:space="preserve"> livrables de conception fonctionnelle et graphique ; </w:t>
      </w:r>
    </w:p>
    <w:p w14:paraId="1B51D4F7" w14:textId="77777777" w:rsidR="00A75FB7" w:rsidRPr="006263CA" w:rsidRDefault="00A75FB7" w:rsidP="00515392">
      <w:pPr>
        <w:numPr>
          <w:ilvl w:val="0"/>
          <w:numId w:val="9"/>
        </w:numPr>
        <w:tabs>
          <w:tab w:val="clear" w:pos="1134"/>
          <w:tab w:val="clear" w:pos="4536"/>
        </w:tabs>
        <w:spacing w:before="100" w:beforeAutospacing="1" w:after="100" w:afterAutospacing="1" w:line="240" w:lineRule="auto"/>
        <w:rPr>
          <w:szCs w:val="22"/>
        </w:rPr>
      </w:pPr>
      <w:proofErr w:type="gramStart"/>
      <w:r w:rsidRPr="006263CA">
        <w:rPr>
          <w:szCs w:val="22"/>
        </w:rPr>
        <w:t>les</w:t>
      </w:r>
      <w:proofErr w:type="gramEnd"/>
      <w:r w:rsidRPr="006263CA">
        <w:rPr>
          <w:szCs w:val="22"/>
        </w:rPr>
        <w:t xml:space="preserve"> développements réalisés ; </w:t>
      </w:r>
    </w:p>
    <w:p w14:paraId="2D63C480" w14:textId="77777777" w:rsidR="00A75FB7" w:rsidRPr="006263CA" w:rsidRDefault="00A75FB7" w:rsidP="00515392">
      <w:pPr>
        <w:numPr>
          <w:ilvl w:val="0"/>
          <w:numId w:val="9"/>
        </w:numPr>
        <w:tabs>
          <w:tab w:val="clear" w:pos="1134"/>
          <w:tab w:val="clear" w:pos="4536"/>
        </w:tabs>
        <w:spacing w:before="100" w:beforeAutospacing="1" w:after="100" w:afterAutospacing="1" w:line="240" w:lineRule="auto"/>
        <w:rPr>
          <w:szCs w:val="22"/>
        </w:rPr>
      </w:pPr>
      <w:proofErr w:type="gramStart"/>
      <w:r w:rsidRPr="006263CA">
        <w:rPr>
          <w:szCs w:val="22"/>
        </w:rPr>
        <w:t>la</w:t>
      </w:r>
      <w:proofErr w:type="gramEnd"/>
      <w:r w:rsidRPr="006263CA">
        <w:rPr>
          <w:szCs w:val="22"/>
        </w:rPr>
        <w:t xml:space="preserve"> documentation technique et fonctionnelle ; </w:t>
      </w:r>
    </w:p>
    <w:p w14:paraId="677621E3" w14:textId="77777777" w:rsidR="00A75FB7" w:rsidRPr="006263CA" w:rsidRDefault="00A75FB7" w:rsidP="00515392">
      <w:pPr>
        <w:numPr>
          <w:ilvl w:val="0"/>
          <w:numId w:val="9"/>
        </w:numPr>
        <w:tabs>
          <w:tab w:val="clear" w:pos="1134"/>
          <w:tab w:val="clear" w:pos="4536"/>
        </w:tabs>
        <w:spacing w:before="100" w:beforeAutospacing="1" w:after="100" w:afterAutospacing="1" w:line="240" w:lineRule="auto"/>
        <w:rPr>
          <w:szCs w:val="22"/>
        </w:rPr>
      </w:pPr>
      <w:proofErr w:type="gramStart"/>
      <w:r w:rsidRPr="006263CA">
        <w:rPr>
          <w:szCs w:val="22"/>
        </w:rPr>
        <w:t>les</w:t>
      </w:r>
      <w:proofErr w:type="gramEnd"/>
      <w:r w:rsidRPr="006263CA">
        <w:rPr>
          <w:szCs w:val="22"/>
        </w:rPr>
        <w:t xml:space="preserve"> supports de formation ; </w:t>
      </w:r>
    </w:p>
    <w:p w14:paraId="39FEF4EE" w14:textId="77777777" w:rsidR="00A75FB7" w:rsidRPr="006263CA" w:rsidRDefault="00A75FB7" w:rsidP="00515392">
      <w:pPr>
        <w:numPr>
          <w:ilvl w:val="0"/>
          <w:numId w:val="9"/>
        </w:numPr>
        <w:tabs>
          <w:tab w:val="clear" w:pos="1134"/>
          <w:tab w:val="clear" w:pos="4536"/>
        </w:tabs>
        <w:spacing w:before="100" w:beforeAutospacing="1" w:after="100" w:afterAutospacing="1" w:line="240" w:lineRule="auto"/>
        <w:rPr>
          <w:szCs w:val="22"/>
        </w:rPr>
      </w:pPr>
      <w:proofErr w:type="gramStart"/>
      <w:r w:rsidRPr="006263CA">
        <w:rPr>
          <w:szCs w:val="22"/>
        </w:rPr>
        <w:t>les</w:t>
      </w:r>
      <w:proofErr w:type="gramEnd"/>
      <w:r w:rsidRPr="006263CA">
        <w:rPr>
          <w:szCs w:val="22"/>
        </w:rPr>
        <w:t xml:space="preserve"> documents relatifs aux opérations de recette et de mise en production. </w:t>
      </w:r>
    </w:p>
    <w:p w14:paraId="050724C8" w14:textId="77777777" w:rsidR="00A75FB7" w:rsidRPr="006263CA" w:rsidRDefault="00A75FB7" w:rsidP="006263CA">
      <w:pPr>
        <w:pStyle w:val="NormalWeb"/>
        <w:jc w:val="both"/>
        <w:rPr>
          <w:rFonts w:ascii="Arial" w:hAnsi="Arial" w:cs="Arial"/>
          <w:sz w:val="22"/>
          <w:szCs w:val="22"/>
        </w:rPr>
      </w:pPr>
      <w:r w:rsidRPr="006263CA">
        <w:rPr>
          <w:rFonts w:ascii="Arial" w:hAnsi="Arial" w:cs="Arial"/>
          <w:sz w:val="22"/>
          <w:szCs w:val="22"/>
        </w:rPr>
        <w:t>La liste définitive des livrables sera précisée dans le CCTP.</w:t>
      </w:r>
    </w:p>
    <w:p w14:paraId="7E1AC9B8" w14:textId="43AE9AE1" w:rsidR="00A75FB7" w:rsidRDefault="00A75FB7" w:rsidP="00A75FB7"/>
    <w:p w14:paraId="64B99978" w14:textId="77777777" w:rsidR="00A75FB7" w:rsidRDefault="00A75FB7" w:rsidP="00A75FB7">
      <w:pPr>
        <w:pStyle w:val="Titre2"/>
      </w:pPr>
      <w:bookmarkStart w:id="43" w:name="_Toc236224860"/>
      <w:r>
        <w:t>4.5 Accompagnement, maintenance et transfert de compétences</w:t>
      </w:r>
      <w:bookmarkEnd w:id="43"/>
    </w:p>
    <w:p w14:paraId="3F4173B9" w14:textId="77777777" w:rsidR="00A75FB7" w:rsidRPr="006263CA" w:rsidRDefault="00A75FB7" w:rsidP="00FB3BDD">
      <w:pPr>
        <w:pStyle w:val="NormalWeb"/>
        <w:jc w:val="both"/>
        <w:rPr>
          <w:rFonts w:ascii="Arial" w:hAnsi="Arial" w:cs="Arial"/>
          <w:sz w:val="22"/>
          <w:szCs w:val="22"/>
        </w:rPr>
      </w:pPr>
      <w:r w:rsidRPr="006263CA">
        <w:rPr>
          <w:rFonts w:ascii="Arial" w:hAnsi="Arial" w:cs="Arial"/>
          <w:sz w:val="22"/>
          <w:szCs w:val="22"/>
        </w:rPr>
        <w:t>Le titulaire assurera l'accompagnement de la Commission lors de la mise en production ainsi que pendant la période de garantie.</w:t>
      </w:r>
    </w:p>
    <w:p w14:paraId="4D0165F6" w14:textId="77777777" w:rsidR="00A75FB7" w:rsidRPr="006263CA" w:rsidRDefault="00A75FB7" w:rsidP="00FB3BDD">
      <w:pPr>
        <w:pStyle w:val="NormalWeb"/>
        <w:jc w:val="both"/>
        <w:rPr>
          <w:rFonts w:ascii="Arial" w:hAnsi="Arial" w:cs="Arial"/>
          <w:sz w:val="22"/>
          <w:szCs w:val="22"/>
        </w:rPr>
      </w:pPr>
      <w:r w:rsidRPr="006263CA">
        <w:rPr>
          <w:rFonts w:ascii="Arial" w:hAnsi="Arial" w:cs="Arial"/>
          <w:sz w:val="22"/>
          <w:szCs w:val="22"/>
        </w:rPr>
        <w:t>Il proposera également les modalités de maintenance corrective, évolutive et préventive ainsi que les actions de transfert de compétences destinées à permettre aux équipes de la CNCCFP d'assurer l'administration courante et la gestion des contenus du futur site.</w:t>
      </w:r>
    </w:p>
    <w:p w14:paraId="742162D2" w14:textId="77777777" w:rsidR="00237364" w:rsidRPr="00010E73" w:rsidRDefault="00237364" w:rsidP="00010E73"/>
    <w:p w14:paraId="12912776" w14:textId="77777777" w:rsidR="001E1A2D" w:rsidRDefault="001E1A2D" w:rsidP="008014CC">
      <w:pPr>
        <w:pStyle w:val="Titre2"/>
      </w:pPr>
    </w:p>
    <w:p w14:paraId="2375A4C9" w14:textId="77777777" w:rsidR="00025E88" w:rsidRPr="00025E88" w:rsidRDefault="00025E88" w:rsidP="00025E88"/>
    <w:p w14:paraId="52B0FB1F" w14:textId="77777777" w:rsidR="00A32DA6" w:rsidRPr="00025E88" w:rsidRDefault="00A32DA6" w:rsidP="00025E88"/>
    <w:p w14:paraId="3A0A0733" w14:textId="77777777" w:rsidR="001E1A2D" w:rsidRPr="001E1A2D" w:rsidRDefault="001E1A2D" w:rsidP="001E1A2D"/>
    <w:p w14:paraId="46A8F193" w14:textId="77777777" w:rsidR="00250F0D" w:rsidRDefault="00250F0D">
      <w:pPr>
        <w:pBdr>
          <w:top w:val="nil"/>
          <w:left w:val="nil"/>
          <w:bottom w:val="nil"/>
          <w:right w:val="nil"/>
          <w:between w:val="nil"/>
          <w:bar w:val="nil"/>
        </w:pBdr>
        <w:tabs>
          <w:tab w:val="clear" w:pos="1134"/>
          <w:tab w:val="clear" w:pos="4536"/>
        </w:tabs>
        <w:spacing w:before="0" w:after="0" w:line="240" w:lineRule="auto"/>
        <w:jc w:val="left"/>
        <w:rPr>
          <w:b/>
          <w:color w:val="000000" w:themeColor="text1"/>
          <w:spacing w:val="8"/>
          <w:kern w:val="32"/>
          <w:sz w:val="30"/>
          <w:szCs w:val="32"/>
        </w:rPr>
      </w:pPr>
      <w:r>
        <w:br w:type="page"/>
      </w:r>
    </w:p>
    <w:p w14:paraId="2D9C5432" w14:textId="207F172E" w:rsidR="00EB535A" w:rsidRPr="00EB535A" w:rsidRDefault="008A1153" w:rsidP="00EB535A">
      <w:pPr>
        <w:pStyle w:val="Titre1"/>
      </w:pPr>
      <w:bookmarkStart w:id="44" w:name="_Toc236224861"/>
      <w:r>
        <w:lastRenderedPageBreak/>
        <w:t xml:space="preserve">Annexe 1 </w:t>
      </w:r>
      <w:r w:rsidRPr="004C780D">
        <w:t xml:space="preserve">– </w:t>
      </w:r>
      <w:r>
        <w:t>Définition des principaux termes « métier »</w:t>
      </w:r>
      <w:bookmarkEnd w:id="44"/>
    </w:p>
    <w:tbl>
      <w:tblPr>
        <w:tblW w:w="9045"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2640"/>
        <w:gridCol w:w="6405"/>
      </w:tblGrid>
      <w:tr w:rsidR="00EB535A" w:rsidRPr="00EB535A" w14:paraId="6D064A94" w14:textId="77777777" w:rsidTr="00EB535A">
        <w:trPr>
          <w:trHeight w:val="890"/>
        </w:trPr>
        <w:tc>
          <w:tcPr>
            <w:tcW w:w="2640" w:type="dxa"/>
            <w:shd w:val="clear" w:color="auto" w:fill="1D57D5"/>
          </w:tcPr>
          <w:p w14:paraId="02D6D4FA" w14:textId="77777777" w:rsidR="00EB535A" w:rsidRPr="00EB535A" w:rsidRDefault="00EB535A" w:rsidP="000B6532">
            <w:pPr>
              <w:spacing w:before="240" w:after="240"/>
              <w:rPr>
                <w:b/>
                <w:bCs/>
                <w:color w:val="FFFFFF" w:themeColor="background1"/>
                <w:sz w:val="20"/>
                <w:szCs w:val="20"/>
              </w:rPr>
            </w:pPr>
            <w:r w:rsidRPr="00EB535A">
              <w:rPr>
                <w:b/>
                <w:bCs/>
                <w:color w:val="FFFFFF" w:themeColor="background1"/>
                <w:sz w:val="20"/>
                <w:szCs w:val="20"/>
              </w:rPr>
              <w:t>Terme métier</w:t>
            </w:r>
          </w:p>
        </w:tc>
        <w:tc>
          <w:tcPr>
            <w:tcW w:w="6405" w:type="dxa"/>
            <w:shd w:val="clear" w:color="auto" w:fill="1D57D5"/>
          </w:tcPr>
          <w:p w14:paraId="06B51C2B" w14:textId="77777777" w:rsidR="00EB535A" w:rsidRPr="00EB535A" w:rsidRDefault="00EB535A" w:rsidP="000B6532">
            <w:pPr>
              <w:spacing w:before="240" w:after="240"/>
              <w:rPr>
                <w:b/>
                <w:bCs/>
                <w:color w:val="FFFFFF" w:themeColor="background1"/>
                <w:sz w:val="20"/>
                <w:szCs w:val="20"/>
              </w:rPr>
            </w:pPr>
            <w:r w:rsidRPr="00EB535A">
              <w:rPr>
                <w:b/>
                <w:bCs/>
                <w:color w:val="FFFFFF" w:themeColor="background1"/>
                <w:sz w:val="20"/>
                <w:szCs w:val="20"/>
              </w:rPr>
              <w:t>Définition</w:t>
            </w:r>
          </w:p>
        </w:tc>
      </w:tr>
      <w:tr w:rsidR="00EB535A" w:rsidRPr="00EB535A" w14:paraId="44E3DB81" w14:textId="77777777" w:rsidTr="00EB535A">
        <w:trPr>
          <w:trHeight w:val="1442"/>
        </w:trPr>
        <w:tc>
          <w:tcPr>
            <w:tcW w:w="2640" w:type="dxa"/>
          </w:tcPr>
          <w:p w14:paraId="4D2DF010" w14:textId="095E7FD3" w:rsidR="00EB535A" w:rsidRPr="00EB535A" w:rsidRDefault="00EB535A" w:rsidP="000B6532">
            <w:pPr>
              <w:spacing w:before="240" w:after="240"/>
              <w:rPr>
                <w:rFonts w:eastAsia="Arial"/>
                <w:b/>
                <w:bCs/>
                <w:sz w:val="20"/>
                <w:szCs w:val="20"/>
              </w:rPr>
            </w:pPr>
            <w:r w:rsidRPr="00EB535A">
              <w:rPr>
                <w:rFonts w:eastAsia="Arial"/>
                <w:b/>
                <w:bCs/>
                <w:sz w:val="20"/>
                <w:szCs w:val="20"/>
              </w:rPr>
              <w:t>Polaris</w:t>
            </w:r>
          </w:p>
        </w:tc>
        <w:tc>
          <w:tcPr>
            <w:tcW w:w="6405" w:type="dxa"/>
          </w:tcPr>
          <w:p w14:paraId="765F6648" w14:textId="18FBD3F7" w:rsidR="00EB535A" w:rsidRPr="00EB535A" w:rsidRDefault="00EB535A" w:rsidP="000B6532">
            <w:pPr>
              <w:spacing w:before="240" w:after="240"/>
              <w:rPr>
                <w:rFonts w:eastAsia="Arial"/>
                <w:sz w:val="20"/>
                <w:szCs w:val="20"/>
              </w:rPr>
            </w:pPr>
            <w:r w:rsidRPr="008378B6">
              <w:rPr>
                <w:rFonts w:eastAsia="Arial"/>
                <w:sz w:val="20"/>
                <w:szCs w:val="20"/>
              </w:rPr>
              <w:t>Outil en cours de développement qui servira de plateforme pour le dépôt des comptes de campagne et le dépôt des comptes et des pièces justificatives des partis politiques.</w:t>
            </w:r>
          </w:p>
        </w:tc>
      </w:tr>
      <w:tr w:rsidR="00EB535A" w:rsidRPr="00EB535A" w14:paraId="18143529" w14:textId="77777777" w:rsidTr="000B6532">
        <w:trPr>
          <w:trHeight w:val="5378"/>
        </w:trPr>
        <w:tc>
          <w:tcPr>
            <w:tcW w:w="2640" w:type="dxa"/>
          </w:tcPr>
          <w:p w14:paraId="25680000" w14:textId="77777777" w:rsidR="00EB535A" w:rsidRPr="00EB535A" w:rsidRDefault="00EB535A" w:rsidP="000B6532">
            <w:pPr>
              <w:spacing w:before="240" w:after="240"/>
              <w:rPr>
                <w:rFonts w:eastAsia="Arial"/>
                <w:b/>
                <w:bCs/>
                <w:sz w:val="20"/>
                <w:szCs w:val="20"/>
              </w:rPr>
            </w:pPr>
            <w:r w:rsidRPr="00EB535A">
              <w:rPr>
                <w:rFonts w:eastAsia="Arial"/>
                <w:b/>
                <w:bCs/>
                <w:sz w:val="20"/>
                <w:szCs w:val="20"/>
              </w:rPr>
              <w:t xml:space="preserve">Mandataire </w:t>
            </w:r>
          </w:p>
        </w:tc>
        <w:tc>
          <w:tcPr>
            <w:tcW w:w="6405" w:type="dxa"/>
          </w:tcPr>
          <w:p w14:paraId="21D4CE74" w14:textId="77777777" w:rsidR="00EB535A" w:rsidRPr="00EB535A" w:rsidRDefault="00EB535A" w:rsidP="000B6532">
            <w:pPr>
              <w:spacing w:before="240" w:after="240"/>
              <w:rPr>
                <w:rFonts w:eastAsia="Arial"/>
                <w:sz w:val="20"/>
                <w:szCs w:val="20"/>
              </w:rPr>
            </w:pPr>
            <w:r w:rsidRPr="00EB535A">
              <w:rPr>
                <w:rFonts w:eastAsia="Arial"/>
                <w:sz w:val="20"/>
                <w:szCs w:val="20"/>
              </w:rPr>
              <w:t>L’obligation de déclarer un mandataire pour les candidats et les partis politiques répond à l’objectif de transparence et de traçabilité financière fixé par le législateur.</w:t>
            </w:r>
          </w:p>
          <w:p w14:paraId="7C00F26E" w14:textId="77777777" w:rsidR="00EB535A" w:rsidRPr="00D45EAC" w:rsidRDefault="00EB535A" w:rsidP="00D45EAC">
            <w:pPr>
              <w:pStyle w:val="Puceniveau1"/>
              <w:rPr>
                <w:sz w:val="20"/>
                <w:szCs w:val="22"/>
              </w:rPr>
            </w:pPr>
            <w:r w:rsidRPr="00D45EAC">
              <w:rPr>
                <w:sz w:val="20"/>
                <w:szCs w:val="22"/>
              </w:rPr>
              <w:t>Chaque candidat, candidat tête de liste ou binôme de candidat à une élection politique (hormis les élections municipales dans les communes de moins de 9 000 habitants) doit déclarer en préfecture, au plus tard le jour du dépôt officiel de sa candidature, un mandataire qui est soit une personne physique, soit une association de financement électorale.</w:t>
            </w:r>
          </w:p>
          <w:p w14:paraId="4B61724D" w14:textId="77777777" w:rsidR="00EB535A" w:rsidRPr="00D45EAC" w:rsidRDefault="00EB535A" w:rsidP="00D45EAC">
            <w:pPr>
              <w:pStyle w:val="Puceniveau1"/>
              <w:numPr>
                <w:ilvl w:val="0"/>
                <w:numId w:val="0"/>
              </w:numPr>
              <w:ind w:left="811"/>
              <w:rPr>
                <w:sz w:val="20"/>
                <w:szCs w:val="22"/>
              </w:rPr>
            </w:pPr>
            <w:r w:rsidRPr="00D45EAC">
              <w:rPr>
                <w:sz w:val="20"/>
                <w:szCs w:val="22"/>
              </w:rPr>
              <w:t>Le mandataire du candidat doit percevoir les recettes et payer les dépenses qui seront retracées dans le compte de campagne sur un compte bancaire unique ouvert à son nom.</w:t>
            </w:r>
          </w:p>
          <w:p w14:paraId="746AD60D" w14:textId="77777777" w:rsidR="00EB535A" w:rsidRPr="00D45EAC" w:rsidRDefault="00EB535A" w:rsidP="00D45EAC">
            <w:pPr>
              <w:pStyle w:val="Puceniveau1"/>
              <w:rPr>
                <w:sz w:val="20"/>
                <w:szCs w:val="22"/>
              </w:rPr>
            </w:pPr>
            <w:r w:rsidRPr="00D45EAC">
              <w:rPr>
                <w:sz w:val="20"/>
                <w:szCs w:val="22"/>
              </w:rPr>
              <w:t>Pour être autorisé à participer au financement de la vie politique et faire bénéficier ses donateurs et cotisants d’un droit à réduction d'impôt, les partis et groupements politiques doivent désigner un mandataire qui est soit un mandataire financier, personne physique, déclaré en préfecture, soit une association de financement ayant reçu un agrément de la commission.</w:t>
            </w:r>
          </w:p>
          <w:p w14:paraId="41A2A802" w14:textId="77777777" w:rsidR="00EB535A" w:rsidRPr="00EB535A" w:rsidRDefault="00EB535A" w:rsidP="000B6532">
            <w:pPr>
              <w:spacing w:before="240" w:after="240"/>
              <w:ind w:left="720"/>
              <w:rPr>
                <w:rFonts w:eastAsia="Arial"/>
                <w:sz w:val="20"/>
                <w:szCs w:val="20"/>
              </w:rPr>
            </w:pPr>
            <w:r w:rsidRPr="00EB535A">
              <w:rPr>
                <w:rFonts w:eastAsia="Arial"/>
                <w:sz w:val="20"/>
                <w:szCs w:val="20"/>
              </w:rPr>
              <w:t>Le mandataire doit percevoir l’ensemble des ressources du parti sur un compte bancaire unique ouvert à son nom.</w:t>
            </w:r>
          </w:p>
        </w:tc>
      </w:tr>
      <w:tr w:rsidR="00EB535A" w:rsidRPr="00EB535A" w14:paraId="4A445846" w14:textId="77777777" w:rsidTr="000B6532">
        <w:trPr>
          <w:trHeight w:val="6931"/>
        </w:trPr>
        <w:tc>
          <w:tcPr>
            <w:tcW w:w="2640" w:type="dxa"/>
          </w:tcPr>
          <w:p w14:paraId="5A4836F7" w14:textId="77777777" w:rsidR="00EB535A" w:rsidRPr="00EB535A" w:rsidRDefault="00EB535A" w:rsidP="000B6532">
            <w:pPr>
              <w:spacing w:before="240" w:after="240"/>
              <w:rPr>
                <w:rFonts w:eastAsia="Arial"/>
                <w:b/>
                <w:bCs/>
                <w:sz w:val="20"/>
                <w:szCs w:val="20"/>
              </w:rPr>
            </w:pPr>
            <w:r w:rsidRPr="00EB535A">
              <w:rPr>
                <w:rFonts w:eastAsia="Arial"/>
                <w:b/>
                <w:bCs/>
                <w:sz w:val="20"/>
                <w:szCs w:val="20"/>
              </w:rPr>
              <w:lastRenderedPageBreak/>
              <w:t>Compte de campagne</w:t>
            </w:r>
          </w:p>
        </w:tc>
        <w:tc>
          <w:tcPr>
            <w:tcW w:w="6405" w:type="dxa"/>
          </w:tcPr>
          <w:p w14:paraId="1F71901A" w14:textId="77777777" w:rsidR="00EB535A" w:rsidRPr="00EB535A" w:rsidRDefault="00EB535A" w:rsidP="000B6532">
            <w:pPr>
              <w:spacing w:before="240" w:after="240"/>
              <w:rPr>
                <w:rFonts w:eastAsia="Arial"/>
                <w:sz w:val="20"/>
                <w:szCs w:val="20"/>
              </w:rPr>
            </w:pPr>
            <w:r w:rsidRPr="00EB535A">
              <w:rPr>
                <w:rFonts w:eastAsia="Arial"/>
                <w:sz w:val="20"/>
                <w:szCs w:val="20"/>
              </w:rPr>
              <w:t>Chaque candidat, candidat tête de liste ou binôme de candidat soumis à l’obligation de déclarer un mandataire doit déposer un compte de campagne au plus tard le 10e vendredi qui suit le premier tour de l’élection (11e vendredi pour l’élection présidentielle et 15</w:t>
            </w:r>
            <w:r w:rsidRPr="00EB535A">
              <w:rPr>
                <w:rFonts w:eastAsia="Arial"/>
                <w:sz w:val="20"/>
                <w:szCs w:val="20"/>
                <w:vertAlign w:val="superscript"/>
              </w:rPr>
              <w:t>ème</w:t>
            </w:r>
            <w:r w:rsidRPr="00EB535A">
              <w:rPr>
                <w:rFonts w:eastAsia="Arial"/>
                <w:sz w:val="20"/>
                <w:szCs w:val="20"/>
              </w:rPr>
              <w:t xml:space="preserve"> vendredi selon le tour de scrutin où l’élection a été acquise pour les députés et les sénateurs des français de l’étranger).</w:t>
            </w:r>
          </w:p>
          <w:p w14:paraId="62B1FE46" w14:textId="77777777" w:rsidR="00EB535A" w:rsidRPr="00EB535A" w:rsidRDefault="00EB535A" w:rsidP="000B6532">
            <w:pPr>
              <w:spacing w:before="240" w:after="240"/>
              <w:rPr>
                <w:rFonts w:eastAsia="Arial"/>
                <w:sz w:val="20"/>
                <w:szCs w:val="20"/>
              </w:rPr>
            </w:pPr>
            <w:r w:rsidRPr="00EB535A">
              <w:rPr>
                <w:rFonts w:eastAsia="Arial"/>
                <w:sz w:val="20"/>
                <w:szCs w:val="20"/>
              </w:rPr>
              <w:t>Le compte doit retracer l’ensemble des dépenses engagées ou effectuées en vue de l’élection pendant une période débutant le 1er jour du 6e mois précédant le mois de l’élection (12e mois pour l’élection présidentielle), par nature, et les recettes par origine.</w:t>
            </w:r>
          </w:p>
          <w:p w14:paraId="6174B28C" w14:textId="77777777" w:rsidR="00EB535A" w:rsidRPr="00EB535A" w:rsidRDefault="00EB535A" w:rsidP="000B6532">
            <w:pPr>
              <w:spacing w:before="240" w:after="240"/>
              <w:rPr>
                <w:rFonts w:eastAsia="Arial"/>
                <w:sz w:val="20"/>
                <w:szCs w:val="20"/>
              </w:rPr>
            </w:pPr>
            <w:r w:rsidRPr="00EB535A">
              <w:rPr>
                <w:rFonts w:eastAsia="Arial"/>
                <w:sz w:val="20"/>
                <w:szCs w:val="20"/>
              </w:rPr>
              <w:t>Dans la majorité des cas, il doit être présenté par un expert-comptable.</w:t>
            </w:r>
          </w:p>
          <w:p w14:paraId="54F28D02" w14:textId="77777777" w:rsidR="00EB535A" w:rsidRPr="00EB535A" w:rsidRDefault="00EB535A" w:rsidP="000B6532">
            <w:pPr>
              <w:spacing w:before="240" w:after="240"/>
              <w:rPr>
                <w:rFonts w:eastAsia="Arial"/>
                <w:sz w:val="20"/>
                <w:szCs w:val="20"/>
              </w:rPr>
            </w:pPr>
            <w:r w:rsidRPr="00EB535A">
              <w:rPr>
                <w:rFonts w:eastAsia="Arial"/>
                <w:sz w:val="20"/>
                <w:szCs w:val="20"/>
              </w:rPr>
              <w:t>Il se compose principalement :</w:t>
            </w:r>
          </w:p>
          <w:p w14:paraId="781871FF" w14:textId="77777777" w:rsidR="00EB535A" w:rsidRPr="00D45EAC" w:rsidRDefault="00EB535A" w:rsidP="00D45EAC">
            <w:pPr>
              <w:pStyle w:val="Puceniveau1"/>
              <w:rPr>
                <w:sz w:val="20"/>
                <w:szCs w:val="22"/>
              </w:rPr>
            </w:pPr>
            <w:proofErr w:type="gramStart"/>
            <w:r w:rsidRPr="00D45EAC">
              <w:rPr>
                <w:sz w:val="20"/>
                <w:szCs w:val="22"/>
              </w:rPr>
              <w:t>de</w:t>
            </w:r>
            <w:proofErr w:type="gramEnd"/>
            <w:r w:rsidRPr="00D45EAC">
              <w:rPr>
                <w:sz w:val="20"/>
                <w:szCs w:val="22"/>
              </w:rPr>
              <w:t xml:space="preserve"> l’identification du candidat, de son mandataire et de l’expert-comptable chargé de présenter le compte ;</w:t>
            </w:r>
          </w:p>
          <w:p w14:paraId="5CDA2F88" w14:textId="77777777" w:rsidR="00EB535A" w:rsidRPr="00D45EAC" w:rsidRDefault="00EB535A" w:rsidP="00D45EAC">
            <w:pPr>
              <w:pStyle w:val="Puceniveau1"/>
              <w:rPr>
                <w:sz w:val="20"/>
                <w:szCs w:val="22"/>
              </w:rPr>
            </w:pPr>
            <w:proofErr w:type="gramStart"/>
            <w:r w:rsidRPr="00D45EAC">
              <w:rPr>
                <w:sz w:val="20"/>
                <w:szCs w:val="22"/>
              </w:rPr>
              <w:t>d’un</w:t>
            </w:r>
            <w:proofErr w:type="gramEnd"/>
            <w:r w:rsidRPr="00D45EAC">
              <w:rPr>
                <w:sz w:val="20"/>
                <w:szCs w:val="22"/>
              </w:rPr>
              <w:t xml:space="preserve"> état des dépenses et des recettes ;</w:t>
            </w:r>
          </w:p>
          <w:p w14:paraId="395E63D3" w14:textId="77777777" w:rsidR="00EB535A" w:rsidRPr="00D45EAC" w:rsidRDefault="00EB535A" w:rsidP="00D45EAC">
            <w:pPr>
              <w:pStyle w:val="Puceniveau1"/>
              <w:rPr>
                <w:sz w:val="20"/>
                <w:szCs w:val="22"/>
              </w:rPr>
            </w:pPr>
            <w:proofErr w:type="gramStart"/>
            <w:r w:rsidRPr="00D45EAC">
              <w:rPr>
                <w:sz w:val="20"/>
                <w:szCs w:val="22"/>
              </w:rPr>
              <w:t>d’annexes</w:t>
            </w:r>
            <w:proofErr w:type="gramEnd"/>
            <w:r w:rsidRPr="00D45EAC">
              <w:rPr>
                <w:sz w:val="20"/>
                <w:szCs w:val="22"/>
              </w:rPr>
              <w:t xml:space="preserve"> détaillant différents éléments des comptes ;</w:t>
            </w:r>
          </w:p>
          <w:p w14:paraId="7528734F" w14:textId="77777777" w:rsidR="00EB535A" w:rsidRPr="00D45EAC" w:rsidRDefault="00EB535A" w:rsidP="00D45EAC">
            <w:pPr>
              <w:pStyle w:val="Puceniveau1"/>
              <w:rPr>
                <w:sz w:val="20"/>
                <w:szCs w:val="22"/>
              </w:rPr>
            </w:pPr>
            <w:proofErr w:type="gramStart"/>
            <w:r w:rsidRPr="00D45EAC">
              <w:rPr>
                <w:sz w:val="20"/>
                <w:szCs w:val="22"/>
              </w:rPr>
              <w:t>de</w:t>
            </w:r>
            <w:proofErr w:type="gramEnd"/>
            <w:r w:rsidRPr="00D45EAC">
              <w:rPr>
                <w:sz w:val="20"/>
                <w:szCs w:val="22"/>
              </w:rPr>
              <w:t xml:space="preserve"> documents comptables (principalement journaux, bilan, compte de résultat, grands livres, bilan, rapprochement bancaire) ;</w:t>
            </w:r>
          </w:p>
          <w:p w14:paraId="2BDC9FDA" w14:textId="77777777" w:rsidR="00EB535A" w:rsidRPr="00D45EAC" w:rsidRDefault="00EB535A" w:rsidP="00D45EAC">
            <w:pPr>
              <w:pStyle w:val="Puceniveau1"/>
              <w:rPr>
                <w:sz w:val="20"/>
                <w:szCs w:val="22"/>
              </w:rPr>
            </w:pPr>
            <w:proofErr w:type="gramStart"/>
            <w:r w:rsidRPr="00D45EAC">
              <w:rPr>
                <w:sz w:val="20"/>
                <w:szCs w:val="22"/>
              </w:rPr>
              <w:t>des</w:t>
            </w:r>
            <w:proofErr w:type="gramEnd"/>
            <w:r w:rsidRPr="00D45EAC">
              <w:rPr>
                <w:sz w:val="20"/>
                <w:szCs w:val="22"/>
              </w:rPr>
              <w:t xml:space="preserve"> relevés bancaires du compte bancaire ouvert par le mandataire pour la campagne et de ceux du candidat pour justifier du paiement des menues dépenses et des frais financiers (intérêts par exemple) ;</w:t>
            </w:r>
          </w:p>
          <w:p w14:paraId="49ED354D" w14:textId="77777777" w:rsidR="00EB535A" w:rsidRPr="00D45EAC" w:rsidRDefault="00EB535A" w:rsidP="00D45EAC">
            <w:pPr>
              <w:pStyle w:val="Puceniveau1"/>
              <w:rPr>
                <w:sz w:val="20"/>
                <w:szCs w:val="22"/>
              </w:rPr>
            </w:pPr>
            <w:proofErr w:type="gramStart"/>
            <w:r w:rsidRPr="00D45EAC">
              <w:rPr>
                <w:sz w:val="20"/>
                <w:szCs w:val="22"/>
              </w:rPr>
              <w:t>des</w:t>
            </w:r>
            <w:proofErr w:type="gramEnd"/>
            <w:r w:rsidRPr="00D45EAC">
              <w:rPr>
                <w:sz w:val="20"/>
                <w:szCs w:val="22"/>
              </w:rPr>
              <w:t xml:space="preserve"> pièces justificatives des dépenses (principalement factures, mais également images diverses, vidéos, tableaux etc.) ;</w:t>
            </w:r>
          </w:p>
          <w:p w14:paraId="5F09E4E9" w14:textId="77777777" w:rsidR="00EB535A" w:rsidRPr="00D45EAC" w:rsidRDefault="00EB535A" w:rsidP="00D45EAC">
            <w:pPr>
              <w:pStyle w:val="Puceniveau1"/>
              <w:rPr>
                <w:sz w:val="20"/>
                <w:szCs w:val="22"/>
              </w:rPr>
            </w:pPr>
            <w:proofErr w:type="gramStart"/>
            <w:r w:rsidRPr="00D45EAC">
              <w:rPr>
                <w:sz w:val="20"/>
                <w:szCs w:val="22"/>
              </w:rPr>
              <w:t>des</w:t>
            </w:r>
            <w:proofErr w:type="gramEnd"/>
            <w:r w:rsidRPr="00D45EAC">
              <w:rPr>
                <w:sz w:val="20"/>
                <w:szCs w:val="22"/>
              </w:rPr>
              <w:t xml:space="preserve"> pièces justificatives des recettes (copies/remises de chèque, ordre de virement, listes de versements par carte bancaire etc.).</w:t>
            </w:r>
          </w:p>
          <w:p w14:paraId="2C22B346" w14:textId="0739B3A1" w:rsidR="00EB535A" w:rsidRPr="00EB535A" w:rsidRDefault="00EB535A" w:rsidP="00EB535A">
            <w:pPr>
              <w:tabs>
                <w:tab w:val="clear" w:pos="1134"/>
                <w:tab w:val="clear" w:pos="4536"/>
              </w:tabs>
              <w:spacing w:before="120" w:after="120" w:line="240" w:lineRule="auto"/>
              <w:rPr>
                <w:rFonts w:eastAsia="Arial"/>
                <w:b/>
                <w:bCs/>
                <w:sz w:val="20"/>
                <w:szCs w:val="20"/>
              </w:rPr>
            </w:pPr>
            <w:r w:rsidRPr="00EB535A">
              <w:rPr>
                <w:rFonts w:eastAsia="Arial"/>
                <w:b/>
                <w:bCs/>
                <w:sz w:val="20"/>
                <w:szCs w:val="20"/>
              </w:rPr>
              <w:t>Le dépôt se fera sur l’outil Polaris à partir du printemps 2027.</w:t>
            </w:r>
          </w:p>
        </w:tc>
      </w:tr>
      <w:tr w:rsidR="00DB2383" w:rsidRPr="00EB535A" w14:paraId="50B0998F" w14:textId="77777777" w:rsidTr="00DB2383">
        <w:trPr>
          <w:trHeight w:val="4978"/>
        </w:trPr>
        <w:tc>
          <w:tcPr>
            <w:tcW w:w="2640" w:type="dxa"/>
          </w:tcPr>
          <w:p w14:paraId="3C152104" w14:textId="6F48E57A" w:rsidR="00DB2383" w:rsidRPr="00EB535A" w:rsidRDefault="00DB2383" w:rsidP="000B6532">
            <w:pPr>
              <w:spacing w:before="240" w:after="240"/>
              <w:rPr>
                <w:rFonts w:eastAsia="Arial"/>
                <w:b/>
                <w:bCs/>
                <w:sz w:val="20"/>
                <w:szCs w:val="20"/>
              </w:rPr>
            </w:pPr>
            <w:r>
              <w:rPr>
                <w:rFonts w:eastAsia="Arial"/>
                <w:b/>
                <w:bCs/>
                <w:sz w:val="20"/>
                <w:szCs w:val="20"/>
              </w:rPr>
              <w:lastRenderedPageBreak/>
              <w:t>Décisions</w:t>
            </w:r>
          </w:p>
        </w:tc>
        <w:tc>
          <w:tcPr>
            <w:tcW w:w="6405" w:type="dxa"/>
          </w:tcPr>
          <w:p w14:paraId="0EBC7A86" w14:textId="77777777" w:rsidR="00DB2383" w:rsidRDefault="00DB2383" w:rsidP="000B6532">
            <w:pPr>
              <w:spacing w:before="240" w:after="240"/>
              <w:rPr>
                <w:rFonts w:eastAsia="Arial"/>
                <w:sz w:val="20"/>
                <w:szCs w:val="20"/>
              </w:rPr>
            </w:pPr>
            <w:r>
              <w:rPr>
                <w:rFonts w:eastAsia="Arial"/>
                <w:sz w:val="20"/>
                <w:szCs w:val="20"/>
              </w:rPr>
              <w:t>Il s’agit des décisions rendues de la Commission concernant les comptes des candidats. La Commission peut :</w:t>
            </w:r>
          </w:p>
          <w:p w14:paraId="3B82B7C3" w14:textId="77777777" w:rsidR="00DB2383" w:rsidRPr="00DB2383" w:rsidRDefault="00DB2383" w:rsidP="00DB2383">
            <w:pPr>
              <w:pStyle w:val="Puceniveau1"/>
              <w:rPr>
                <w:sz w:val="20"/>
                <w:szCs w:val="22"/>
              </w:rPr>
            </w:pPr>
            <w:r w:rsidRPr="00DB2383">
              <w:rPr>
                <w:sz w:val="20"/>
                <w:szCs w:val="22"/>
              </w:rPr>
              <w:t>Approuver le compte de campagne</w:t>
            </w:r>
          </w:p>
          <w:p w14:paraId="20D09912" w14:textId="77777777" w:rsidR="00DB2383" w:rsidRPr="00DB2383" w:rsidRDefault="00DB2383" w:rsidP="00DB2383">
            <w:pPr>
              <w:pStyle w:val="Puceniveau1"/>
              <w:rPr>
                <w:sz w:val="20"/>
                <w:szCs w:val="22"/>
              </w:rPr>
            </w:pPr>
            <w:r w:rsidRPr="00DB2383">
              <w:rPr>
                <w:sz w:val="20"/>
                <w:szCs w:val="22"/>
              </w:rPr>
              <w:t>Approuver après réformation le compte, notamment lorsque des dépenses engagées par le candidat ne présentent pas de caractère électoral</w:t>
            </w:r>
          </w:p>
          <w:p w14:paraId="7D8D0A39" w14:textId="77777777" w:rsidR="00DB2383" w:rsidRPr="00DB2383" w:rsidRDefault="00DB2383" w:rsidP="00DB2383">
            <w:pPr>
              <w:pStyle w:val="Puceniveau1"/>
              <w:rPr>
                <w:sz w:val="20"/>
                <w:szCs w:val="22"/>
              </w:rPr>
            </w:pPr>
            <w:r w:rsidRPr="00DB2383">
              <w:rPr>
                <w:sz w:val="20"/>
                <w:szCs w:val="22"/>
              </w:rPr>
              <w:t>Rejeter le compte en cas de violation d’une formalité substantielle ou de constatation d’une irrégularité particulièrement grave.</w:t>
            </w:r>
          </w:p>
          <w:p w14:paraId="26CE1FE0" w14:textId="77777777" w:rsidR="00DB2383" w:rsidRPr="00DB2383" w:rsidRDefault="00DB2383" w:rsidP="00DB2383">
            <w:pPr>
              <w:pStyle w:val="Puceniveau1"/>
              <w:rPr>
                <w:sz w:val="20"/>
                <w:szCs w:val="22"/>
              </w:rPr>
            </w:pPr>
            <w:r w:rsidRPr="00DB2383">
              <w:rPr>
                <w:sz w:val="20"/>
                <w:szCs w:val="22"/>
              </w:rPr>
              <w:t>Moduler le montant du remboursement forfaitaire de l’État lorsque la commission relève des irrégularités qui n’entraînent pas le rejet du compte de campagne.</w:t>
            </w:r>
          </w:p>
          <w:p w14:paraId="3F882815" w14:textId="77777777" w:rsidR="00DB2383" w:rsidRDefault="00DB2383" w:rsidP="00DB2383">
            <w:pPr>
              <w:pStyle w:val="Puceniveau1"/>
              <w:rPr>
                <w:sz w:val="20"/>
                <w:szCs w:val="22"/>
              </w:rPr>
            </w:pPr>
            <w:r w:rsidRPr="00DB2383">
              <w:rPr>
                <w:sz w:val="20"/>
                <w:szCs w:val="22"/>
              </w:rPr>
              <w:t>Constater l’absence de dépôt dans le délai légal d’un compte de campagne.</w:t>
            </w:r>
          </w:p>
          <w:p w14:paraId="6C8447E5" w14:textId="77777777" w:rsidR="00DB2383" w:rsidRDefault="00DB2383" w:rsidP="00DB2383">
            <w:pPr>
              <w:rPr>
                <w:rFonts w:eastAsia="Arial"/>
                <w:b/>
                <w:bCs/>
                <w:sz w:val="20"/>
                <w:szCs w:val="20"/>
              </w:rPr>
            </w:pPr>
          </w:p>
          <w:p w14:paraId="11A060DC" w14:textId="718A9508" w:rsidR="00DB2383" w:rsidRPr="00DB2383" w:rsidRDefault="00DB2383" w:rsidP="00DB2383">
            <w:r w:rsidRPr="00DB2383">
              <w:rPr>
                <w:rFonts w:eastAsia="Arial"/>
                <w:b/>
                <w:bCs/>
                <w:sz w:val="20"/>
                <w:szCs w:val="20"/>
              </w:rPr>
              <w:t>La publication des décisions sera diffusée sur le site internet dès sa mise en ligne.</w:t>
            </w:r>
          </w:p>
        </w:tc>
      </w:tr>
      <w:tr w:rsidR="00EB535A" w:rsidRPr="00EB535A" w14:paraId="4415A3A5" w14:textId="77777777" w:rsidTr="000B6532">
        <w:trPr>
          <w:trHeight w:val="4521"/>
        </w:trPr>
        <w:tc>
          <w:tcPr>
            <w:tcW w:w="2640" w:type="dxa"/>
          </w:tcPr>
          <w:p w14:paraId="3AFB5916" w14:textId="77777777" w:rsidR="00EB535A" w:rsidRPr="00EB535A" w:rsidRDefault="00EB535A" w:rsidP="000B6532">
            <w:pPr>
              <w:spacing w:before="240" w:after="240"/>
              <w:rPr>
                <w:rFonts w:eastAsia="Arial"/>
                <w:b/>
                <w:bCs/>
                <w:sz w:val="20"/>
                <w:szCs w:val="20"/>
              </w:rPr>
            </w:pPr>
            <w:r w:rsidRPr="00EB535A">
              <w:rPr>
                <w:rFonts w:eastAsia="Arial"/>
                <w:b/>
                <w:bCs/>
                <w:sz w:val="20"/>
                <w:szCs w:val="20"/>
              </w:rPr>
              <w:t>Comptes d’ensemble des partis et groupements politiques</w:t>
            </w:r>
          </w:p>
        </w:tc>
        <w:tc>
          <w:tcPr>
            <w:tcW w:w="6405" w:type="dxa"/>
          </w:tcPr>
          <w:p w14:paraId="57956ACC" w14:textId="77777777" w:rsidR="00EB535A" w:rsidRPr="00EB535A" w:rsidRDefault="00EB535A" w:rsidP="000B6532">
            <w:pPr>
              <w:spacing w:before="240" w:after="240"/>
              <w:rPr>
                <w:rFonts w:eastAsia="Arial"/>
                <w:sz w:val="20"/>
                <w:szCs w:val="20"/>
              </w:rPr>
            </w:pPr>
            <w:r w:rsidRPr="00EB535A">
              <w:rPr>
                <w:rFonts w:eastAsia="Arial"/>
                <w:sz w:val="20"/>
                <w:szCs w:val="20"/>
              </w:rPr>
              <w:t>Dès lors qu’un parti est éligible à l’aide publique ou a désigné un mandataire il est tenu de déposer annuellement à la commission des comptes d’ensemble certifiés par un ou deux commissaires aux comptes, au plus tard le 30 juin de l’année suivant celle de l’exercice comptable concerné.</w:t>
            </w:r>
          </w:p>
          <w:p w14:paraId="1A2EEABB" w14:textId="77777777" w:rsidR="00EB535A" w:rsidRPr="00EB535A" w:rsidRDefault="00EB535A" w:rsidP="000B6532">
            <w:pPr>
              <w:spacing w:before="240" w:after="240"/>
              <w:rPr>
                <w:rFonts w:eastAsia="Arial"/>
                <w:sz w:val="20"/>
                <w:szCs w:val="20"/>
              </w:rPr>
            </w:pPr>
            <w:r w:rsidRPr="00EB535A">
              <w:rPr>
                <w:rFonts w:eastAsia="Arial"/>
                <w:sz w:val="20"/>
                <w:szCs w:val="20"/>
              </w:rPr>
              <w:t>Les comptes sont présentés conformément à un règlement comptable établi par l’Autorité des normes comptables.</w:t>
            </w:r>
          </w:p>
          <w:p w14:paraId="14EFBA83" w14:textId="77777777" w:rsidR="00EB535A" w:rsidRPr="00EB535A" w:rsidRDefault="00EB535A" w:rsidP="000B6532">
            <w:pPr>
              <w:spacing w:before="240" w:after="240"/>
              <w:rPr>
                <w:rFonts w:eastAsia="Arial"/>
                <w:sz w:val="20"/>
                <w:szCs w:val="20"/>
              </w:rPr>
            </w:pPr>
            <w:r w:rsidRPr="00EB535A">
              <w:rPr>
                <w:rFonts w:eastAsia="Arial"/>
                <w:sz w:val="20"/>
                <w:szCs w:val="20"/>
              </w:rPr>
              <w:t>Il ne s’agit pas de la production de la comptabilité complète du parti politique mais des comptes d’ensemble du parti au sein desquels sont consolidés et intégrés toutes les entités entrant dans son périmètre comptable (différentes organisations territoriales, sociétés, etc.).</w:t>
            </w:r>
          </w:p>
          <w:p w14:paraId="4BD2FE5E" w14:textId="77777777" w:rsidR="00EB535A" w:rsidRPr="00EB535A" w:rsidRDefault="00EB535A" w:rsidP="000B6532">
            <w:pPr>
              <w:spacing w:before="240" w:after="240"/>
              <w:rPr>
                <w:rFonts w:eastAsia="Arial"/>
                <w:sz w:val="20"/>
                <w:szCs w:val="20"/>
              </w:rPr>
            </w:pPr>
            <w:r w:rsidRPr="00EB535A">
              <w:rPr>
                <w:rFonts w:eastAsia="Arial"/>
                <w:sz w:val="20"/>
                <w:szCs w:val="20"/>
              </w:rPr>
              <w:t>Ils se composent :</w:t>
            </w:r>
          </w:p>
          <w:p w14:paraId="787540A0" w14:textId="77777777" w:rsidR="00EB535A" w:rsidRPr="00D45EAC" w:rsidRDefault="00EB535A" w:rsidP="00D45EAC">
            <w:pPr>
              <w:pStyle w:val="Puceniveau1"/>
              <w:rPr>
                <w:sz w:val="20"/>
                <w:szCs w:val="22"/>
              </w:rPr>
            </w:pPr>
            <w:proofErr w:type="gramStart"/>
            <w:r w:rsidRPr="00D45EAC">
              <w:rPr>
                <w:sz w:val="20"/>
                <w:szCs w:val="22"/>
              </w:rPr>
              <w:t>du</w:t>
            </w:r>
            <w:proofErr w:type="gramEnd"/>
            <w:r w:rsidRPr="00D45EAC">
              <w:rPr>
                <w:sz w:val="20"/>
                <w:szCs w:val="22"/>
              </w:rPr>
              <w:t xml:space="preserve"> rapport du ou des commissaires aux comptes auquel sont joints les documents de synthèse suivant :</w:t>
            </w:r>
          </w:p>
          <w:p w14:paraId="453D2A38" w14:textId="77777777" w:rsidR="00EB535A" w:rsidRPr="00D45EAC" w:rsidRDefault="00EB535A" w:rsidP="00D45EAC">
            <w:pPr>
              <w:pStyle w:val="Puceniveau1"/>
              <w:rPr>
                <w:sz w:val="20"/>
                <w:szCs w:val="22"/>
              </w:rPr>
            </w:pPr>
            <w:proofErr w:type="gramStart"/>
            <w:r w:rsidRPr="00D45EAC">
              <w:rPr>
                <w:sz w:val="20"/>
                <w:szCs w:val="22"/>
              </w:rPr>
              <w:t>un</w:t>
            </w:r>
            <w:proofErr w:type="gramEnd"/>
            <w:r w:rsidRPr="00D45EAC">
              <w:rPr>
                <w:sz w:val="20"/>
                <w:szCs w:val="22"/>
              </w:rPr>
              <w:t xml:space="preserve"> bilan ;</w:t>
            </w:r>
          </w:p>
          <w:p w14:paraId="568975FE" w14:textId="77777777" w:rsidR="00EB535A" w:rsidRPr="00D45EAC" w:rsidRDefault="00EB535A" w:rsidP="00D45EAC">
            <w:pPr>
              <w:pStyle w:val="Puceniveau1"/>
              <w:rPr>
                <w:sz w:val="20"/>
                <w:szCs w:val="22"/>
              </w:rPr>
            </w:pPr>
            <w:proofErr w:type="gramStart"/>
            <w:r w:rsidRPr="00D45EAC">
              <w:rPr>
                <w:sz w:val="20"/>
                <w:szCs w:val="22"/>
              </w:rPr>
              <w:t>un</w:t>
            </w:r>
            <w:proofErr w:type="gramEnd"/>
            <w:r w:rsidRPr="00D45EAC">
              <w:rPr>
                <w:sz w:val="20"/>
                <w:szCs w:val="22"/>
              </w:rPr>
              <w:t xml:space="preserve"> compte de résultat ; </w:t>
            </w:r>
          </w:p>
          <w:p w14:paraId="6FF78CD2" w14:textId="77777777" w:rsidR="00EB535A" w:rsidRPr="00D45EAC" w:rsidRDefault="00EB535A" w:rsidP="00D45EAC">
            <w:pPr>
              <w:pStyle w:val="Puceniveau1"/>
              <w:rPr>
                <w:sz w:val="20"/>
                <w:szCs w:val="22"/>
              </w:rPr>
            </w:pPr>
            <w:proofErr w:type="gramStart"/>
            <w:r w:rsidRPr="00D45EAC">
              <w:rPr>
                <w:sz w:val="20"/>
                <w:szCs w:val="22"/>
              </w:rPr>
              <w:t>une</w:t>
            </w:r>
            <w:proofErr w:type="gramEnd"/>
            <w:r w:rsidRPr="00D45EAC">
              <w:rPr>
                <w:sz w:val="20"/>
                <w:szCs w:val="22"/>
              </w:rPr>
              <w:t xml:space="preserve"> annexe comportant toute information de caractère significatif</w:t>
            </w:r>
          </w:p>
          <w:p w14:paraId="72806E55" w14:textId="189972E8" w:rsidR="00EB535A" w:rsidRPr="00EB535A" w:rsidRDefault="00F75D90" w:rsidP="00EB535A">
            <w:pPr>
              <w:tabs>
                <w:tab w:val="clear" w:pos="1134"/>
                <w:tab w:val="clear" w:pos="4536"/>
              </w:tabs>
              <w:spacing w:before="120" w:after="120" w:line="240" w:lineRule="auto"/>
              <w:rPr>
                <w:rFonts w:eastAsia="Arial"/>
                <w:b/>
                <w:bCs/>
                <w:sz w:val="20"/>
                <w:szCs w:val="20"/>
              </w:rPr>
            </w:pPr>
            <w:r>
              <w:rPr>
                <w:rFonts w:eastAsia="Arial"/>
                <w:b/>
                <w:bCs/>
                <w:sz w:val="20"/>
                <w:szCs w:val="20"/>
              </w:rPr>
              <w:t xml:space="preserve">Les comptes d’ensemble sont consultables sur demande via un formulaire de contact sur le site internet. </w:t>
            </w:r>
          </w:p>
        </w:tc>
      </w:tr>
      <w:tr w:rsidR="00C05F5B" w:rsidRPr="00EB535A" w14:paraId="166E4BE3" w14:textId="77777777" w:rsidTr="000B6532">
        <w:trPr>
          <w:trHeight w:val="4521"/>
        </w:trPr>
        <w:tc>
          <w:tcPr>
            <w:tcW w:w="2640" w:type="dxa"/>
          </w:tcPr>
          <w:p w14:paraId="79D9B5A9" w14:textId="4D596277" w:rsidR="00C05F5B" w:rsidRPr="00EB535A" w:rsidRDefault="00C05F5B" w:rsidP="000B6532">
            <w:pPr>
              <w:spacing w:before="240" w:after="240"/>
              <w:rPr>
                <w:rFonts w:eastAsia="Arial"/>
                <w:b/>
                <w:bCs/>
                <w:sz w:val="20"/>
                <w:szCs w:val="20"/>
              </w:rPr>
            </w:pPr>
            <w:r>
              <w:rPr>
                <w:rFonts w:eastAsia="Arial"/>
                <w:b/>
                <w:bCs/>
                <w:sz w:val="20"/>
                <w:szCs w:val="20"/>
              </w:rPr>
              <w:lastRenderedPageBreak/>
              <w:t>Comptes simplifiés des candidats</w:t>
            </w:r>
          </w:p>
        </w:tc>
        <w:tc>
          <w:tcPr>
            <w:tcW w:w="6405" w:type="dxa"/>
          </w:tcPr>
          <w:p w14:paraId="4FF375C0" w14:textId="77777777" w:rsidR="00C05F5B" w:rsidRPr="00C05F5B" w:rsidRDefault="00C05F5B" w:rsidP="000B6532">
            <w:pPr>
              <w:spacing w:before="240" w:after="240"/>
              <w:rPr>
                <w:rFonts w:eastAsia="Arial"/>
                <w:sz w:val="20"/>
                <w:szCs w:val="20"/>
              </w:rPr>
            </w:pPr>
            <w:r w:rsidRPr="00C05F5B">
              <w:rPr>
                <w:rFonts w:eastAsia="Arial"/>
                <w:sz w:val="20"/>
                <w:szCs w:val="20"/>
              </w:rPr>
              <w:t>Il s’agit d’une version simplifiée des comptes d’un candidat intégrant les champs suivants :</w:t>
            </w:r>
          </w:p>
          <w:p w14:paraId="3B56C667" w14:textId="77777777" w:rsidR="00C05F5B" w:rsidRPr="00C05F5B" w:rsidRDefault="00C05F5B" w:rsidP="00C05F5B">
            <w:pPr>
              <w:pStyle w:val="Puceniveau1"/>
              <w:rPr>
                <w:sz w:val="20"/>
                <w:szCs w:val="20"/>
              </w:rPr>
            </w:pPr>
            <w:r w:rsidRPr="00C05F5B">
              <w:rPr>
                <w:sz w:val="20"/>
                <w:szCs w:val="20"/>
              </w:rPr>
              <w:t>Dépenses totales</w:t>
            </w:r>
          </w:p>
          <w:p w14:paraId="17FC11DA" w14:textId="77777777" w:rsidR="00C05F5B" w:rsidRPr="00C05F5B" w:rsidRDefault="00C05F5B" w:rsidP="00C05F5B">
            <w:pPr>
              <w:pStyle w:val="Puceniveau1"/>
              <w:rPr>
                <w:sz w:val="20"/>
                <w:szCs w:val="20"/>
              </w:rPr>
            </w:pPr>
            <w:r w:rsidRPr="00C05F5B">
              <w:rPr>
                <w:sz w:val="20"/>
                <w:szCs w:val="20"/>
              </w:rPr>
              <w:t>Recettes totales</w:t>
            </w:r>
          </w:p>
          <w:p w14:paraId="6B95EAF3" w14:textId="77777777" w:rsidR="00C05F5B" w:rsidRPr="00C05F5B" w:rsidRDefault="00C05F5B" w:rsidP="00C05F5B">
            <w:pPr>
              <w:pStyle w:val="Puceniveau2"/>
              <w:rPr>
                <w:sz w:val="20"/>
                <w:szCs w:val="20"/>
              </w:rPr>
            </w:pPr>
            <w:r w:rsidRPr="00C05F5B">
              <w:rPr>
                <w:sz w:val="20"/>
                <w:szCs w:val="20"/>
              </w:rPr>
              <w:t xml:space="preserve">Dons </w:t>
            </w:r>
          </w:p>
          <w:p w14:paraId="0264D212" w14:textId="77777777" w:rsidR="00C05F5B" w:rsidRPr="00C05F5B" w:rsidRDefault="00C05F5B" w:rsidP="00C05F5B">
            <w:pPr>
              <w:pStyle w:val="Puceniveau2"/>
              <w:rPr>
                <w:sz w:val="20"/>
                <w:szCs w:val="20"/>
              </w:rPr>
            </w:pPr>
            <w:r w:rsidRPr="00C05F5B">
              <w:rPr>
                <w:sz w:val="20"/>
                <w:szCs w:val="20"/>
              </w:rPr>
              <w:t>Apport partis</w:t>
            </w:r>
          </w:p>
          <w:p w14:paraId="34CA8484" w14:textId="77777777" w:rsidR="00C05F5B" w:rsidRPr="00C05F5B" w:rsidRDefault="00C05F5B" w:rsidP="00C05F5B">
            <w:pPr>
              <w:pStyle w:val="Puceniveau2"/>
              <w:rPr>
                <w:sz w:val="20"/>
                <w:szCs w:val="20"/>
              </w:rPr>
            </w:pPr>
            <w:r w:rsidRPr="00C05F5B">
              <w:rPr>
                <w:sz w:val="20"/>
                <w:szCs w:val="20"/>
              </w:rPr>
              <w:t>Concours en nature</w:t>
            </w:r>
          </w:p>
          <w:p w14:paraId="611D2B78" w14:textId="6BE9FA90" w:rsidR="00C05F5B" w:rsidRPr="00C05F5B" w:rsidRDefault="00C05F5B" w:rsidP="00C05F5B">
            <w:pPr>
              <w:pStyle w:val="Puceniveau2"/>
              <w:rPr>
                <w:sz w:val="20"/>
                <w:szCs w:val="20"/>
              </w:rPr>
            </w:pPr>
            <w:r w:rsidRPr="00C05F5B">
              <w:rPr>
                <w:sz w:val="20"/>
                <w:szCs w:val="20"/>
              </w:rPr>
              <w:t>Autres</w:t>
            </w:r>
          </w:p>
          <w:p w14:paraId="77EF401A" w14:textId="77777777" w:rsidR="00C05F5B" w:rsidRPr="00C05F5B" w:rsidRDefault="00C05F5B" w:rsidP="00C05F5B">
            <w:pPr>
              <w:pStyle w:val="Puceniveau2"/>
              <w:rPr>
                <w:sz w:val="20"/>
                <w:szCs w:val="20"/>
              </w:rPr>
            </w:pPr>
            <w:r w:rsidRPr="00C05F5B">
              <w:rPr>
                <w:sz w:val="20"/>
                <w:szCs w:val="20"/>
              </w:rPr>
              <w:t xml:space="preserve">Apport personnel – dont emprunts </w:t>
            </w:r>
          </w:p>
          <w:p w14:paraId="0941B8AB" w14:textId="77777777" w:rsidR="00C05F5B" w:rsidRPr="00C05F5B" w:rsidRDefault="00C05F5B" w:rsidP="00C05F5B">
            <w:pPr>
              <w:pStyle w:val="Puceniveau1"/>
              <w:rPr>
                <w:sz w:val="20"/>
                <w:szCs w:val="20"/>
              </w:rPr>
            </w:pPr>
            <w:r w:rsidRPr="00C05F5B">
              <w:rPr>
                <w:sz w:val="20"/>
                <w:szCs w:val="20"/>
              </w:rPr>
              <w:t>Solde compte de campagne</w:t>
            </w:r>
          </w:p>
          <w:p w14:paraId="785F5078" w14:textId="77777777" w:rsidR="00C05F5B" w:rsidRPr="00C05F5B" w:rsidRDefault="00C05F5B" w:rsidP="00C05F5B">
            <w:pPr>
              <w:pStyle w:val="Puceniveau1"/>
              <w:rPr>
                <w:sz w:val="20"/>
                <w:szCs w:val="20"/>
              </w:rPr>
            </w:pPr>
            <w:proofErr w:type="spellStart"/>
            <w:r w:rsidRPr="00C05F5B">
              <w:rPr>
                <w:sz w:val="20"/>
                <w:szCs w:val="20"/>
              </w:rPr>
              <w:t>Dév</w:t>
            </w:r>
            <w:proofErr w:type="spellEnd"/>
          </w:p>
          <w:p w14:paraId="43A37C38" w14:textId="77777777" w:rsidR="00C05F5B" w:rsidRPr="00C05F5B" w:rsidRDefault="00C05F5B" w:rsidP="00C05F5B">
            <w:pPr>
              <w:pStyle w:val="Puceniveau1"/>
              <w:rPr>
                <w:sz w:val="20"/>
                <w:szCs w:val="20"/>
              </w:rPr>
            </w:pPr>
            <w:r w:rsidRPr="00C05F5B">
              <w:rPr>
                <w:sz w:val="20"/>
                <w:szCs w:val="20"/>
              </w:rPr>
              <w:t>RFE</w:t>
            </w:r>
          </w:p>
          <w:p w14:paraId="30127180" w14:textId="77777777" w:rsidR="00C05F5B" w:rsidRDefault="00C05F5B" w:rsidP="00C05F5B">
            <w:pPr>
              <w:pStyle w:val="Puceniveau1"/>
              <w:rPr>
                <w:sz w:val="20"/>
                <w:szCs w:val="20"/>
              </w:rPr>
            </w:pPr>
            <w:r w:rsidRPr="00C05F5B">
              <w:rPr>
                <w:sz w:val="20"/>
                <w:szCs w:val="20"/>
              </w:rPr>
              <w:t>Déc. CNCCFP</w:t>
            </w:r>
          </w:p>
          <w:p w14:paraId="487ECB9B" w14:textId="77777777" w:rsidR="00F75D90" w:rsidRDefault="00F75D90" w:rsidP="00F75D90">
            <w:pPr>
              <w:pStyle w:val="Puceniveau2"/>
              <w:numPr>
                <w:ilvl w:val="0"/>
                <w:numId w:val="0"/>
              </w:numPr>
              <w:rPr>
                <w:b/>
                <w:bCs/>
                <w:sz w:val="20"/>
                <w:szCs w:val="22"/>
              </w:rPr>
            </w:pPr>
          </w:p>
          <w:p w14:paraId="301AFD25" w14:textId="395D39CA" w:rsidR="00F75D90" w:rsidRPr="00F75D90" w:rsidRDefault="00F75D90" w:rsidP="00F75D90">
            <w:pPr>
              <w:pStyle w:val="Puceniveau2"/>
              <w:numPr>
                <w:ilvl w:val="0"/>
                <w:numId w:val="0"/>
              </w:numPr>
              <w:rPr>
                <w:b/>
                <w:bCs/>
              </w:rPr>
            </w:pPr>
            <w:r w:rsidRPr="00F75D90">
              <w:rPr>
                <w:b/>
                <w:bCs/>
                <w:sz w:val="20"/>
                <w:szCs w:val="22"/>
              </w:rPr>
              <w:t>Les comptes simplifiés sont diffusés sur le site internet.</w:t>
            </w:r>
          </w:p>
        </w:tc>
      </w:tr>
      <w:tr w:rsidR="00EB535A" w:rsidRPr="00EB535A" w14:paraId="0417F809" w14:textId="77777777" w:rsidTr="000B6532">
        <w:trPr>
          <w:trHeight w:val="2112"/>
        </w:trPr>
        <w:tc>
          <w:tcPr>
            <w:tcW w:w="2640" w:type="dxa"/>
          </w:tcPr>
          <w:p w14:paraId="0D33D905" w14:textId="77777777" w:rsidR="00EB535A" w:rsidRPr="00EB535A" w:rsidRDefault="00EB535A" w:rsidP="000B6532">
            <w:pPr>
              <w:spacing w:before="240" w:after="240"/>
              <w:rPr>
                <w:rFonts w:eastAsia="Arial"/>
                <w:b/>
                <w:bCs/>
                <w:sz w:val="20"/>
                <w:szCs w:val="20"/>
              </w:rPr>
            </w:pPr>
            <w:r w:rsidRPr="00EB535A">
              <w:rPr>
                <w:rFonts w:eastAsia="Arial"/>
                <w:b/>
                <w:bCs/>
                <w:sz w:val="20"/>
                <w:szCs w:val="20"/>
              </w:rPr>
              <w:t>Justificatifs de recettes des mandataires des partis politiques</w:t>
            </w:r>
          </w:p>
        </w:tc>
        <w:tc>
          <w:tcPr>
            <w:tcW w:w="6405" w:type="dxa"/>
          </w:tcPr>
          <w:p w14:paraId="191953C2" w14:textId="77777777" w:rsidR="00EB535A" w:rsidRPr="00EB535A" w:rsidRDefault="00EB535A" w:rsidP="000B6532">
            <w:pPr>
              <w:spacing w:before="240" w:after="240"/>
              <w:rPr>
                <w:rFonts w:eastAsia="Arial"/>
                <w:sz w:val="20"/>
                <w:szCs w:val="20"/>
              </w:rPr>
            </w:pPr>
            <w:r w:rsidRPr="00EB535A">
              <w:rPr>
                <w:rFonts w:eastAsia="Arial"/>
                <w:sz w:val="20"/>
                <w:szCs w:val="20"/>
              </w:rPr>
              <w:t>Il s’agit de la copie des pièces justificatives déposées annuellement à la commission par les mandataires des partis politiques pour permettre le contrôle de la régularité des dons et cotisations encaissées.</w:t>
            </w:r>
          </w:p>
          <w:p w14:paraId="20177AEF" w14:textId="77777777" w:rsidR="00EB535A" w:rsidRDefault="00EB535A" w:rsidP="000B6532">
            <w:pPr>
              <w:spacing w:before="240" w:after="240"/>
              <w:rPr>
                <w:rFonts w:eastAsia="Arial"/>
                <w:sz w:val="20"/>
                <w:szCs w:val="20"/>
              </w:rPr>
            </w:pPr>
            <w:r w:rsidRPr="00EB535A">
              <w:rPr>
                <w:rFonts w:eastAsia="Arial"/>
                <w:sz w:val="20"/>
                <w:szCs w:val="20"/>
              </w:rPr>
              <w:t>Ces pièces se composent principalement des relevés bancaires du compte bancaire ouvert par le mandataire, des bordereaux de remises de chèque et d’espèces, de la liste des virements et prélèvements bancaire et de différents tableaux détaillant les éléments de la trésorerie.</w:t>
            </w:r>
          </w:p>
          <w:p w14:paraId="7BAF0321" w14:textId="3FD3F88B" w:rsidR="00EB535A" w:rsidRPr="00EB535A" w:rsidRDefault="00EB535A" w:rsidP="000B6532">
            <w:pPr>
              <w:spacing w:before="240" w:after="240"/>
              <w:rPr>
                <w:rFonts w:eastAsia="Arial"/>
                <w:sz w:val="20"/>
                <w:szCs w:val="20"/>
              </w:rPr>
            </w:pPr>
            <w:r w:rsidRPr="00EB535A">
              <w:rPr>
                <w:rFonts w:eastAsia="Arial"/>
                <w:b/>
                <w:bCs/>
                <w:sz w:val="20"/>
                <w:szCs w:val="20"/>
              </w:rPr>
              <w:t>Le dépôt se fera sur l’outil Polaris à partir de 2028.</w:t>
            </w:r>
          </w:p>
        </w:tc>
      </w:tr>
      <w:tr w:rsidR="00EB535A" w:rsidRPr="00EB535A" w14:paraId="4875287A" w14:textId="77777777" w:rsidTr="00EB535A">
        <w:trPr>
          <w:trHeight w:val="442"/>
        </w:trPr>
        <w:tc>
          <w:tcPr>
            <w:tcW w:w="2640" w:type="dxa"/>
          </w:tcPr>
          <w:p w14:paraId="26932C3D" w14:textId="77777777" w:rsidR="00EB535A" w:rsidRPr="00EB535A" w:rsidRDefault="00EB535A" w:rsidP="000B6532">
            <w:pPr>
              <w:spacing w:before="240" w:after="240"/>
              <w:rPr>
                <w:rFonts w:eastAsia="Arial"/>
                <w:b/>
                <w:bCs/>
                <w:sz w:val="20"/>
                <w:szCs w:val="20"/>
              </w:rPr>
            </w:pPr>
            <w:r w:rsidRPr="00EB535A">
              <w:rPr>
                <w:rFonts w:eastAsia="Arial"/>
                <w:b/>
                <w:bCs/>
                <w:sz w:val="20"/>
                <w:szCs w:val="20"/>
              </w:rPr>
              <w:t>Liste unique</w:t>
            </w:r>
          </w:p>
        </w:tc>
        <w:tc>
          <w:tcPr>
            <w:tcW w:w="6405" w:type="dxa"/>
          </w:tcPr>
          <w:p w14:paraId="7714F81F" w14:textId="77777777" w:rsidR="00EB535A" w:rsidRPr="00EB535A" w:rsidRDefault="00EB535A" w:rsidP="000B6532">
            <w:pPr>
              <w:spacing w:before="240" w:after="240"/>
              <w:rPr>
                <w:rFonts w:eastAsia="Arial"/>
                <w:sz w:val="20"/>
                <w:szCs w:val="20"/>
              </w:rPr>
            </w:pPr>
            <w:r w:rsidRPr="00EB535A">
              <w:rPr>
                <w:rFonts w:eastAsia="Arial"/>
                <w:sz w:val="20"/>
                <w:szCs w:val="20"/>
              </w:rPr>
              <w:t>Liste de tous les donateurs et cotisants pour une année donnée ayant versé un don ou une cotisation à un parti politique, selon un format normé.</w:t>
            </w:r>
          </w:p>
          <w:p w14:paraId="7A7FC6E7" w14:textId="77777777" w:rsidR="00EB535A" w:rsidRPr="00EB535A" w:rsidRDefault="00EB535A" w:rsidP="000B6532">
            <w:pPr>
              <w:spacing w:before="240" w:after="240"/>
              <w:rPr>
                <w:rFonts w:eastAsia="Arial"/>
                <w:sz w:val="20"/>
                <w:szCs w:val="20"/>
              </w:rPr>
            </w:pPr>
            <w:r w:rsidRPr="00EB535A">
              <w:rPr>
                <w:rFonts w:eastAsia="Arial"/>
                <w:sz w:val="20"/>
                <w:szCs w:val="20"/>
              </w:rPr>
              <w:t>La production de cette liste par le parti politique est indépendante de la production des justificatifs de recettes par les mandataires.</w:t>
            </w:r>
          </w:p>
          <w:p w14:paraId="1884B05E" w14:textId="77777777" w:rsidR="00EB535A" w:rsidRDefault="00EB535A" w:rsidP="000B6532">
            <w:pPr>
              <w:spacing w:before="240" w:after="240"/>
              <w:rPr>
                <w:rFonts w:eastAsia="Arial"/>
                <w:sz w:val="20"/>
                <w:szCs w:val="20"/>
              </w:rPr>
            </w:pPr>
            <w:r w:rsidRPr="00EB535A">
              <w:rPr>
                <w:rFonts w:eastAsia="Arial"/>
                <w:sz w:val="20"/>
                <w:szCs w:val="20"/>
              </w:rPr>
              <w:t>Elle a pour but de permettre le contrôle du respect du plafond des dons et des cotisations de personnes physiques aux partis sur l’ensemble des partis politiques pour une année donnée.</w:t>
            </w:r>
          </w:p>
          <w:p w14:paraId="12FE7FAF" w14:textId="356EBFC5" w:rsidR="00EB535A" w:rsidRPr="00EB535A" w:rsidRDefault="00EB535A" w:rsidP="000B6532">
            <w:pPr>
              <w:spacing w:before="240" w:after="240"/>
              <w:rPr>
                <w:rFonts w:eastAsia="Arial"/>
                <w:sz w:val="20"/>
                <w:szCs w:val="20"/>
              </w:rPr>
            </w:pPr>
            <w:r w:rsidRPr="00EB535A">
              <w:rPr>
                <w:rFonts w:eastAsia="Arial"/>
                <w:b/>
                <w:bCs/>
                <w:sz w:val="20"/>
                <w:szCs w:val="20"/>
              </w:rPr>
              <w:t>Le dépôt se fera sur l’outil Polaris à partir de 2028.</w:t>
            </w:r>
          </w:p>
        </w:tc>
      </w:tr>
    </w:tbl>
    <w:p w14:paraId="2C318562" w14:textId="77777777" w:rsidR="00EB535A" w:rsidRPr="00EB535A" w:rsidRDefault="00EB535A" w:rsidP="00EB535A"/>
    <w:p w14:paraId="0E7FD5FC" w14:textId="69AB7488" w:rsidR="008A1153" w:rsidRDefault="008A1153" w:rsidP="008A1153">
      <w:pPr>
        <w:pStyle w:val="Titre1"/>
      </w:pPr>
      <w:bookmarkStart w:id="45" w:name="_Toc236224862"/>
      <w:r>
        <w:lastRenderedPageBreak/>
        <w:t xml:space="preserve">Annexe 2 </w:t>
      </w:r>
      <w:r w:rsidRPr="004C780D">
        <w:t xml:space="preserve">– </w:t>
      </w:r>
      <w:r w:rsidR="008014CC">
        <w:t xml:space="preserve">Contenus </w:t>
      </w:r>
      <w:r w:rsidR="00FB3BDD">
        <w:t xml:space="preserve">prévisionnels </w:t>
      </w:r>
      <w:r w:rsidR="008014CC">
        <w:t>des rubriques du site internet</w:t>
      </w:r>
      <w:bookmarkEnd w:id="45"/>
    </w:p>
    <w:p w14:paraId="17B82568" w14:textId="0C4BEDDF" w:rsidR="008A1153" w:rsidRDefault="00D45EAC" w:rsidP="00D45EAC">
      <w:pPr>
        <w:jc w:val="center"/>
      </w:pPr>
      <w:r w:rsidRPr="00D45EAC">
        <w:rPr>
          <w:noProof/>
        </w:rPr>
        <w:drawing>
          <wp:inline distT="0" distB="0" distL="0" distR="0" wp14:anchorId="1D8F3ED8" wp14:editId="2D8227EE">
            <wp:extent cx="4086225" cy="3312903"/>
            <wp:effectExtent l="0" t="0" r="0" b="190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90933" cy="3316720"/>
                    </a:xfrm>
                    <a:prstGeom prst="rect">
                      <a:avLst/>
                    </a:prstGeom>
                  </pic:spPr>
                </pic:pic>
              </a:graphicData>
            </a:graphic>
          </wp:inline>
        </w:drawing>
      </w:r>
    </w:p>
    <w:p w14:paraId="57F12F8B" w14:textId="5A092753" w:rsidR="00D45EAC" w:rsidRDefault="00D45EAC" w:rsidP="008A1153">
      <w:r w:rsidRPr="00D45EAC">
        <w:rPr>
          <w:noProof/>
        </w:rPr>
        <w:drawing>
          <wp:inline distT="0" distB="0" distL="0" distR="0" wp14:anchorId="53F4FA51" wp14:editId="6EB9C351">
            <wp:extent cx="6120130" cy="2977515"/>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0130" cy="2977515"/>
                    </a:xfrm>
                    <a:prstGeom prst="rect">
                      <a:avLst/>
                    </a:prstGeom>
                  </pic:spPr>
                </pic:pic>
              </a:graphicData>
            </a:graphic>
          </wp:inline>
        </w:drawing>
      </w:r>
    </w:p>
    <w:p w14:paraId="2C367AD6" w14:textId="05EF1955" w:rsidR="00D45EAC" w:rsidRPr="008A1153" w:rsidRDefault="00D45EAC" w:rsidP="008A1153">
      <w:r w:rsidRPr="00D45EAC">
        <w:rPr>
          <w:noProof/>
        </w:rPr>
        <w:lastRenderedPageBreak/>
        <w:drawing>
          <wp:inline distT="0" distB="0" distL="0" distR="0" wp14:anchorId="40AB76E5" wp14:editId="50A16CC6">
            <wp:extent cx="6120130" cy="2962275"/>
            <wp:effectExtent l="0" t="0" r="0" b="9525"/>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0130" cy="2962275"/>
                    </a:xfrm>
                    <a:prstGeom prst="rect">
                      <a:avLst/>
                    </a:prstGeom>
                  </pic:spPr>
                </pic:pic>
              </a:graphicData>
            </a:graphic>
          </wp:inline>
        </w:drawing>
      </w:r>
    </w:p>
    <w:p w14:paraId="25689F47" w14:textId="43F8162F" w:rsidR="008A1153" w:rsidRPr="008A1153" w:rsidRDefault="00D45EAC" w:rsidP="008A1153">
      <w:r w:rsidRPr="00D45EAC">
        <w:rPr>
          <w:noProof/>
        </w:rPr>
        <w:drawing>
          <wp:inline distT="0" distB="0" distL="0" distR="0" wp14:anchorId="1F77EB15" wp14:editId="223C68F6">
            <wp:extent cx="6120130" cy="2950845"/>
            <wp:effectExtent l="0" t="0" r="0" b="1905"/>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0130" cy="2950845"/>
                    </a:xfrm>
                    <a:prstGeom prst="rect">
                      <a:avLst/>
                    </a:prstGeom>
                  </pic:spPr>
                </pic:pic>
              </a:graphicData>
            </a:graphic>
          </wp:inline>
        </w:drawing>
      </w:r>
    </w:p>
    <w:p w14:paraId="132A815F" w14:textId="77777777" w:rsidR="008A1153" w:rsidRPr="008A1153" w:rsidRDefault="008A1153" w:rsidP="008A1153"/>
    <w:p w14:paraId="331EC4A3" w14:textId="3958406C" w:rsidR="008A1153" w:rsidRDefault="00D45EAC" w:rsidP="008A1153">
      <w:r w:rsidRPr="00D45EAC">
        <w:rPr>
          <w:noProof/>
        </w:rPr>
        <w:lastRenderedPageBreak/>
        <w:drawing>
          <wp:inline distT="0" distB="0" distL="0" distR="0" wp14:anchorId="545B2230" wp14:editId="532C83E3">
            <wp:extent cx="6120130" cy="2712085"/>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0130" cy="2712085"/>
                    </a:xfrm>
                    <a:prstGeom prst="rect">
                      <a:avLst/>
                    </a:prstGeom>
                  </pic:spPr>
                </pic:pic>
              </a:graphicData>
            </a:graphic>
          </wp:inline>
        </w:drawing>
      </w:r>
    </w:p>
    <w:p w14:paraId="09AC32C0" w14:textId="77777777" w:rsidR="00D45EAC" w:rsidRDefault="00D45EAC" w:rsidP="008A1153"/>
    <w:p w14:paraId="561F15A1" w14:textId="2E23961D" w:rsidR="00D45EAC" w:rsidRDefault="00D45EAC" w:rsidP="00D45EAC">
      <w:pPr>
        <w:jc w:val="center"/>
      </w:pPr>
      <w:r w:rsidRPr="00D45EAC">
        <w:rPr>
          <w:noProof/>
        </w:rPr>
        <w:drawing>
          <wp:inline distT="0" distB="0" distL="0" distR="0" wp14:anchorId="5FDFE970" wp14:editId="17B5ED2B">
            <wp:extent cx="2279559" cy="1304925"/>
            <wp:effectExtent l="0" t="0" r="6985"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83150" cy="1306981"/>
                    </a:xfrm>
                    <a:prstGeom prst="rect">
                      <a:avLst/>
                    </a:prstGeom>
                  </pic:spPr>
                </pic:pic>
              </a:graphicData>
            </a:graphic>
          </wp:inline>
        </w:drawing>
      </w:r>
    </w:p>
    <w:p w14:paraId="2642B060" w14:textId="62458533" w:rsidR="00D45EAC" w:rsidRDefault="00D45EAC" w:rsidP="00D45EAC">
      <w:pPr>
        <w:jc w:val="center"/>
      </w:pPr>
      <w:r w:rsidRPr="00D45EAC">
        <w:rPr>
          <w:noProof/>
        </w:rPr>
        <w:drawing>
          <wp:inline distT="0" distB="0" distL="0" distR="0" wp14:anchorId="40010F87" wp14:editId="3E9B2E21">
            <wp:extent cx="6120130" cy="2952750"/>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0130" cy="2952750"/>
                    </a:xfrm>
                    <a:prstGeom prst="rect">
                      <a:avLst/>
                    </a:prstGeom>
                  </pic:spPr>
                </pic:pic>
              </a:graphicData>
            </a:graphic>
          </wp:inline>
        </w:drawing>
      </w:r>
    </w:p>
    <w:p w14:paraId="2013CDDF" w14:textId="1ABA9650" w:rsidR="00D45EAC" w:rsidRPr="008A1153" w:rsidRDefault="00D45EAC" w:rsidP="00D45EAC">
      <w:pPr>
        <w:jc w:val="center"/>
      </w:pPr>
      <w:r w:rsidRPr="00D45EAC">
        <w:rPr>
          <w:noProof/>
        </w:rPr>
        <w:lastRenderedPageBreak/>
        <w:drawing>
          <wp:inline distT="0" distB="0" distL="0" distR="0" wp14:anchorId="03252926" wp14:editId="53DEB917">
            <wp:extent cx="6120130" cy="2520950"/>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20130" cy="2520950"/>
                    </a:xfrm>
                    <a:prstGeom prst="rect">
                      <a:avLst/>
                    </a:prstGeom>
                  </pic:spPr>
                </pic:pic>
              </a:graphicData>
            </a:graphic>
          </wp:inline>
        </w:drawing>
      </w:r>
    </w:p>
    <w:sectPr w:rsidR="00D45EAC" w:rsidRPr="008A1153" w:rsidSect="00776DDC">
      <w:headerReference w:type="default" r:id="rId17"/>
      <w:footerReference w:type="even" r:id="rId18"/>
      <w:footerReference w:type="default" r:id="rId19"/>
      <w:headerReference w:type="first" r:id="rId20"/>
      <w:footerReference w:type="first" r:id="rId21"/>
      <w:pgSz w:w="11906" w:h="16838" w:code="9"/>
      <w:pgMar w:top="1134" w:right="1134" w:bottom="1134" w:left="1134" w:header="680" w:footer="567" w:gutter="0"/>
      <w:cols w:space="720"/>
      <w:titlePg/>
      <w:docGrid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FF4A5" w14:textId="77777777" w:rsidR="000B6532" w:rsidRDefault="000B6532" w:rsidP="003170DD">
      <w:r>
        <w:separator/>
      </w:r>
    </w:p>
  </w:endnote>
  <w:endnote w:type="continuationSeparator" w:id="0">
    <w:p w14:paraId="586E8205" w14:textId="77777777" w:rsidR="000B6532" w:rsidRDefault="000B6532" w:rsidP="00317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ptos Display">
    <w:altName w:val="Calibri"/>
    <w:charset w:val="00"/>
    <w:family w:val="swiss"/>
    <w:pitch w:val="variable"/>
    <w:sig w:usb0="20000287" w:usb1="00000003" w:usb2="00000000" w:usb3="00000000" w:csb0="0000019F" w:csb1="00000000"/>
  </w:font>
  <w:font w:name="airal">
    <w:altName w:val="Cambria"/>
    <w:charset w:val="00"/>
    <w:family w:val="roman"/>
    <w:pitch w:val="default"/>
  </w:font>
  <w:font w:name="Aptos">
    <w:altName w:val="Calibri"/>
    <w:charset w:val="00"/>
    <w:family w:val="swiss"/>
    <w:pitch w:val="variable"/>
    <w:sig w:usb0="20000287" w:usb1="00000003" w:usb2="00000000" w:usb3="00000000" w:csb0="0000019F" w:csb1="00000000"/>
  </w:font>
  <w:font w:name="Roboto Light">
    <w:charset w:val="00"/>
    <w:family w:val="auto"/>
    <w:pitch w:val="variable"/>
    <w:sig w:usb0="E00002FF" w:usb1="5000205B" w:usb2="00000020" w:usb3="00000000" w:csb0="0000019F" w:csb1="00000000"/>
  </w:font>
  <w:font w:name="Times New Roman (Titres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georia">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270552701"/>
      <w:docPartObj>
        <w:docPartGallery w:val="Page Numbers (Bottom of Page)"/>
        <w:docPartUnique/>
      </w:docPartObj>
    </w:sdtPr>
    <w:sdtEndPr>
      <w:rPr>
        <w:rStyle w:val="Numrodepage"/>
      </w:rPr>
    </w:sdtEndPr>
    <w:sdtContent>
      <w:p w14:paraId="19D3381D" w14:textId="77777777" w:rsidR="000B6532" w:rsidRDefault="000B6532" w:rsidP="000B6532">
        <w:pPr>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571C679B" w14:textId="77777777" w:rsidR="000B6532" w:rsidRDefault="000B6532" w:rsidP="00725F28">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682593974"/>
      <w:docPartObj>
        <w:docPartGallery w:val="Page Numbers (Bottom of Page)"/>
        <w:docPartUnique/>
      </w:docPartObj>
    </w:sdtPr>
    <w:sdtEndPr>
      <w:rPr>
        <w:rStyle w:val="Numrodepage"/>
      </w:rPr>
    </w:sdtEndPr>
    <w:sdtContent>
      <w:p w14:paraId="0B6624FC" w14:textId="1DBC5397" w:rsidR="000B6532" w:rsidRDefault="000B6532" w:rsidP="00776DDC">
        <w:pPr>
          <w:framePr w:wrap="none" w:vAnchor="text" w:hAnchor="page" w:x="10676" w:y="33"/>
          <w:rPr>
            <w:rStyle w:val="Numrodepage"/>
          </w:rPr>
        </w:pPr>
        <w:r w:rsidRPr="00776DDC">
          <w:rPr>
            <w:rStyle w:val="Numrodepage"/>
            <w:color w:val="000000" w:themeColor="text1"/>
            <w:sz w:val="16"/>
            <w:szCs w:val="16"/>
          </w:rPr>
          <w:fldChar w:fldCharType="begin"/>
        </w:r>
        <w:r w:rsidRPr="00776DDC">
          <w:rPr>
            <w:rStyle w:val="Numrodepage"/>
            <w:color w:val="000000" w:themeColor="text1"/>
            <w:sz w:val="16"/>
            <w:szCs w:val="16"/>
          </w:rPr>
          <w:instrText xml:space="preserve"> PAGE </w:instrText>
        </w:r>
        <w:r w:rsidRPr="00776DDC">
          <w:rPr>
            <w:rStyle w:val="Numrodepage"/>
            <w:color w:val="000000" w:themeColor="text1"/>
            <w:sz w:val="16"/>
            <w:szCs w:val="16"/>
          </w:rPr>
          <w:fldChar w:fldCharType="separate"/>
        </w:r>
        <w:r w:rsidR="00EF062C">
          <w:rPr>
            <w:rStyle w:val="Numrodepage"/>
            <w:noProof/>
            <w:color w:val="000000" w:themeColor="text1"/>
            <w:sz w:val="16"/>
            <w:szCs w:val="16"/>
          </w:rPr>
          <w:t>33</w:t>
        </w:r>
        <w:r w:rsidRPr="00776DDC">
          <w:rPr>
            <w:rStyle w:val="Numrodepage"/>
            <w:color w:val="000000" w:themeColor="text1"/>
            <w:sz w:val="16"/>
            <w:szCs w:val="16"/>
          </w:rPr>
          <w:fldChar w:fldCharType="end"/>
        </w:r>
      </w:p>
    </w:sdtContent>
  </w:sdt>
  <w:p w14:paraId="68A59177" w14:textId="77777777" w:rsidR="000B6532" w:rsidRPr="00F779D0" w:rsidRDefault="000B6532" w:rsidP="00725F28">
    <w:pPr>
      <w:ind w:right="360"/>
    </w:pPr>
    <w:r>
      <w:rPr>
        <w:noProof/>
      </w:rPr>
      <w:drawing>
        <wp:inline distT="0" distB="0" distL="0" distR="0" wp14:anchorId="5DAC84E6" wp14:editId="3B8DD976">
          <wp:extent cx="4448604" cy="114007"/>
          <wp:effectExtent l="0" t="0" r="0" b="635"/>
          <wp:docPr id="958026264" name="Graphiqu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026264" name="Graphique 958026264"/>
                  <pic:cNvPicPr/>
                </pic:nvPicPr>
                <pic:blipFill>
                  <a:blip r:embed="rId1">
                    <a:extLst>
                      <a:ext uri="{96DAC541-7B7A-43D3-8B79-37D633B846F1}">
                        <asvg:svgBlip xmlns:asvg="http://schemas.microsoft.com/office/drawing/2016/SVG/main" r:embed="rId2"/>
                      </a:ext>
                    </a:extLst>
                  </a:blip>
                  <a:stretch>
                    <a:fillRect/>
                  </a:stretch>
                </pic:blipFill>
                <pic:spPr>
                  <a:xfrm>
                    <a:off x="0" y="0"/>
                    <a:ext cx="6276929" cy="160863"/>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9091D" w14:textId="77777777" w:rsidR="000B6532" w:rsidRPr="00757C01" w:rsidRDefault="000B6532" w:rsidP="00F779D0">
    <w:pPr>
      <w:jc w:val="right"/>
      <w:rPr>
        <w:b/>
        <w:bCs/>
        <w:color w:val="1F57ED"/>
        <w:sz w:val="19"/>
        <w:szCs w:val="19"/>
      </w:rPr>
    </w:pPr>
    <w:r w:rsidRPr="00757C01">
      <w:rPr>
        <w:color w:val="1F57ED"/>
        <w:sz w:val="19"/>
        <w:szCs w:val="19"/>
      </w:rPr>
      <w:t>31-35 rue de la Fédération, CS 25140 - 75725 Paris Cedex 15</w:t>
    </w:r>
    <w:r w:rsidRPr="00757C01">
      <w:rPr>
        <w:color w:val="1F57ED"/>
        <w:sz w:val="19"/>
        <w:szCs w:val="19"/>
      </w:rPr>
      <w:br/>
    </w:r>
    <w:r w:rsidRPr="00757C01">
      <w:rPr>
        <w:b/>
        <w:bCs/>
        <w:color w:val="1F57ED"/>
        <w:sz w:val="19"/>
        <w:szCs w:val="19"/>
      </w:rPr>
      <w:t>01 44 09 45 09 • www.cnccfp.fr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A4CF2" w14:textId="77777777" w:rsidR="000B6532" w:rsidRDefault="000B6532" w:rsidP="003170DD">
      <w:r>
        <w:separator/>
      </w:r>
    </w:p>
  </w:footnote>
  <w:footnote w:type="continuationSeparator" w:id="0">
    <w:p w14:paraId="0A4029CB" w14:textId="77777777" w:rsidR="000B6532" w:rsidRDefault="000B6532" w:rsidP="00317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5E88B" w14:textId="77777777" w:rsidR="000B6532" w:rsidRDefault="000B6532" w:rsidP="00BA0E4A">
    <w:r>
      <w:rPr>
        <w:noProof/>
      </w:rPr>
      <w:drawing>
        <wp:anchor distT="0" distB="0" distL="114300" distR="114300" simplePos="0" relativeHeight="251659264" behindDoc="1" locked="0" layoutInCell="1" allowOverlap="1" wp14:anchorId="41B05AE1" wp14:editId="321B5A0D">
          <wp:simplePos x="0" y="0"/>
          <wp:positionH relativeFrom="column">
            <wp:posOffset>-692785</wp:posOffset>
          </wp:positionH>
          <wp:positionV relativeFrom="paragraph">
            <wp:posOffset>126422</wp:posOffset>
          </wp:positionV>
          <wp:extent cx="7182000" cy="10159200"/>
          <wp:effectExtent l="0" t="0" r="0" b="1270"/>
          <wp:wrapNone/>
          <wp:docPr id="1246641057" name="Image 12" descr="Une image contenant blanc,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641057" name="Image 12" descr="Une image contenant blanc, conception&#10;&#10;Le contenu généré par l’IA peut être incorrect."/>
                  <pic:cNvPicPr/>
                </pic:nvPicPr>
                <pic:blipFill>
                  <a:blip r:embed="rId1">
                    <a:extLst>
                      <a:ext uri="{28A0092B-C50C-407E-A947-70E740481C1C}">
                        <a14:useLocalDpi xmlns:a14="http://schemas.microsoft.com/office/drawing/2010/main" val="0"/>
                      </a:ext>
                    </a:extLst>
                  </a:blip>
                  <a:stretch>
                    <a:fillRect/>
                  </a:stretch>
                </pic:blipFill>
                <pic:spPr>
                  <a:xfrm>
                    <a:off x="0" y="0"/>
                    <a:ext cx="7182000" cy="101592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26D5ABD" wp14:editId="5E7E42B3">
          <wp:extent cx="330740" cy="330740"/>
          <wp:effectExtent l="0" t="0" r="0" b="0"/>
          <wp:docPr id="1885274001" name="Graphiqu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274001" name="Graphique 1885274001"/>
                  <pic:cNvPicPr/>
                </pic:nvPicPr>
                <pic:blipFill>
                  <a:blip r:embed="rId2">
                    <a:extLst>
                      <a:ext uri="{96DAC541-7B7A-43D3-8B79-37D633B846F1}">
                        <asvg:svgBlip xmlns:asvg="http://schemas.microsoft.com/office/drawing/2016/SVG/main" r:embed="rId3"/>
                      </a:ext>
                    </a:extLst>
                  </a:blip>
                  <a:stretch>
                    <a:fillRect/>
                  </a:stretch>
                </pic:blipFill>
                <pic:spPr>
                  <a:xfrm>
                    <a:off x="0" y="0"/>
                    <a:ext cx="341253" cy="341253"/>
                  </a:xfrm>
                  <a:prstGeom prst="rect">
                    <a:avLst/>
                  </a:prstGeom>
                </pic:spPr>
              </pic:pic>
            </a:graphicData>
          </a:graphic>
        </wp:inline>
      </w:drawing>
    </w:r>
  </w:p>
  <w:p w14:paraId="2DC70CD1" w14:textId="77777777" w:rsidR="000B6532" w:rsidRDefault="000B6532" w:rsidP="00BA0E4A"/>
  <w:p w14:paraId="48436C1E" w14:textId="77777777" w:rsidR="000B6532" w:rsidRPr="00854363" w:rsidRDefault="000B6532" w:rsidP="008B573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3B52F" w14:textId="77777777" w:rsidR="000B6532" w:rsidRDefault="000B6532" w:rsidP="003170DD">
    <w:r>
      <w:rPr>
        <w:noProof/>
      </w:rPr>
      <w:drawing>
        <wp:inline distT="0" distB="0" distL="0" distR="0" wp14:anchorId="4CFC46F5" wp14:editId="1BCD4828">
          <wp:extent cx="2481943" cy="880706"/>
          <wp:effectExtent l="0" t="0" r="0" b="0"/>
          <wp:docPr id="578806590" name="Graphiqu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806590" name="Graphique 578806590"/>
                  <pic:cNvPicPr/>
                </pic:nvPicPr>
                <pic:blipFill>
                  <a:blip r:embed="rId1">
                    <a:extLst>
                      <a:ext uri="{96DAC541-7B7A-43D3-8B79-37D633B846F1}">
                        <asvg:svgBlip xmlns:asvg="http://schemas.microsoft.com/office/drawing/2016/SVG/main" r:embed="rId2"/>
                      </a:ext>
                    </a:extLst>
                  </a:blip>
                  <a:stretch>
                    <a:fillRect/>
                  </a:stretch>
                </pic:blipFill>
                <pic:spPr>
                  <a:xfrm>
                    <a:off x="0" y="0"/>
                    <a:ext cx="2525964" cy="896327"/>
                  </a:xfrm>
                  <a:prstGeom prst="rect">
                    <a:avLst/>
                  </a:prstGeom>
                </pic:spPr>
              </pic:pic>
            </a:graphicData>
          </a:graphic>
        </wp:inline>
      </w:drawing>
    </w:r>
    <w:r>
      <w:rPr>
        <w:noProof/>
      </w:rPr>
      <w:drawing>
        <wp:anchor distT="0" distB="0" distL="114300" distR="114300" simplePos="0" relativeHeight="251658240" behindDoc="1" locked="0" layoutInCell="1" allowOverlap="1" wp14:anchorId="61911A95" wp14:editId="2D55DE21">
          <wp:simplePos x="0" y="0"/>
          <wp:positionH relativeFrom="column">
            <wp:posOffset>-708215</wp:posOffset>
          </wp:positionH>
          <wp:positionV relativeFrom="paragraph">
            <wp:posOffset>-360045</wp:posOffset>
          </wp:positionV>
          <wp:extent cx="7541292" cy="10670775"/>
          <wp:effectExtent l="0" t="0" r="2540" b="0"/>
          <wp:wrapNone/>
          <wp:docPr id="724977853" name="Image 8" descr="Une image contenant blanc,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977853" name="Image 8" descr="Une image contenant blanc, conception&#10;&#10;Le contenu généré par l’IA peut être incorrect."/>
                  <pic:cNvPicPr/>
                </pic:nvPicPr>
                <pic:blipFill>
                  <a:blip r:embed="rId3">
                    <a:extLst>
                      <a:ext uri="{28A0092B-C50C-407E-A947-70E740481C1C}">
                        <a14:useLocalDpi xmlns:a14="http://schemas.microsoft.com/office/drawing/2010/main" val="0"/>
                      </a:ext>
                    </a:extLst>
                  </a:blip>
                  <a:stretch>
                    <a:fillRect/>
                  </a:stretch>
                </pic:blipFill>
                <pic:spPr>
                  <a:xfrm>
                    <a:off x="0" y="0"/>
                    <a:ext cx="7553437" cy="10687960"/>
                  </a:xfrm>
                  <a:prstGeom prst="rect">
                    <a:avLst/>
                  </a:prstGeom>
                </pic:spPr>
              </pic:pic>
            </a:graphicData>
          </a:graphic>
          <wp14:sizeRelH relativeFrom="margin">
            <wp14:pctWidth>0</wp14:pctWidth>
          </wp14:sizeRelH>
          <wp14:sizeRelV relativeFrom="margin">
            <wp14:pctHeight>0</wp14:pctHeight>
          </wp14:sizeRelV>
        </wp:anchor>
      </w:drawing>
    </w:r>
  </w:p>
  <w:p w14:paraId="2F9A9428" w14:textId="77777777" w:rsidR="000B6532" w:rsidRPr="0024342E" w:rsidRDefault="000B6532" w:rsidP="003170DD">
    <w:pPr>
      <w:rPr>
        <w:sz w:val="6"/>
        <w:szCs w:val="6"/>
      </w:rPr>
    </w:pPr>
    <w:r>
      <w:t xml:space="preserve">   </w:t>
    </w:r>
  </w:p>
  <w:p w14:paraId="58329254" w14:textId="77777777" w:rsidR="000B6532" w:rsidRPr="004D09C1" w:rsidRDefault="000B6532" w:rsidP="003170DD">
    <w:r>
      <w: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55FC6"/>
    <w:multiLevelType w:val="hybridMultilevel"/>
    <w:tmpl w:val="200E392A"/>
    <w:lvl w:ilvl="0" w:tplc="FFFFFFFF">
      <w:start w:val="9"/>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47F02998">
      <w:start w:val="1"/>
      <w:numFmt w:val="bullet"/>
      <w:pStyle w:val="puceniveau3"/>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9984BEA"/>
    <w:multiLevelType w:val="multilevel"/>
    <w:tmpl w:val="38569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C582C"/>
    <w:multiLevelType w:val="multilevel"/>
    <w:tmpl w:val="D6D08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1B4A7B"/>
    <w:multiLevelType w:val="hybridMultilevel"/>
    <w:tmpl w:val="E9B44FEE"/>
    <w:lvl w:ilvl="0" w:tplc="46DCE136">
      <w:start w:val="1"/>
      <w:numFmt w:val="bullet"/>
      <w:pStyle w:val="Puceniveau1"/>
      <w:lvlText w:val=""/>
      <w:lvlJc w:val="left"/>
      <w:pPr>
        <w:ind w:left="814" w:hanging="360"/>
      </w:pPr>
      <w:rPr>
        <w:rFonts w:ascii="Symbol" w:hAnsi="Symbol" w:hint="default"/>
        <w:b w:val="0"/>
        <w:i w:val="0"/>
        <w:sz w:val="22"/>
        <w:u w:color="2057ED"/>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F833A5"/>
    <w:multiLevelType w:val="multilevel"/>
    <w:tmpl w:val="0622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DB2555"/>
    <w:multiLevelType w:val="multilevel"/>
    <w:tmpl w:val="60DA2840"/>
    <w:styleLink w:val="Titrechapeaupremierniveau"/>
    <w:lvl w:ilvl="0">
      <w:start w:val="1"/>
      <w:numFmt w:val="ordinalText"/>
      <w:suff w:val="space"/>
      <w:lvlText w:val="Titre %1 : "/>
      <w:lvlJc w:val="left"/>
      <w:pPr>
        <w:ind w:left="454" w:hanging="454"/>
      </w:pPr>
      <w:rPr>
        <w:rFonts w:ascii="Arial" w:hAnsi="Arial" w:hint="default"/>
        <w:b/>
        <w:i w:val="0"/>
        <w:caps w:val="0"/>
        <w:strike w:val="0"/>
        <w:dstrike w:val="0"/>
        <w:vanish w:val="0"/>
        <w:color w:val="auto"/>
        <w:spacing w:val="2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907"/>
        </w:tabs>
        <w:ind w:left="907" w:hanging="453"/>
      </w:pPr>
      <w:rPr>
        <w:rFonts w:ascii="Arial" w:hAnsi="Arial" w:hint="default"/>
        <w:b/>
        <w:i w:val="0"/>
        <w:color w:val="auto"/>
        <w:sz w:val="26"/>
        <w:szCs w:val="26"/>
        <w:u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tabs>
          <w:tab w:val="num" w:pos="1588"/>
        </w:tabs>
        <w:ind w:left="1588" w:hanging="681"/>
      </w:pPr>
      <w:rPr>
        <w:rFonts w:ascii="Arial" w:hAnsi="Arial" w:hint="default"/>
        <w:b/>
        <w:i w:val="0"/>
        <w:vanish w:val="0"/>
        <w:color w:val="auto"/>
        <w:sz w:val="24"/>
        <w:szCs w:val="24"/>
        <w:u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isLgl/>
      <w:lvlText w:val="%1.%2.%3.%4."/>
      <w:lvlJc w:val="left"/>
      <w:pPr>
        <w:tabs>
          <w:tab w:val="num" w:pos="2438"/>
        </w:tabs>
        <w:ind w:left="2438" w:hanging="850"/>
      </w:pPr>
      <w:rPr>
        <w:rFonts w:ascii="Arial Narrow" w:hAnsi="Arial Narrow" w:hint="default"/>
        <w:b/>
        <w:i w:val="0"/>
        <w:color w:val="auto"/>
        <w:sz w:val="24"/>
        <w:u w:val="none"/>
      </w:rPr>
    </w:lvl>
    <w:lvl w:ilvl="4">
      <w:start w:val="1"/>
      <w:numFmt w:val="decimal"/>
      <w:isLgl/>
      <w:lvlText w:val="%1.%2.%3.%4.%5."/>
      <w:lvlJc w:val="left"/>
      <w:pPr>
        <w:tabs>
          <w:tab w:val="num" w:pos="2608"/>
        </w:tabs>
        <w:ind w:left="2608" w:hanging="567"/>
      </w:pPr>
      <w:rPr>
        <w:rFonts w:ascii="Arial Narrow" w:hAnsi="Arial Narrow" w:hint="default"/>
        <w:b/>
        <w:i w:val="0"/>
        <w:sz w:val="23"/>
        <w:szCs w:val="23"/>
      </w:rPr>
    </w:lvl>
    <w:lvl w:ilvl="5">
      <w:start w:val="1"/>
      <w:numFmt w:val="decimal"/>
      <w:lvlText w:val="%1.%2.%3.%4.%5.%6."/>
      <w:lvlJc w:val="left"/>
      <w:pPr>
        <w:tabs>
          <w:tab w:val="num" w:pos="4946"/>
        </w:tabs>
        <w:ind w:left="2282" w:hanging="936"/>
      </w:pPr>
      <w:rPr>
        <w:rFonts w:hint="default"/>
      </w:rPr>
    </w:lvl>
    <w:lvl w:ilvl="6">
      <w:start w:val="1"/>
      <w:numFmt w:val="decimal"/>
      <w:lvlText w:val="%1.%2.%3.%4.%5.%6.%7."/>
      <w:lvlJc w:val="left"/>
      <w:pPr>
        <w:tabs>
          <w:tab w:val="num" w:pos="6026"/>
        </w:tabs>
        <w:ind w:left="2786" w:hanging="1080"/>
      </w:pPr>
      <w:rPr>
        <w:rFonts w:hint="default"/>
      </w:rPr>
    </w:lvl>
    <w:lvl w:ilvl="7">
      <w:start w:val="1"/>
      <w:numFmt w:val="decimal"/>
      <w:lvlText w:val="%1.%2.%3.%4.%5.%6.%7.%8."/>
      <w:lvlJc w:val="left"/>
      <w:pPr>
        <w:tabs>
          <w:tab w:val="num" w:pos="6746"/>
        </w:tabs>
        <w:ind w:left="3290" w:hanging="1224"/>
      </w:pPr>
      <w:rPr>
        <w:rFonts w:hint="default"/>
      </w:rPr>
    </w:lvl>
    <w:lvl w:ilvl="8">
      <w:start w:val="1"/>
      <w:numFmt w:val="decimal"/>
      <w:lvlText w:val="%1.%2.%3.%4.%5.%6.%7.%8.%9."/>
      <w:lvlJc w:val="left"/>
      <w:pPr>
        <w:tabs>
          <w:tab w:val="num" w:pos="7826"/>
        </w:tabs>
        <w:ind w:left="3866" w:hanging="1440"/>
      </w:pPr>
      <w:rPr>
        <w:rFonts w:hint="default"/>
      </w:rPr>
    </w:lvl>
  </w:abstractNum>
  <w:abstractNum w:abstractNumId="6" w15:restartNumberingAfterBreak="0">
    <w:nsid w:val="16277FF0"/>
    <w:multiLevelType w:val="singleLevel"/>
    <w:tmpl w:val="CAEA192E"/>
    <w:lvl w:ilvl="0">
      <w:start w:val="1"/>
      <w:numFmt w:val="bullet"/>
      <w:pStyle w:val="Puceniveau2"/>
      <w:lvlText w:val=""/>
      <w:lvlJc w:val="left"/>
      <w:pPr>
        <w:ind w:left="1247" w:hanging="340"/>
      </w:pPr>
      <w:rPr>
        <w:rFonts w:ascii="Symbol" w:hAnsi="Symbol" w:hint="default"/>
        <w:b w:val="0"/>
        <w:i w:val="0"/>
        <w:color w:val="1F57ED"/>
        <w:sz w:val="20"/>
        <w:u w:color="2057ED"/>
      </w:rPr>
    </w:lvl>
  </w:abstractNum>
  <w:abstractNum w:abstractNumId="7" w15:restartNumberingAfterBreak="0">
    <w:nsid w:val="22665BB1"/>
    <w:multiLevelType w:val="multilevel"/>
    <w:tmpl w:val="B120B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B6142C"/>
    <w:multiLevelType w:val="multilevel"/>
    <w:tmpl w:val="18724DEC"/>
    <w:styleLink w:val="StyleTitrechapeaupremierniveauHirarchisationGras"/>
    <w:lvl w:ilvl="0">
      <w:start w:val="1"/>
      <w:numFmt w:val="upperRoman"/>
      <w:suff w:val="space"/>
      <w:lvlText w:val="Titre %1. : "/>
      <w:lvlJc w:val="left"/>
      <w:pPr>
        <w:ind w:left="454" w:hanging="454"/>
      </w:pPr>
      <w:rPr>
        <w:rFonts w:ascii="Arial" w:hAnsi="Arial" w:hint="default"/>
        <w:b/>
        <w:bCs/>
        <w:i w:val="0"/>
        <w:caps w:val="0"/>
        <w:strike w:val="0"/>
        <w:dstrike w:val="0"/>
        <w:vanish w:val="0"/>
        <w:color w:val="000000"/>
        <w:spacing w:val="2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907"/>
        </w:tabs>
        <w:ind w:left="907" w:hanging="453"/>
      </w:pPr>
      <w:rPr>
        <w:rFonts w:ascii="Arial" w:hAnsi="Arial" w:hint="default"/>
        <w:b/>
        <w:i w:val="0"/>
        <w:color w:val="auto"/>
        <w:sz w:val="26"/>
        <w:szCs w:val="26"/>
        <w:u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tabs>
          <w:tab w:val="num" w:pos="1588"/>
        </w:tabs>
        <w:ind w:left="1588" w:hanging="681"/>
      </w:pPr>
      <w:rPr>
        <w:rFonts w:ascii="Arial" w:hAnsi="Arial" w:hint="default"/>
        <w:b/>
        <w:i w:val="0"/>
        <w:vanish w:val="0"/>
        <w:color w:val="auto"/>
        <w:sz w:val="24"/>
        <w:szCs w:val="24"/>
        <w:u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isLgl/>
      <w:lvlText w:val="%1.%2.%3.%4."/>
      <w:lvlJc w:val="left"/>
      <w:pPr>
        <w:tabs>
          <w:tab w:val="num" w:pos="2438"/>
        </w:tabs>
        <w:ind w:left="2438" w:hanging="850"/>
      </w:pPr>
      <w:rPr>
        <w:rFonts w:ascii="Arial Narrow" w:hAnsi="Arial Narrow" w:hint="default"/>
        <w:b/>
        <w:i w:val="0"/>
        <w:color w:val="auto"/>
        <w:sz w:val="24"/>
        <w:u w:val="none"/>
      </w:rPr>
    </w:lvl>
    <w:lvl w:ilvl="4">
      <w:start w:val="1"/>
      <w:numFmt w:val="decimal"/>
      <w:isLgl/>
      <w:lvlText w:val="%1.%2.%3.%4.%5."/>
      <w:lvlJc w:val="left"/>
      <w:pPr>
        <w:tabs>
          <w:tab w:val="num" w:pos="2608"/>
        </w:tabs>
        <w:ind w:left="2608" w:hanging="567"/>
      </w:pPr>
      <w:rPr>
        <w:rFonts w:ascii="Arial Narrow" w:hAnsi="Arial Narrow" w:hint="default"/>
        <w:b/>
        <w:i w:val="0"/>
        <w:sz w:val="23"/>
        <w:szCs w:val="23"/>
      </w:rPr>
    </w:lvl>
    <w:lvl w:ilvl="5">
      <w:start w:val="1"/>
      <w:numFmt w:val="decimal"/>
      <w:lvlText w:val="%1.%2.%3.%4.%5.%6."/>
      <w:lvlJc w:val="left"/>
      <w:pPr>
        <w:tabs>
          <w:tab w:val="num" w:pos="4946"/>
        </w:tabs>
        <w:ind w:left="2282" w:hanging="936"/>
      </w:pPr>
      <w:rPr>
        <w:rFonts w:hint="default"/>
      </w:rPr>
    </w:lvl>
    <w:lvl w:ilvl="6">
      <w:start w:val="1"/>
      <w:numFmt w:val="decimal"/>
      <w:lvlText w:val="%1.%2.%3.%4.%5.%6.%7."/>
      <w:lvlJc w:val="left"/>
      <w:pPr>
        <w:tabs>
          <w:tab w:val="num" w:pos="6026"/>
        </w:tabs>
        <w:ind w:left="2786" w:hanging="1080"/>
      </w:pPr>
      <w:rPr>
        <w:rFonts w:hint="default"/>
      </w:rPr>
    </w:lvl>
    <w:lvl w:ilvl="7">
      <w:start w:val="1"/>
      <w:numFmt w:val="decimal"/>
      <w:lvlText w:val="%1.%2.%3.%4.%5.%6.%7.%8."/>
      <w:lvlJc w:val="left"/>
      <w:pPr>
        <w:tabs>
          <w:tab w:val="num" w:pos="6746"/>
        </w:tabs>
        <w:ind w:left="3290" w:hanging="1224"/>
      </w:pPr>
      <w:rPr>
        <w:rFonts w:hint="default"/>
      </w:rPr>
    </w:lvl>
    <w:lvl w:ilvl="8">
      <w:start w:val="1"/>
      <w:numFmt w:val="decimal"/>
      <w:lvlText w:val="%1.%2.%3.%4.%5.%6.%7.%8.%9."/>
      <w:lvlJc w:val="left"/>
      <w:pPr>
        <w:tabs>
          <w:tab w:val="num" w:pos="7826"/>
        </w:tabs>
        <w:ind w:left="3866" w:hanging="1440"/>
      </w:pPr>
      <w:rPr>
        <w:rFonts w:hint="default"/>
      </w:rPr>
    </w:lvl>
  </w:abstractNum>
  <w:abstractNum w:abstractNumId="9" w15:restartNumberingAfterBreak="0">
    <w:nsid w:val="294F7E6D"/>
    <w:multiLevelType w:val="multilevel"/>
    <w:tmpl w:val="ED8A4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B609B4"/>
    <w:multiLevelType w:val="hybridMultilevel"/>
    <w:tmpl w:val="6DC47C2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D0857A3"/>
    <w:multiLevelType w:val="multilevel"/>
    <w:tmpl w:val="B25E2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2A669F"/>
    <w:multiLevelType w:val="hybridMultilevel"/>
    <w:tmpl w:val="79285D82"/>
    <w:lvl w:ilvl="0" w:tplc="DD742FCE">
      <w:start w:val="1"/>
      <w:numFmt w:val="bullet"/>
      <w:pStyle w:val="Titre3"/>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52B61AB"/>
    <w:multiLevelType w:val="multilevel"/>
    <w:tmpl w:val="491AB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D319AC"/>
    <w:multiLevelType w:val="multilevel"/>
    <w:tmpl w:val="FF840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84709E"/>
    <w:multiLevelType w:val="multilevel"/>
    <w:tmpl w:val="4B22A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5B1A8D"/>
    <w:multiLevelType w:val="multilevel"/>
    <w:tmpl w:val="96826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3665B9"/>
    <w:multiLevelType w:val="multilevel"/>
    <w:tmpl w:val="AE301764"/>
    <w:styleLink w:val="Listeactuel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9E82729"/>
    <w:multiLevelType w:val="multilevel"/>
    <w:tmpl w:val="0B2E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E44484"/>
    <w:multiLevelType w:val="multilevel"/>
    <w:tmpl w:val="5FDC1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240745"/>
    <w:multiLevelType w:val="multilevel"/>
    <w:tmpl w:val="11C4D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5"/>
  </w:num>
  <w:num w:numId="4">
    <w:abstractNumId w:val="6"/>
  </w:num>
  <w:num w:numId="5">
    <w:abstractNumId w:val="17"/>
  </w:num>
  <w:num w:numId="6">
    <w:abstractNumId w:val="0"/>
  </w:num>
  <w:num w:numId="7">
    <w:abstractNumId w:val="10"/>
  </w:num>
  <w:num w:numId="8">
    <w:abstractNumId w:val="16"/>
  </w:num>
  <w:num w:numId="9">
    <w:abstractNumId w:val="4"/>
  </w:num>
  <w:num w:numId="10">
    <w:abstractNumId w:val="12"/>
  </w:num>
  <w:num w:numId="11">
    <w:abstractNumId w:val="2"/>
  </w:num>
  <w:num w:numId="12">
    <w:abstractNumId w:val="1"/>
  </w:num>
  <w:num w:numId="13">
    <w:abstractNumId w:val="9"/>
  </w:num>
  <w:num w:numId="14">
    <w:abstractNumId w:val="13"/>
  </w:num>
  <w:num w:numId="15">
    <w:abstractNumId w:val="18"/>
  </w:num>
  <w:num w:numId="16">
    <w:abstractNumId w:val="14"/>
  </w:num>
  <w:num w:numId="17">
    <w:abstractNumId w:val="19"/>
  </w:num>
  <w:num w:numId="18">
    <w:abstractNumId w:val="15"/>
  </w:num>
  <w:num w:numId="19">
    <w:abstractNumId w:val="7"/>
  </w:num>
  <w:num w:numId="20">
    <w:abstractNumId w:val="11"/>
  </w:num>
  <w:num w:numId="21">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trackRevisions/>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288"/>
    <w:rsid w:val="00010E73"/>
    <w:rsid w:val="00012D15"/>
    <w:rsid w:val="00014944"/>
    <w:rsid w:val="00020ACC"/>
    <w:rsid w:val="00025E88"/>
    <w:rsid w:val="00027F8C"/>
    <w:rsid w:val="0003372B"/>
    <w:rsid w:val="00037FE3"/>
    <w:rsid w:val="000401C7"/>
    <w:rsid w:val="000416C7"/>
    <w:rsid w:val="00042947"/>
    <w:rsid w:val="00054154"/>
    <w:rsid w:val="00055C13"/>
    <w:rsid w:val="00063AD7"/>
    <w:rsid w:val="00066371"/>
    <w:rsid w:val="00082AE3"/>
    <w:rsid w:val="000836FB"/>
    <w:rsid w:val="000928C0"/>
    <w:rsid w:val="000B1ECC"/>
    <w:rsid w:val="000B6532"/>
    <w:rsid w:val="000C17C2"/>
    <w:rsid w:val="000D0A81"/>
    <w:rsid w:val="000F352E"/>
    <w:rsid w:val="00104D1A"/>
    <w:rsid w:val="00107A70"/>
    <w:rsid w:val="00111805"/>
    <w:rsid w:val="001255C2"/>
    <w:rsid w:val="00125FDA"/>
    <w:rsid w:val="00126292"/>
    <w:rsid w:val="001417D5"/>
    <w:rsid w:val="00146B99"/>
    <w:rsid w:val="00157BF9"/>
    <w:rsid w:val="0016796A"/>
    <w:rsid w:val="00173303"/>
    <w:rsid w:val="001919FF"/>
    <w:rsid w:val="00195AB1"/>
    <w:rsid w:val="00197387"/>
    <w:rsid w:val="001A11A9"/>
    <w:rsid w:val="001A2F77"/>
    <w:rsid w:val="001B769E"/>
    <w:rsid w:val="001D2C65"/>
    <w:rsid w:val="001D4C3F"/>
    <w:rsid w:val="001E0903"/>
    <w:rsid w:val="001E1A2D"/>
    <w:rsid w:val="001E2336"/>
    <w:rsid w:val="001E5FAB"/>
    <w:rsid w:val="001E6D4D"/>
    <w:rsid w:val="001F2E99"/>
    <w:rsid w:val="001F4693"/>
    <w:rsid w:val="002031BB"/>
    <w:rsid w:val="00204D03"/>
    <w:rsid w:val="00207D93"/>
    <w:rsid w:val="00215B9E"/>
    <w:rsid w:val="00224B09"/>
    <w:rsid w:val="0023301F"/>
    <w:rsid w:val="00237364"/>
    <w:rsid w:val="00240DC5"/>
    <w:rsid w:val="0024342E"/>
    <w:rsid w:val="00250602"/>
    <w:rsid w:val="00250F0D"/>
    <w:rsid w:val="00273DE7"/>
    <w:rsid w:val="002813D5"/>
    <w:rsid w:val="00286D9F"/>
    <w:rsid w:val="002B2A11"/>
    <w:rsid w:val="002B67F0"/>
    <w:rsid w:val="002C2DBD"/>
    <w:rsid w:val="002C3C52"/>
    <w:rsid w:val="002C5769"/>
    <w:rsid w:val="002C5977"/>
    <w:rsid w:val="002D2A89"/>
    <w:rsid w:val="002D2B44"/>
    <w:rsid w:val="002F1E51"/>
    <w:rsid w:val="002F2BCF"/>
    <w:rsid w:val="002F3673"/>
    <w:rsid w:val="00313019"/>
    <w:rsid w:val="003170DD"/>
    <w:rsid w:val="003226C3"/>
    <w:rsid w:val="003241E2"/>
    <w:rsid w:val="0034112B"/>
    <w:rsid w:val="0034530D"/>
    <w:rsid w:val="00345475"/>
    <w:rsid w:val="0035157A"/>
    <w:rsid w:val="00351EF7"/>
    <w:rsid w:val="00352183"/>
    <w:rsid w:val="00360DAA"/>
    <w:rsid w:val="00361690"/>
    <w:rsid w:val="00385B0C"/>
    <w:rsid w:val="00393E37"/>
    <w:rsid w:val="00395F79"/>
    <w:rsid w:val="00397CC7"/>
    <w:rsid w:val="003A2F3C"/>
    <w:rsid w:val="003A5185"/>
    <w:rsid w:val="003A6F4F"/>
    <w:rsid w:val="003B1625"/>
    <w:rsid w:val="003B1BE4"/>
    <w:rsid w:val="003C672E"/>
    <w:rsid w:val="003D19B9"/>
    <w:rsid w:val="003D2AE9"/>
    <w:rsid w:val="003D6DDC"/>
    <w:rsid w:val="003E6C68"/>
    <w:rsid w:val="003F2C2B"/>
    <w:rsid w:val="0041469A"/>
    <w:rsid w:val="00427534"/>
    <w:rsid w:val="004317A8"/>
    <w:rsid w:val="00434351"/>
    <w:rsid w:val="004512B8"/>
    <w:rsid w:val="004526CD"/>
    <w:rsid w:val="004571A4"/>
    <w:rsid w:val="004619A7"/>
    <w:rsid w:val="0046577A"/>
    <w:rsid w:val="0047158B"/>
    <w:rsid w:val="00477C8A"/>
    <w:rsid w:val="004816B2"/>
    <w:rsid w:val="004840C1"/>
    <w:rsid w:val="00485BC1"/>
    <w:rsid w:val="004A0FE9"/>
    <w:rsid w:val="004A27EE"/>
    <w:rsid w:val="004B0A54"/>
    <w:rsid w:val="004B7BD3"/>
    <w:rsid w:val="004C780D"/>
    <w:rsid w:val="004D09C1"/>
    <w:rsid w:val="004D612E"/>
    <w:rsid w:val="004E514D"/>
    <w:rsid w:val="004F0EBB"/>
    <w:rsid w:val="004F1F31"/>
    <w:rsid w:val="005021C8"/>
    <w:rsid w:val="00503888"/>
    <w:rsid w:val="00515392"/>
    <w:rsid w:val="00523691"/>
    <w:rsid w:val="00535F46"/>
    <w:rsid w:val="00536B1F"/>
    <w:rsid w:val="00546D3C"/>
    <w:rsid w:val="00557637"/>
    <w:rsid w:val="005723E2"/>
    <w:rsid w:val="00580189"/>
    <w:rsid w:val="00581702"/>
    <w:rsid w:val="005A0F5B"/>
    <w:rsid w:val="005A0F99"/>
    <w:rsid w:val="005A20AC"/>
    <w:rsid w:val="005A23CE"/>
    <w:rsid w:val="005B005A"/>
    <w:rsid w:val="005B7903"/>
    <w:rsid w:val="005B7EF5"/>
    <w:rsid w:val="005C0F36"/>
    <w:rsid w:val="005C0F67"/>
    <w:rsid w:val="005C230E"/>
    <w:rsid w:val="005C3FD4"/>
    <w:rsid w:val="005D3E02"/>
    <w:rsid w:val="005F503B"/>
    <w:rsid w:val="005F7035"/>
    <w:rsid w:val="0060473D"/>
    <w:rsid w:val="006077DA"/>
    <w:rsid w:val="006108A4"/>
    <w:rsid w:val="006125B5"/>
    <w:rsid w:val="00612D57"/>
    <w:rsid w:val="00617F71"/>
    <w:rsid w:val="00621199"/>
    <w:rsid w:val="006263CA"/>
    <w:rsid w:val="00636A1E"/>
    <w:rsid w:val="006415B2"/>
    <w:rsid w:val="0064403C"/>
    <w:rsid w:val="006506AF"/>
    <w:rsid w:val="0065184D"/>
    <w:rsid w:val="006633D8"/>
    <w:rsid w:val="00663921"/>
    <w:rsid w:val="00666547"/>
    <w:rsid w:val="006676EE"/>
    <w:rsid w:val="006736C8"/>
    <w:rsid w:val="006840EA"/>
    <w:rsid w:val="006A7557"/>
    <w:rsid w:val="006B5040"/>
    <w:rsid w:val="006B533D"/>
    <w:rsid w:val="006E2290"/>
    <w:rsid w:val="006E33BE"/>
    <w:rsid w:val="006F16D7"/>
    <w:rsid w:val="006F5696"/>
    <w:rsid w:val="0070095C"/>
    <w:rsid w:val="007132D0"/>
    <w:rsid w:val="00717201"/>
    <w:rsid w:val="00720A3B"/>
    <w:rsid w:val="00725112"/>
    <w:rsid w:val="00725F28"/>
    <w:rsid w:val="0073547F"/>
    <w:rsid w:val="0073606E"/>
    <w:rsid w:val="007477A4"/>
    <w:rsid w:val="00757C01"/>
    <w:rsid w:val="00762E23"/>
    <w:rsid w:val="007630F6"/>
    <w:rsid w:val="00765F9B"/>
    <w:rsid w:val="007729C2"/>
    <w:rsid w:val="00774410"/>
    <w:rsid w:val="00776DDC"/>
    <w:rsid w:val="00777AA6"/>
    <w:rsid w:val="0078367E"/>
    <w:rsid w:val="00783F3C"/>
    <w:rsid w:val="007846BB"/>
    <w:rsid w:val="007A34D6"/>
    <w:rsid w:val="007B3411"/>
    <w:rsid w:val="007B46D0"/>
    <w:rsid w:val="007B4E1C"/>
    <w:rsid w:val="007D3E0F"/>
    <w:rsid w:val="007D483E"/>
    <w:rsid w:val="007D4918"/>
    <w:rsid w:val="007D66AF"/>
    <w:rsid w:val="007E67F2"/>
    <w:rsid w:val="007F481F"/>
    <w:rsid w:val="008014CC"/>
    <w:rsid w:val="00812289"/>
    <w:rsid w:val="008129CD"/>
    <w:rsid w:val="008378B6"/>
    <w:rsid w:val="00843209"/>
    <w:rsid w:val="00854363"/>
    <w:rsid w:val="00860483"/>
    <w:rsid w:val="00861F00"/>
    <w:rsid w:val="00863A38"/>
    <w:rsid w:val="0086643C"/>
    <w:rsid w:val="00872440"/>
    <w:rsid w:val="00873D2F"/>
    <w:rsid w:val="00875AA6"/>
    <w:rsid w:val="00875B30"/>
    <w:rsid w:val="0087602E"/>
    <w:rsid w:val="00882476"/>
    <w:rsid w:val="00893008"/>
    <w:rsid w:val="0089462D"/>
    <w:rsid w:val="00895EEF"/>
    <w:rsid w:val="008A1153"/>
    <w:rsid w:val="008A48CE"/>
    <w:rsid w:val="008B5732"/>
    <w:rsid w:val="008C00F0"/>
    <w:rsid w:val="008C46E0"/>
    <w:rsid w:val="008E2640"/>
    <w:rsid w:val="008F5C6A"/>
    <w:rsid w:val="00902C98"/>
    <w:rsid w:val="00904E79"/>
    <w:rsid w:val="009141F3"/>
    <w:rsid w:val="00914B4E"/>
    <w:rsid w:val="00924E11"/>
    <w:rsid w:val="00931291"/>
    <w:rsid w:val="00932F31"/>
    <w:rsid w:val="00941288"/>
    <w:rsid w:val="009450A8"/>
    <w:rsid w:val="00973054"/>
    <w:rsid w:val="009C59D6"/>
    <w:rsid w:val="009D02F2"/>
    <w:rsid w:val="009D2D8E"/>
    <w:rsid w:val="009D67E4"/>
    <w:rsid w:val="009F0357"/>
    <w:rsid w:val="009F4B4F"/>
    <w:rsid w:val="009F4D35"/>
    <w:rsid w:val="00A06678"/>
    <w:rsid w:val="00A06E83"/>
    <w:rsid w:val="00A127C9"/>
    <w:rsid w:val="00A13DE1"/>
    <w:rsid w:val="00A26D8B"/>
    <w:rsid w:val="00A32DA6"/>
    <w:rsid w:val="00A336F3"/>
    <w:rsid w:val="00A5366F"/>
    <w:rsid w:val="00A54075"/>
    <w:rsid w:val="00A545B3"/>
    <w:rsid w:val="00A64C29"/>
    <w:rsid w:val="00A679EB"/>
    <w:rsid w:val="00A75FB7"/>
    <w:rsid w:val="00A76142"/>
    <w:rsid w:val="00A87811"/>
    <w:rsid w:val="00A92F3D"/>
    <w:rsid w:val="00A94A8A"/>
    <w:rsid w:val="00AA0AA6"/>
    <w:rsid w:val="00AA3004"/>
    <w:rsid w:val="00AC5851"/>
    <w:rsid w:val="00AD031D"/>
    <w:rsid w:val="00AD3DFF"/>
    <w:rsid w:val="00AE69A1"/>
    <w:rsid w:val="00AE6E57"/>
    <w:rsid w:val="00AF7304"/>
    <w:rsid w:val="00AF733A"/>
    <w:rsid w:val="00AF7511"/>
    <w:rsid w:val="00B0047E"/>
    <w:rsid w:val="00B0614D"/>
    <w:rsid w:val="00B1693A"/>
    <w:rsid w:val="00B3082A"/>
    <w:rsid w:val="00B31EAC"/>
    <w:rsid w:val="00B353EE"/>
    <w:rsid w:val="00B35D98"/>
    <w:rsid w:val="00B462FB"/>
    <w:rsid w:val="00B56301"/>
    <w:rsid w:val="00B5714A"/>
    <w:rsid w:val="00B61585"/>
    <w:rsid w:val="00B76749"/>
    <w:rsid w:val="00B870A2"/>
    <w:rsid w:val="00B94CC9"/>
    <w:rsid w:val="00B9662E"/>
    <w:rsid w:val="00BA004D"/>
    <w:rsid w:val="00BA0E4A"/>
    <w:rsid w:val="00BB1D31"/>
    <w:rsid w:val="00BC0A51"/>
    <w:rsid w:val="00BD6393"/>
    <w:rsid w:val="00BE06CF"/>
    <w:rsid w:val="00BE2FB3"/>
    <w:rsid w:val="00BF0B73"/>
    <w:rsid w:val="00BF10B0"/>
    <w:rsid w:val="00BF10FF"/>
    <w:rsid w:val="00C05928"/>
    <w:rsid w:val="00C05F5B"/>
    <w:rsid w:val="00C143E0"/>
    <w:rsid w:val="00C1725F"/>
    <w:rsid w:val="00C178E5"/>
    <w:rsid w:val="00C25634"/>
    <w:rsid w:val="00C25889"/>
    <w:rsid w:val="00C362FB"/>
    <w:rsid w:val="00C45B19"/>
    <w:rsid w:val="00C46322"/>
    <w:rsid w:val="00C51364"/>
    <w:rsid w:val="00C513F4"/>
    <w:rsid w:val="00C63B7D"/>
    <w:rsid w:val="00C71498"/>
    <w:rsid w:val="00C7419C"/>
    <w:rsid w:val="00C74D1F"/>
    <w:rsid w:val="00CA5135"/>
    <w:rsid w:val="00CA609B"/>
    <w:rsid w:val="00CB0C99"/>
    <w:rsid w:val="00CB325D"/>
    <w:rsid w:val="00CB390E"/>
    <w:rsid w:val="00CB612C"/>
    <w:rsid w:val="00CB6E71"/>
    <w:rsid w:val="00CC0A79"/>
    <w:rsid w:val="00CC5C9B"/>
    <w:rsid w:val="00CD2404"/>
    <w:rsid w:val="00CE16D4"/>
    <w:rsid w:val="00CF1318"/>
    <w:rsid w:val="00CF6008"/>
    <w:rsid w:val="00CF7326"/>
    <w:rsid w:val="00CF76DF"/>
    <w:rsid w:val="00D00635"/>
    <w:rsid w:val="00D04FB8"/>
    <w:rsid w:val="00D16021"/>
    <w:rsid w:val="00D16687"/>
    <w:rsid w:val="00D24C9F"/>
    <w:rsid w:val="00D259F6"/>
    <w:rsid w:val="00D25EDD"/>
    <w:rsid w:val="00D32957"/>
    <w:rsid w:val="00D420F1"/>
    <w:rsid w:val="00D42BFA"/>
    <w:rsid w:val="00D45CC4"/>
    <w:rsid w:val="00D45EAC"/>
    <w:rsid w:val="00D5620C"/>
    <w:rsid w:val="00D57551"/>
    <w:rsid w:val="00D676A3"/>
    <w:rsid w:val="00D86C88"/>
    <w:rsid w:val="00D92232"/>
    <w:rsid w:val="00D96ED3"/>
    <w:rsid w:val="00D97A89"/>
    <w:rsid w:val="00DB152C"/>
    <w:rsid w:val="00DB1537"/>
    <w:rsid w:val="00DB1EBD"/>
    <w:rsid w:val="00DB2383"/>
    <w:rsid w:val="00DD0301"/>
    <w:rsid w:val="00DE2C92"/>
    <w:rsid w:val="00DF0B61"/>
    <w:rsid w:val="00DF1C82"/>
    <w:rsid w:val="00DF569D"/>
    <w:rsid w:val="00DF6A8E"/>
    <w:rsid w:val="00E06D11"/>
    <w:rsid w:val="00E267D6"/>
    <w:rsid w:val="00E2720D"/>
    <w:rsid w:val="00E36B27"/>
    <w:rsid w:val="00E37681"/>
    <w:rsid w:val="00E41150"/>
    <w:rsid w:val="00E447A4"/>
    <w:rsid w:val="00E44F51"/>
    <w:rsid w:val="00E45C76"/>
    <w:rsid w:val="00E46685"/>
    <w:rsid w:val="00E46C80"/>
    <w:rsid w:val="00E65136"/>
    <w:rsid w:val="00E70791"/>
    <w:rsid w:val="00E71630"/>
    <w:rsid w:val="00E717AA"/>
    <w:rsid w:val="00E858E0"/>
    <w:rsid w:val="00EA08EF"/>
    <w:rsid w:val="00EA5DC3"/>
    <w:rsid w:val="00EB05F9"/>
    <w:rsid w:val="00EB535A"/>
    <w:rsid w:val="00EB585D"/>
    <w:rsid w:val="00EC4314"/>
    <w:rsid w:val="00EC4F8C"/>
    <w:rsid w:val="00EC7CAF"/>
    <w:rsid w:val="00ED44D8"/>
    <w:rsid w:val="00EE1720"/>
    <w:rsid w:val="00EE1F2D"/>
    <w:rsid w:val="00EE6B8D"/>
    <w:rsid w:val="00EE6D3B"/>
    <w:rsid w:val="00EF062C"/>
    <w:rsid w:val="00F03CF4"/>
    <w:rsid w:val="00F150FA"/>
    <w:rsid w:val="00F22F98"/>
    <w:rsid w:val="00F2686C"/>
    <w:rsid w:val="00F465BB"/>
    <w:rsid w:val="00F513DC"/>
    <w:rsid w:val="00F5357B"/>
    <w:rsid w:val="00F75D90"/>
    <w:rsid w:val="00F779D0"/>
    <w:rsid w:val="00F91C51"/>
    <w:rsid w:val="00FA0369"/>
    <w:rsid w:val="00FA49DB"/>
    <w:rsid w:val="00FB3BDD"/>
    <w:rsid w:val="00FD1BE5"/>
    <w:rsid w:val="00FE121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B03FA"/>
  <w15:docId w15:val="{9F6103B0-987D-1643-A227-DE571EB39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Unicode MS" w:hAnsi="Arial" w:cs="Arial"/>
        <w:sz w:val="22"/>
        <w:szCs w:val="23"/>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5F9"/>
    <w:pPr>
      <w:pBdr>
        <w:top w:val="none" w:sz="0" w:space="0" w:color="auto"/>
        <w:left w:val="none" w:sz="0" w:space="0" w:color="auto"/>
        <w:bottom w:val="none" w:sz="0" w:space="0" w:color="auto"/>
        <w:right w:val="none" w:sz="0" w:space="0" w:color="auto"/>
        <w:between w:val="none" w:sz="0" w:space="0" w:color="auto"/>
        <w:bar w:val="none" w:sz="0" w:color="auto"/>
      </w:pBdr>
      <w:tabs>
        <w:tab w:val="left" w:pos="1134"/>
        <w:tab w:val="left" w:pos="4536"/>
      </w:tabs>
      <w:spacing w:before="60" w:after="60" w:line="288" w:lineRule="auto"/>
      <w:jc w:val="both"/>
    </w:pPr>
  </w:style>
  <w:style w:type="paragraph" w:styleId="Titre1">
    <w:name w:val="heading 1"/>
    <w:basedOn w:val="Normal"/>
    <w:next w:val="Normal"/>
    <w:link w:val="Titre1Car"/>
    <w:qFormat/>
    <w:rsid w:val="00617F71"/>
    <w:pPr>
      <w:keepNext/>
      <w:spacing w:before="240" w:after="240"/>
      <w:outlineLvl w:val="0"/>
    </w:pPr>
    <w:rPr>
      <w:b/>
      <w:color w:val="000000" w:themeColor="text1"/>
      <w:spacing w:val="8"/>
      <w:kern w:val="32"/>
      <w:sz w:val="30"/>
      <w:szCs w:val="32"/>
    </w:rPr>
  </w:style>
  <w:style w:type="paragraph" w:styleId="Titre2">
    <w:name w:val="heading 2"/>
    <w:basedOn w:val="Normal"/>
    <w:next w:val="Normal"/>
    <w:link w:val="Titre2Car"/>
    <w:uiPriority w:val="9"/>
    <w:unhideWhenUsed/>
    <w:qFormat/>
    <w:rsid w:val="002D2B44"/>
    <w:pPr>
      <w:keepNext/>
      <w:keepLines/>
      <w:spacing w:before="40" w:after="120"/>
      <w:outlineLvl w:val="1"/>
    </w:pPr>
    <w:rPr>
      <w:rFonts w:eastAsiaTheme="majorEastAsia" w:cstheme="majorBidi"/>
      <w:b/>
      <w:color w:val="1D57D5"/>
      <w:sz w:val="26"/>
      <w:szCs w:val="26"/>
    </w:rPr>
  </w:style>
  <w:style w:type="paragraph" w:styleId="Titre3">
    <w:name w:val="heading 3"/>
    <w:basedOn w:val="Titre2"/>
    <w:next w:val="Normal"/>
    <w:link w:val="Titre3Car"/>
    <w:autoRedefine/>
    <w:unhideWhenUsed/>
    <w:qFormat/>
    <w:rsid w:val="004A0FE9"/>
    <w:pPr>
      <w:keepLines w:val="0"/>
      <w:numPr>
        <w:numId w:val="10"/>
      </w:numPr>
      <w:tabs>
        <w:tab w:val="left" w:pos="9214"/>
      </w:tabs>
      <w:spacing w:before="0" w:after="80"/>
      <w:outlineLvl w:val="2"/>
    </w:pPr>
    <w:rPr>
      <w:rFonts w:eastAsia="Times New Roman" w:cs="Arial"/>
      <w:bCs/>
      <w:color w:val="000000" w:themeColor="text1"/>
      <w:kern w:val="32"/>
      <w:sz w:val="24"/>
      <w:szCs w:val="24"/>
    </w:rPr>
  </w:style>
  <w:style w:type="paragraph" w:styleId="Titre4">
    <w:name w:val="heading 4"/>
    <w:basedOn w:val="Normal"/>
    <w:next w:val="Normal"/>
    <w:link w:val="Titre4Car"/>
    <w:uiPriority w:val="9"/>
    <w:unhideWhenUsed/>
    <w:rsid w:val="00AD3DFF"/>
    <w:pPr>
      <w:keepNext/>
      <w:keepLines/>
      <w:spacing w:before="160" w:after="120"/>
      <w:outlineLvl w:val="3"/>
    </w:pPr>
    <w:rPr>
      <w:rFonts w:eastAsiaTheme="majorEastAsia" w:cstheme="majorBidi"/>
      <w:b/>
      <w:iCs/>
      <w:color w:val="000000" w:themeColor="text1"/>
    </w:rPr>
  </w:style>
  <w:style w:type="paragraph" w:styleId="Titre5">
    <w:name w:val="heading 5"/>
    <w:basedOn w:val="Normal"/>
    <w:next w:val="Normal"/>
    <w:link w:val="Titre5Car"/>
    <w:uiPriority w:val="9"/>
    <w:unhideWhenUsed/>
    <w:qFormat/>
    <w:rsid w:val="00054154"/>
    <w:pPr>
      <w:keepNext/>
      <w:keepLines/>
      <w:spacing w:before="40"/>
      <w:outlineLvl w:val="4"/>
    </w:pPr>
    <w:rPr>
      <w:rFonts w:asciiTheme="majorHAnsi" w:eastAsiaTheme="majorEastAsia" w:hAnsiTheme="majorHAnsi" w:cstheme="majorBidi"/>
      <w:color w:val="2057ED"/>
    </w:rPr>
  </w:style>
  <w:style w:type="paragraph" w:styleId="Titre6">
    <w:name w:val="heading 6"/>
    <w:basedOn w:val="Normal"/>
    <w:next w:val="Normal"/>
    <w:link w:val="Titre6Car"/>
    <w:uiPriority w:val="9"/>
    <w:semiHidden/>
    <w:unhideWhenUsed/>
    <w:qFormat/>
    <w:rsid w:val="00054154"/>
    <w:pPr>
      <w:keepNext/>
      <w:keepLines/>
      <w:spacing w:before="40"/>
      <w:outlineLvl w:val="5"/>
    </w:pPr>
    <w:rPr>
      <w:rFonts w:eastAsiaTheme="majorEastAsia" w:cstheme="majorBidi"/>
      <w:color w:val="000000" w:themeColor="text1"/>
    </w:rPr>
  </w:style>
  <w:style w:type="paragraph" w:styleId="Titre7">
    <w:name w:val="heading 7"/>
    <w:basedOn w:val="Normal"/>
    <w:next w:val="Normal"/>
    <w:link w:val="Titre7Car"/>
    <w:uiPriority w:val="9"/>
    <w:semiHidden/>
    <w:unhideWhenUsed/>
    <w:qFormat/>
    <w:rsid w:val="007477A4"/>
    <w:pPr>
      <w:keepNext/>
      <w:keepLines/>
      <w:spacing w:before="40"/>
      <w:outlineLvl w:val="6"/>
    </w:pPr>
    <w:rPr>
      <w:rFonts w:eastAsiaTheme="majorEastAsia" w:cstheme="majorBidi"/>
      <w:i/>
      <w:iCs/>
      <w:color w:val="0A2F40" w:themeColor="accent1" w:themeShade="7F"/>
    </w:rPr>
  </w:style>
  <w:style w:type="paragraph" w:styleId="Titre8">
    <w:name w:val="heading 8"/>
    <w:basedOn w:val="Normal"/>
    <w:next w:val="Normal"/>
    <w:link w:val="Titre8Car"/>
    <w:uiPriority w:val="9"/>
    <w:semiHidden/>
    <w:unhideWhenUsed/>
    <w:qFormat/>
    <w:rsid w:val="007477A4"/>
    <w:pPr>
      <w:keepNext/>
      <w:keepLines/>
      <w:spacing w:before="40"/>
      <w:outlineLvl w:val="7"/>
    </w:pPr>
    <w:rPr>
      <w:rFonts w:eastAsiaTheme="majorEastAsia"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7477A4"/>
    <w:pPr>
      <w:keepNext/>
      <w:keepLines/>
      <w:spacing w:before="40"/>
      <w:outlineLvl w:val="8"/>
    </w:pPr>
    <w:rPr>
      <w:rFonts w:eastAsiaTheme="majorEastAsia" w:cstheme="majorBidi"/>
      <w:i/>
      <w:iCs/>
      <w:color w:val="272727" w:themeColor="text1" w:themeTint="D8"/>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unhideWhenUsed/>
    <w:rsid w:val="00776DDC"/>
    <w:rPr>
      <w:rFonts w:ascii="airal" w:hAnsi="airal"/>
      <w:color w:val="2057ED"/>
      <w:sz w:val="22"/>
      <w:u w:val="single"/>
    </w:rPr>
  </w:style>
  <w:style w:type="table" w:customStyle="1" w:styleId="TableNormal">
    <w:name w:val="Table Normal"/>
    <w:tblPr>
      <w:tblInd w:w="0" w:type="dxa"/>
      <w:tblCellMar>
        <w:top w:w="0" w:type="dxa"/>
        <w:left w:w="0" w:type="dxa"/>
        <w:bottom w:w="0" w:type="dxa"/>
        <w:right w:w="0" w:type="dxa"/>
      </w:tblCellMar>
    </w:tblPr>
  </w:style>
  <w:style w:type="paragraph" w:styleId="TM1">
    <w:name w:val="toc 1"/>
    <w:basedOn w:val="Normal"/>
    <w:next w:val="Normal"/>
    <w:autoRedefine/>
    <w:uiPriority w:val="39"/>
    <w:unhideWhenUsed/>
    <w:qFormat/>
    <w:rsid w:val="00617F71"/>
    <w:pPr>
      <w:tabs>
        <w:tab w:val="clear" w:pos="1134"/>
        <w:tab w:val="clear" w:pos="4536"/>
      </w:tabs>
      <w:spacing w:before="240" w:after="120"/>
      <w:jc w:val="left"/>
    </w:pPr>
    <w:rPr>
      <w:rFonts w:asciiTheme="minorHAnsi" w:hAnsiTheme="minorHAnsi"/>
      <w:b/>
      <w:bCs/>
      <w:sz w:val="20"/>
      <w:szCs w:val="20"/>
    </w:rPr>
  </w:style>
  <w:style w:type="paragraph" w:styleId="TM2">
    <w:name w:val="toc 2"/>
    <w:basedOn w:val="Normal"/>
    <w:next w:val="Normal"/>
    <w:autoRedefine/>
    <w:uiPriority w:val="39"/>
    <w:unhideWhenUsed/>
    <w:rsid w:val="00617F71"/>
    <w:pPr>
      <w:tabs>
        <w:tab w:val="clear" w:pos="1134"/>
        <w:tab w:val="clear" w:pos="4536"/>
      </w:tabs>
      <w:spacing w:before="120" w:after="0"/>
      <w:ind w:left="220"/>
      <w:jc w:val="left"/>
    </w:pPr>
    <w:rPr>
      <w:rFonts w:asciiTheme="minorHAnsi" w:hAnsiTheme="minorHAnsi"/>
      <w:b/>
      <w:i/>
      <w:iCs/>
      <w:color w:val="1D57D5"/>
      <w:sz w:val="20"/>
      <w:szCs w:val="20"/>
    </w:rPr>
  </w:style>
  <w:style w:type="paragraph" w:styleId="TM3">
    <w:name w:val="toc 3"/>
    <w:basedOn w:val="Normal"/>
    <w:next w:val="Normal"/>
    <w:autoRedefine/>
    <w:uiPriority w:val="39"/>
    <w:unhideWhenUsed/>
    <w:rsid w:val="00776DDC"/>
    <w:pPr>
      <w:tabs>
        <w:tab w:val="clear" w:pos="1134"/>
        <w:tab w:val="clear" w:pos="4536"/>
      </w:tabs>
      <w:spacing w:before="0" w:after="0"/>
      <w:ind w:left="440"/>
      <w:jc w:val="left"/>
    </w:pPr>
    <w:rPr>
      <w:rFonts w:asciiTheme="minorHAnsi" w:hAnsiTheme="minorHAnsi"/>
      <w:sz w:val="20"/>
      <w:szCs w:val="20"/>
    </w:rPr>
  </w:style>
  <w:style w:type="paragraph" w:styleId="TM4">
    <w:name w:val="toc 4"/>
    <w:basedOn w:val="Normal"/>
    <w:next w:val="Normal"/>
    <w:autoRedefine/>
    <w:uiPriority w:val="39"/>
    <w:semiHidden/>
    <w:unhideWhenUsed/>
    <w:rsid w:val="007F481F"/>
    <w:pPr>
      <w:tabs>
        <w:tab w:val="clear" w:pos="1134"/>
        <w:tab w:val="clear" w:pos="4536"/>
      </w:tabs>
      <w:spacing w:before="0" w:after="0"/>
      <w:ind w:left="660"/>
      <w:jc w:val="left"/>
    </w:pPr>
    <w:rPr>
      <w:rFonts w:asciiTheme="minorHAnsi" w:hAnsiTheme="minorHAnsi"/>
      <w:sz w:val="20"/>
      <w:szCs w:val="20"/>
    </w:rPr>
  </w:style>
  <w:style w:type="paragraph" w:styleId="TM5">
    <w:name w:val="toc 5"/>
    <w:basedOn w:val="Normal"/>
    <w:next w:val="Normal"/>
    <w:autoRedefine/>
    <w:uiPriority w:val="39"/>
    <w:semiHidden/>
    <w:unhideWhenUsed/>
    <w:rsid w:val="007F481F"/>
    <w:pPr>
      <w:tabs>
        <w:tab w:val="clear" w:pos="1134"/>
        <w:tab w:val="clear" w:pos="4536"/>
      </w:tabs>
      <w:spacing w:before="0" w:after="0"/>
      <w:ind w:left="880"/>
      <w:jc w:val="left"/>
    </w:pPr>
    <w:rPr>
      <w:rFonts w:asciiTheme="minorHAnsi" w:hAnsiTheme="minorHAnsi"/>
      <w:sz w:val="20"/>
      <w:szCs w:val="20"/>
    </w:rPr>
  </w:style>
  <w:style w:type="paragraph" w:styleId="TM6">
    <w:name w:val="toc 6"/>
    <w:basedOn w:val="Normal"/>
    <w:next w:val="Normal"/>
    <w:autoRedefine/>
    <w:uiPriority w:val="39"/>
    <w:semiHidden/>
    <w:unhideWhenUsed/>
    <w:rsid w:val="007F481F"/>
    <w:pPr>
      <w:tabs>
        <w:tab w:val="clear" w:pos="1134"/>
        <w:tab w:val="clear" w:pos="4536"/>
      </w:tabs>
      <w:spacing w:before="0" w:after="0"/>
      <w:ind w:left="1100"/>
      <w:jc w:val="left"/>
    </w:pPr>
    <w:rPr>
      <w:rFonts w:asciiTheme="minorHAnsi" w:hAnsiTheme="minorHAnsi"/>
      <w:sz w:val="20"/>
      <w:szCs w:val="20"/>
    </w:rPr>
  </w:style>
  <w:style w:type="character" w:customStyle="1" w:styleId="Titre1Car">
    <w:name w:val="Titre 1 Car"/>
    <w:basedOn w:val="Policepardfaut"/>
    <w:link w:val="Titre1"/>
    <w:rsid w:val="00617F71"/>
    <w:rPr>
      <w:b/>
      <w:color w:val="000000" w:themeColor="text1"/>
      <w:spacing w:val="8"/>
      <w:kern w:val="32"/>
      <w:sz w:val="30"/>
      <w:szCs w:val="32"/>
    </w:rPr>
  </w:style>
  <w:style w:type="character" w:customStyle="1" w:styleId="Titre2Car">
    <w:name w:val="Titre 2 Car"/>
    <w:basedOn w:val="Policepardfaut"/>
    <w:link w:val="Titre2"/>
    <w:uiPriority w:val="9"/>
    <w:rsid w:val="002D2B44"/>
    <w:rPr>
      <w:rFonts w:eastAsiaTheme="majorEastAsia" w:cstheme="majorBidi"/>
      <w:b/>
      <w:color w:val="1D57D5"/>
      <w:sz w:val="26"/>
      <w:szCs w:val="26"/>
    </w:rPr>
  </w:style>
  <w:style w:type="character" w:customStyle="1" w:styleId="Titre3Car">
    <w:name w:val="Titre 3 Car"/>
    <w:basedOn w:val="Policepardfaut"/>
    <w:link w:val="Titre3"/>
    <w:rsid w:val="004A0FE9"/>
    <w:rPr>
      <w:rFonts w:eastAsia="Times New Roman"/>
      <w:b/>
      <w:bCs/>
      <w:color w:val="000000" w:themeColor="text1"/>
      <w:kern w:val="32"/>
      <w:sz w:val="24"/>
      <w:szCs w:val="24"/>
    </w:rPr>
  </w:style>
  <w:style w:type="character" w:customStyle="1" w:styleId="Titre4Car">
    <w:name w:val="Titre 4 Car"/>
    <w:basedOn w:val="Policepardfaut"/>
    <w:link w:val="Titre4"/>
    <w:uiPriority w:val="9"/>
    <w:rsid w:val="00AD3DFF"/>
    <w:rPr>
      <w:rFonts w:eastAsiaTheme="majorEastAsia" w:cstheme="majorBidi"/>
      <w:b/>
      <w:iCs/>
      <w:color w:val="000000" w:themeColor="text1"/>
    </w:rPr>
  </w:style>
  <w:style w:type="character" w:customStyle="1" w:styleId="Titre5Car">
    <w:name w:val="Titre 5 Car"/>
    <w:basedOn w:val="Policepardfaut"/>
    <w:link w:val="Titre5"/>
    <w:uiPriority w:val="9"/>
    <w:rsid w:val="00054154"/>
    <w:rPr>
      <w:rFonts w:asciiTheme="majorHAnsi" w:eastAsiaTheme="majorEastAsia" w:hAnsiTheme="majorHAnsi" w:cstheme="majorBidi"/>
      <w:color w:val="2057ED"/>
      <w:sz w:val="22"/>
      <w:szCs w:val="23"/>
      <w:bdr w:val="none" w:sz="0" w:space="0" w:color="auto"/>
      <w:lang w:eastAsia="en-US"/>
    </w:rPr>
  </w:style>
  <w:style w:type="character" w:customStyle="1" w:styleId="Titre6Car">
    <w:name w:val="Titre 6 Car"/>
    <w:basedOn w:val="Policepardfaut"/>
    <w:link w:val="Titre6"/>
    <w:uiPriority w:val="9"/>
    <w:semiHidden/>
    <w:rsid w:val="00054154"/>
    <w:rPr>
      <w:rFonts w:ascii="Arial" w:eastAsiaTheme="majorEastAsia" w:hAnsi="Arial" w:cstheme="majorBidi"/>
      <w:color w:val="000000" w:themeColor="text1"/>
      <w:sz w:val="22"/>
      <w:szCs w:val="23"/>
      <w:bdr w:val="none" w:sz="0" w:space="0" w:color="auto"/>
      <w:lang w:eastAsia="en-US"/>
    </w:rPr>
  </w:style>
  <w:style w:type="character" w:customStyle="1" w:styleId="Titre7Car">
    <w:name w:val="Titre 7 Car"/>
    <w:basedOn w:val="Policepardfaut"/>
    <w:link w:val="Titre7"/>
    <w:uiPriority w:val="9"/>
    <w:semiHidden/>
    <w:rsid w:val="007477A4"/>
    <w:rPr>
      <w:rFonts w:ascii="Roboto Light" w:eastAsiaTheme="majorEastAsia" w:hAnsi="Roboto Light" w:cstheme="majorBidi"/>
      <w:i/>
      <w:iCs/>
      <w:color w:val="0A2F40" w:themeColor="accent1" w:themeShade="7F"/>
      <w:sz w:val="22"/>
      <w:szCs w:val="24"/>
      <w:lang w:val="en-US" w:eastAsia="en-US"/>
    </w:rPr>
  </w:style>
  <w:style w:type="character" w:customStyle="1" w:styleId="Titre8Car">
    <w:name w:val="Titre 8 Car"/>
    <w:basedOn w:val="Policepardfaut"/>
    <w:link w:val="Titre8"/>
    <w:uiPriority w:val="9"/>
    <w:semiHidden/>
    <w:rsid w:val="007477A4"/>
    <w:rPr>
      <w:rFonts w:ascii="Roboto Light" w:eastAsiaTheme="majorEastAsia" w:hAnsi="Roboto Light" w:cstheme="majorBidi"/>
      <w:color w:val="272727" w:themeColor="text1" w:themeTint="D8"/>
      <w:sz w:val="21"/>
      <w:szCs w:val="21"/>
      <w:lang w:val="en-US" w:eastAsia="en-US"/>
    </w:rPr>
  </w:style>
  <w:style w:type="character" w:customStyle="1" w:styleId="Titre9Car">
    <w:name w:val="Titre 9 Car"/>
    <w:basedOn w:val="Policepardfaut"/>
    <w:link w:val="Titre9"/>
    <w:uiPriority w:val="9"/>
    <w:semiHidden/>
    <w:rsid w:val="007477A4"/>
    <w:rPr>
      <w:rFonts w:ascii="Roboto Light" w:eastAsiaTheme="majorEastAsia" w:hAnsi="Roboto Light" w:cstheme="majorBidi"/>
      <w:i/>
      <w:iCs/>
      <w:color w:val="272727" w:themeColor="text1" w:themeTint="D8"/>
      <w:sz w:val="22"/>
      <w:szCs w:val="21"/>
      <w:lang w:val="en-US" w:eastAsia="en-US"/>
    </w:rPr>
  </w:style>
  <w:style w:type="character" w:styleId="Appeldenotedefin">
    <w:name w:val="endnote reference"/>
    <w:basedOn w:val="Policepardfaut"/>
    <w:uiPriority w:val="99"/>
    <w:semiHidden/>
    <w:unhideWhenUsed/>
    <w:rsid w:val="007477A4"/>
    <w:rPr>
      <w:rFonts w:ascii="Roboto Light" w:hAnsi="Roboto Light"/>
      <w:sz w:val="18"/>
      <w:vertAlign w:val="superscript"/>
    </w:rPr>
  </w:style>
  <w:style w:type="character" w:styleId="Appelnotedebasdep">
    <w:name w:val="footnote reference"/>
    <w:basedOn w:val="Policepardfaut"/>
    <w:uiPriority w:val="99"/>
    <w:semiHidden/>
    <w:unhideWhenUsed/>
    <w:rsid w:val="00FD1BE5"/>
    <w:rPr>
      <w:vertAlign w:val="superscript"/>
    </w:rPr>
  </w:style>
  <w:style w:type="paragraph" w:styleId="Corpsdetexte">
    <w:name w:val="Body Text"/>
    <w:basedOn w:val="Normal"/>
    <w:link w:val="CorpsdetexteCar"/>
    <w:uiPriority w:val="99"/>
    <w:semiHidden/>
    <w:unhideWhenUsed/>
    <w:rsid w:val="00FD1BE5"/>
    <w:pPr>
      <w:spacing w:after="120"/>
    </w:pPr>
  </w:style>
  <w:style w:type="character" w:customStyle="1" w:styleId="CorpsdetexteCar">
    <w:name w:val="Corps de texte Car"/>
    <w:basedOn w:val="Policepardfaut"/>
    <w:link w:val="Corpsdetexte"/>
    <w:uiPriority w:val="99"/>
    <w:semiHidden/>
    <w:rsid w:val="00FD1BE5"/>
    <w:rPr>
      <w:rFonts w:ascii="Roboto Light" w:eastAsia="Times New Roman" w:hAnsi="Roboto Light"/>
      <w:sz w:val="22"/>
      <w:szCs w:val="22"/>
      <w:bdr w:val="none" w:sz="0" w:space="0" w:color="auto"/>
      <w:lang w:eastAsia="en-US"/>
    </w:rPr>
  </w:style>
  <w:style w:type="paragraph" w:styleId="Notedebasdepage">
    <w:name w:val="footnote text"/>
    <w:basedOn w:val="Normal"/>
    <w:link w:val="NotedebasdepageCar"/>
    <w:uiPriority w:val="99"/>
    <w:semiHidden/>
    <w:unhideWhenUsed/>
    <w:rsid w:val="00FD1BE5"/>
    <w:rPr>
      <w:sz w:val="20"/>
      <w:szCs w:val="20"/>
    </w:rPr>
  </w:style>
  <w:style w:type="character" w:customStyle="1" w:styleId="NotedebasdepageCar">
    <w:name w:val="Note de bas de page Car"/>
    <w:basedOn w:val="Policepardfaut"/>
    <w:link w:val="Notedebasdepage"/>
    <w:uiPriority w:val="99"/>
    <w:semiHidden/>
    <w:rsid w:val="00FD1BE5"/>
    <w:rPr>
      <w:rFonts w:ascii="Roboto Light" w:eastAsia="Times New Roman" w:hAnsi="Roboto Light"/>
      <w:bdr w:val="none" w:sz="0" w:space="0" w:color="auto"/>
      <w:lang w:eastAsia="en-US"/>
    </w:rPr>
  </w:style>
  <w:style w:type="numbering" w:customStyle="1" w:styleId="Listeactuelle1">
    <w:name w:val="Liste actuelle1"/>
    <w:uiPriority w:val="99"/>
    <w:rsid w:val="005C3FD4"/>
    <w:pPr>
      <w:numPr>
        <w:numId w:val="5"/>
      </w:numPr>
    </w:pPr>
  </w:style>
  <w:style w:type="paragraph" w:styleId="TM7">
    <w:name w:val="toc 7"/>
    <w:basedOn w:val="Normal"/>
    <w:next w:val="Normal"/>
    <w:autoRedefine/>
    <w:uiPriority w:val="39"/>
    <w:unhideWhenUsed/>
    <w:rsid w:val="007F481F"/>
    <w:pPr>
      <w:tabs>
        <w:tab w:val="clear" w:pos="1134"/>
        <w:tab w:val="clear" w:pos="4536"/>
      </w:tabs>
      <w:spacing w:before="0" w:after="0"/>
      <w:ind w:left="1320"/>
      <w:jc w:val="left"/>
    </w:pPr>
    <w:rPr>
      <w:rFonts w:asciiTheme="minorHAnsi" w:hAnsiTheme="minorHAnsi"/>
      <w:sz w:val="20"/>
      <w:szCs w:val="20"/>
    </w:rPr>
  </w:style>
  <w:style w:type="paragraph" w:styleId="En-ttedetabledesmatires">
    <w:name w:val="TOC Heading"/>
    <w:basedOn w:val="Titre1"/>
    <w:next w:val="Normal"/>
    <w:uiPriority w:val="39"/>
    <w:unhideWhenUsed/>
    <w:qFormat/>
    <w:rsid w:val="00D24C9F"/>
    <w:pPr>
      <w:keepLines/>
      <w:spacing w:after="0"/>
      <w:outlineLvl w:val="9"/>
    </w:pPr>
    <w:rPr>
      <w:rFonts w:eastAsiaTheme="majorEastAsia" w:cs="Times New Roman (Titres CS)"/>
      <w:spacing w:val="0"/>
      <w:kern w:val="0"/>
      <w:sz w:val="32"/>
    </w:rPr>
  </w:style>
  <w:style w:type="paragraph" w:styleId="TM8">
    <w:name w:val="toc 8"/>
    <w:basedOn w:val="Normal"/>
    <w:next w:val="Normal"/>
    <w:autoRedefine/>
    <w:uiPriority w:val="39"/>
    <w:semiHidden/>
    <w:unhideWhenUsed/>
    <w:rsid w:val="007F481F"/>
    <w:pPr>
      <w:tabs>
        <w:tab w:val="clear" w:pos="1134"/>
        <w:tab w:val="clear" w:pos="4536"/>
      </w:tabs>
      <w:spacing w:before="0" w:after="0"/>
      <w:ind w:left="1540"/>
      <w:jc w:val="left"/>
    </w:pPr>
    <w:rPr>
      <w:rFonts w:asciiTheme="minorHAnsi" w:hAnsiTheme="minorHAnsi"/>
      <w:sz w:val="20"/>
      <w:szCs w:val="20"/>
    </w:rPr>
  </w:style>
  <w:style w:type="paragraph" w:styleId="TM9">
    <w:name w:val="toc 9"/>
    <w:basedOn w:val="Normal"/>
    <w:next w:val="Normal"/>
    <w:autoRedefine/>
    <w:uiPriority w:val="39"/>
    <w:semiHidden/>
    <w:unhideWhenUsed/>
    <w:rsid w:val="007F481F"/>
    <w:pPr>
      <w:tabs>
        <w:tab w:val="clear" w:pos="1134"/>
        <w:tab w:val="clear" w:pos="4536"/>
      </w:tabs>
      <w:spacing w:before="0" w:after="0"/>
      <w:ind w:left="1760"/>
      <w:jc w:val="left"/>
    </w:pPr>
    <w:rPr>
      <w:rFonts w:asciiTheme="minorHAnsi" w:hAnsiTheme="minorHAnsi"/>
      <w:sz w:val="20"/>
      <w:szCs w:val="20"/>
    </w:rPr>
  </w:style>
  <w:style w:type="paragraph" w:styleId="Commentaire">
    <w:name w:val="annotation text"/>
    <w:basedOn w:val="Normal"/>
    <w:link w:val="CommentaireCar"/>
    <w:uiPriority w:val="99"/>
    <w:semiHidden/>
    <w:unhideWhenUsed/>
    <w:rsid w:val="00FD1BE5"/>
    <w:rPr>
      <w:sz w:val="20"/>
      <w:szCs w:val="20"/>
    </w:rPr>
  </w:style>
  <w:style w:type="character" w:customStyle="1" w:styleId="CommentaireCar">
    <w:name w:val="Commentaire Car"/>
    <w:basedOn w:val="Policepardfaut"/>
    <w:link w:val="Commentaire"/>
    <w:uiPriority w:val="99"/>
    <w:semiHidden/>
    <w:rsid w:val="00FD1BE5"/>
    <w:rPr>
      <w:rFonts w:ascii="Roboto Light" w:eastAsia="Times New Roman" w:hAnsi="Roboto Light"/>
      <w:bdr w:val="none" w:sz="0" w:space="0" w:color="auto"/>
      <w:lang w:eastAsia="en-US"/>
    </w:rPr>
  </w:style>
  <w:style w:type="paragraph" w:styleId="Explorateurdedocuments">
    <w:name w:val="Document Map"/>
    <w:basedOn w:val="Normal"/>
    <w:link w:val="ExplorateurdedocumentsCar"/>
    <w:uiPriority w:val="99"/>
    <w:semiHidden/>
    <w:unhideWhenUsed/>
    <w:rsid w:val="00FD1BE5"/>
    <w:rPr>
      <w:rFonts w:ascii="Segoe UI" w:hAnsi="Segoe UI" w:cs="Segoe UI"/>
      <w:sz w:val="16"/>
      <w:szCs w:val="16"/>
    </w:rPr>
  </w:style>
  <w:style w:type="character" w:customStyle="1" w:styleId="ExplorateurdedocumentsCar">
    <w:name w:val="Explorateur de documents Car"/>
    <w:basedOn w:val="Policepardfaut"/>
    <w:link w:val="Explorateurdedocuments"/>
    <w:uiPriority w:val="99"/>
    <w:semiHidden/>
    <w:rsid w:val="00FD1BE5"/>
    <w:rPr>
      <w:rFonts w:ascii="Segoe UI" w:eastAsia="Times New Roman" w:hAnsi="Segoe UI" w:cs="Segoe UI"/>
      <w:sz w:val="16"/>
      <w:szCs w:val="16"/>
      <w:bdr w:val="none" w:sz="0" w:space="0" w:color="auto"/>
      <w:lang w:eastAsia="en-US"/>
    </w:rPr>
  </w:style>
  <w:style w:type="table" w:styleId="Grilledutableau">
    <w:name w:val="Table Grid"/>
    <w:basedOn w:val="TableauNormal"/>
    <w:uiPriority w:val="39"/>
    <w:rsid w:val="00FD1BE5"/>
    <w:pPr>
      <w:pBdr>
        <w:top w:val="none" w:sz="0" w:space="0" w:color="auto"/>
        <w:left w:val="none" w:sz="0" w:space="0" w:color="auto"/>
        <w:bottom w:val="none" w:sz="0" w:space="0" w:color="auto"/>
        <w:right w:val="none" w:sz="0" w:space="0" w:color="auto"/>
        <w:between w:val="none" w:sz="0" w:space="0" w:color="auto"/>
        <w:bar w:val="none" w:sz="0" w:color="auto"/>
      </w:pBdr>
      <w:tabs>
        <w:tab w:val="left" w:pos="1134"/>
        <w:tab w:val="left" w:pos="4536"/>
      </w:tabs>
      <w:jc w:val="both"/>
    </w:pPr>
    <w:rPr>
      <w:rFonts w:ascii="Garamond" w:eastAsia="Times New Roman" w:hAnsi="Garamond"/>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gende">
    <w:name w:val="caption"/>
    <w:basedOn w:val="Normal"/>
    <w:next w:val="Normal"/>
    <w:uiPriority w:val="35"/>
    <w:semiHidden/>
    <w:unhideWhenUsed/>
    <w:qFormat/>
    <w:rsid w:val="00FD1BE5"/>
    <w:pPr>
      <w:spacing w:after="200"/>
    </w:pPr>
    <w:rPr>
      <w:i/>
      <w:iCs/>
      <w:color w:val="0E2841" w:themeColor="text2"/>
      <w:sz w:val="18"/>
      <w:szCs w:val="18"/>
    </w:rPr>
  </w:style>
  <w:style w:type="paragraph" w:styleId="Liste">
    <w:name w:val="List"/>
    <w:basedOn w:val="Normal"/>
    <w:uiPriority w:val="99"/>
    <w:semiHidden/>
    <w:unhideWhenUsed/>
    <w:rsid w:val="00FD1BE5"/>
    <w:pPr>
      <w:ind w:left="283" w:hanging="283"/>
      <w:contextualSpacing/>
    </w:pPr>
  </w:style>
  <w:style w:type="paragraph" w:styleId="Listenumros">
    <w:name w:val="List Number"/>
    <w:basedOn w:val="Normal"/>
    <w:uiPriority w:val="99"/>
    <w:semiHidden/>
    <w:unhideWhenUsed/>
    <w:rsid w:val="00FD1BE5"/>
    <w:pPr>
      <w:tabs>
        <w:tab w:val="num" w:pos="426"/>
      </w:tabs>
      <w:ind w:left="426" w:hanging="425"/>
      <w:contextualSpacing/>
    </w:pPr>
  </w:style>
  <w:style w:type="paragraph" w:styleId="Listenumros2">
    <w:name w:val="List Number 2"/>
    <w:basedOn w:val="Normal"/>
    <w:uiPriority w:val="99"/>
    <w:semiHidden/>
    <w:unhideWhenUsed/>
    <w:rsid w:val="00FD1BE5"/>
    <w:pPr>
      <w:tabs>
        <w:tab w:val="num" w:pos="426"/>
      </w:tabs>
      <w:ind w:left="426" w:hanging="425"/>
      <w:contextualSpacing/>
    </w:pPr>
  </w:style>
  <w:style w:type="paragraph" w:styleId="Listenumros3">
    <w:name w:val="List Number 3"/>
    <w:basedOn w:val="Normal"/>
    <w:uiPriority w:val="99"/>
    <w:semiHidden/>
    <w:unhideWhenUsed/>
    <w:rsid w:val="00FD1BE5"/>
    <w:pPr>
      <w:tabs>
        <w:tab w:val="num" w:pos="426"/>
      </w:tabs>
      <w:ind w:left="426" w:hanging="425"/>
      <w:contextualSpacing/>
    </w:pPr>
  </w:style>
  <w:style w:type="paragraph" w:styleId="Listenumros4">
    <w:name w:val="List Number 4"/>
    <w:basedOn w:val="Normal"/>
    <w:uiPriority w:val="99"/>
    <w:semiHidden/>
    <w:unhideWhenUsed/>
    <w:rsid w:val="00FD1BE5"/>
    <w:pPr>
      <w:tabs>
        <w:tab w:val="num" w:pos="2438"/>
      </w:tabs>
      <w:ind w:left="2438" w:hanging="397"/>
      <w:contextualSpacing/>
    </w:pPr>
  </w:style>
  <w:style w:type="paragraph" w:styleId="Listepuces3">
    <w:name w:val="List Bullet 3"/>
    <w:basedOn w:val="Normal"/>
    <w:uiPriority w:val="99"/>
    <w:semiHidden/>
    <w:unhideWhenUsed/>
    <w:rsid w:val="00FD1BE5"/>
    <w:pPr>
      <w:tabs>
        <w:tab w:val="num" w:pos="426"/>
      </w:tabs>
      <w:ind w:left="426" w:hanging="425"/>
      <w:contextualSpacing/>
    </w:pPr>
  </w:style>
  <w:style w:type="character" w:styleId="Marquedecommentaire">
    <w:name w:val="annotation reference"/>
    <w:basedOn w:val="Policepardfaut"/>
    <w:uiPriority w:val="99"/>
    <w:semiHidden/>
    <w:unhideWhenUsed/>
    <w:rsid w:val="00FD1BE5"/>
    <w:rPr>
      <w:sz w:val="16"/>
      <w:szCs w:val="16"/>
    </w:rPr>
  </w:style>
  <w:style w:type="character" w:styleId="Numrodepage">
    <w:name w:val="page number"/>
    <w:basedOn w:val="Policepardfaut"/>
    <w:uiPriority w:val="99"/>
    <w:semiHidden/>
    <w:unhideWhenUsed/>
    <w:rsid w:val="00FD1BE5"/>
  </w:style>
  <w:style w:type="paragraph" w:styleId="Objetducommentaire">
    <w:name w:val="annotation subject"/>
    <w:basedOn w:val="Commentaire"/>
    <w:next w:val="Commentaire"/>
    <w:link w:val="ObjetducommentaireCar"/>
    <w:uiPriority w:val="99"/>
    <w:semiHidden/>
    <w:unhideWhenUsed/>
    <w:rsid w:val="00FD1BE5"/>
    <w:rPr>
      <w:b/>
      <w:bCs/>
    </w:rPr>
  </w:style>
  <w:style w:type="character" w:customStyle="1" w:styleId="ObjetducommentaireCar">
    <w:name w:val="Objet du commentaire Car"/>
    <w:basedOn w:val="CommentaireCar"/>
    <w:link w:val="Objetducommentaire"/>
    <w:uiPriority w:val="99"/>
    <w:semiHidden/>
    <w:rsid w:val="00FD1BE5"/>
    <w:rPr>
      <w:rFonts w:ascii="Roboto Light" w:eastAsia="Times New Roman" w:hAnsi="Roboto Light"/>
      <w:b/>
      <w:bCs/>
      <w:bdr w:val="none" w:sz="0" w:space="0" w:color="auto"/>
      <w:lang w:eastAsia="en-US"/>
    </w:rPr>
  </w:style>
  <w:style w:type="paragraph" w:customStyle="1" w:styleId="Puceniveau1">
    <w:name w:val="Puce niveau 1"/>
    <w:basedOn w:val="Normal"/>
    <w:next w:val="Puceniveau2"/>
    <w:qFormat/>
    <w:rsid w:val="006736C8"/>
    <w:pPr>
      <w:numPr>
        <w:numId w:val="1"/>
      </w:numPr>
      <w:spacing w:line="240" w:lineRule="auto"/>
      <w:ind w:left="811" w:hanging="357"/>
    </w:pPr>
  </w:style>
  <w:style w:type="paragraph" w:customStyle="1" w:styleId="Puceniveau2">
    <w:name w:val="Puce niveau 2"/>
    <w:basedOn w:val="Normal"/>
    <w:autoRedefine/>
    <w:qFormat/>
    <w:rsid w:val="00DB2383"/>
    <w:pPr>
      <w:numPr>
        <w:numId w:val="4"/>
      </w:numPr>
      <w:tabs>
        <w:tab w:val="left" w:pos="1418"/>
      </w:tabs>
      <w:spacing w:before="40" w:after="40"/>
      <w:ind w:left="1474"/>
    </w:pPr>
  </w:style>
  <w:style w:type="numbering" w:customStyle="1" w:styleId="StyleTitrechapeaupremierniveauHirarchisationGras">
    <w:name w:val="Style Titre chapeau premier niveau + Hiérarchisation Gras"/>
    <w:basedOn w:val="Aucuneliste"/>
    <w:rsid w:val="00FD1BE5"/>
    <w:pPr>
      <w:numPr>
        <w:numId w:val="2"/>
      </w:numPr>
    </w:pPr>
  </w:style>
  <w:style w:type="paragraph" w:styleId="Retraitcorpsdetexte">
    <w:name w:val="Body Text Indent"/>
    <w:basedOn w:val="Normal"/>
    <w:link w:val="RetraitcorpsdetexteCar"/>
    <w:uiPriority w:val="99"/>
    <w:semiHidden/>
    <w:unhideWhenUsed/>
    <w:rsid w:val="005021C8"/>
    <w:pPr>
      <w:spacing w:after="120"/>
      <w:ind w:left="283"/>
    </w:pPr>
  </w:style>
  <w:style w:type="character" w:customStyle="1" w:styleId="RetraitcorpsdetexteCar">
    <w:name w:val="Retrait corps de texte Car"/>
    <w:basedOn w:val="Policepardfaut"/>
    <w:link w:val="Retraitcorpsdetexte"/>
    <w:uiPriority w:val="99"/>
    <w:semiHidden/>
    <w:rsid w:val="005021C8"/>
  </w:style>
  <w:style w:type="numbering" w:customStyle="1" w:styleId="Titrechapeaupremierniveau">
    <w:name w:val="Titre chapeau premier niveau"/>
    <w:basedOn w:val="Aucuneliste"/>
    <w:rsid w:val="00FD1BE5"/>
    <w:pPr>
      <w:numPr>
        <w:numId w:val="3"/>
      </w:numPr>
    </w:pPr>
  </w:style>
  <w:style w:type="character" w:customStyle="1" w:styleId="Mentionnonrsolue1">
    <w:name w:val="Mention non résolue1"/>
    <w:basedOn w:val="Policepardfaut"/>
    <w:uiPriority w:val="99"/>
    <w:semiHidden/>
    <w:unhideWhenUsed/>
    <w:rsid w:val="005F7035"/>
    <w:rPr>
      <w:color w:val="605E5C"/>
      <w:shd w:val="clear" w:color="auto" w:fill="E1DFDD"/>
    </w:rPr>
  </w:style>
  <w:style w:type="paragraph" w:customStyle="1" w:styleId="Couverture-TITRE">
    <w:name w:val="Couverture - TITRE"/>
    <w:basedOn w:val="Normal"/>
    <w:qFormat/>
    <w:rsid w:val="00621199"/>
    <w:pPr>
      <w:pBdr>
        <w:top w:val="nil"/>
        <w:left w:val="nil"/>
        <w:bottom w:val="nil"/>
        <w:right w:val="nil"/>
        <w:between w:val="nil"/>
      </w:pBdr>
    </w:pPr>
    <w:rPr>
      <w:rFonts w:eastAsia="Calibri"/>
      <w:b/>
      <w:bCs/>
      <w:color w:val="1F57ED"/>
      <w:sz w:val="48"/>
      <w:szCs w:val="48"/>
    </w:rPr>
  </w:style>
  <w:style w:type="paragraph" w:customStyle="1" w:styleId="Couverturedescriptif">
    <w:name w:val="Couverture_descriptif"/>
    <w:basedOn w:val="Normal"/>
    <w:qFormat/>
    <w:rsid w:val="004C780D"/>
    <w:pPr>
      <w:pBdr>
        <w:top w:val="nil"/>
        <w:left w:val="nil"/>
        <w:bottom w:val="nil"/>
        <w:right w:val="nil"/>
        <w:between w:val="nil"/>
      </w:pBdr>
    </w:pPr>
    <w:rPr>
      <w:rFonts w:eastAsia="Calibri"/>
      <w:color w:val="000000" w:themeColor="text1"/>
      <w:sz w:val="28"/>
      <w:szCs w:val="28"/>
    </w:rPr>
  </w:style>
  <w:style w:type="paragraph" w:styleId="Citation">
    <w:name w:val="Quote"/>
    <w:basedOn w:val="Normal"/>
    <w:next w:val="Normal"/>
    <w:link w:val="CitationCar"/>
    <w:uiPriority w:val="29"/>
    <w:rsid w:val="00C513F4"/>
    <w:pPr>
      <w:spacing w:before="200" w:after="160"/>
      <w:ind w:left="864" w:right="864"/>
      <w:jc w:val="center"/>
    </w:pPr>
    <w:rPr>
      <w:rFonts w:ascii="Georgia" w:hAnsi="Georgia"/>
      <w:i/>
      <w:iCs/>
      <w:color w:val="404040" w:themeColor="text1" w:themeTint="BF"/>
    </w:rPr>
  </w:style>
  <w:style w:type="character" w:customStyle="1" w:styleId="CitationCar">
    <w:name w:val="Citation Car"/>
    <w:basedOn w:val="Policepardfaut"/>
    <w:link w:val="Citation"/>
    <w:uiPriority w:val="29"/>
    <w:rsid w:val="00C513F4"/>
    <w:rPr>
      <w:rFonts w:ascii="Georgia" w:eastAsia="Times New Roman" w:hAnsi="Georgia" w:cs="Arial"/>
      <w:i/>
      <w:iCs/>
      <w:color w:val="404040" w:themeColor="text1" w:themeTint="BF"/>
      <w:sz w:val="22"/>
      <w:szCs w:val="23"/>
      <w:bdr w:val="none" w:sz="0" w:space="0" w:color="auto"/>
      <w:lang w:eastAsia="en-US"/>
    </w:rPr>
  </w:style>
  <w:style w:type="paragraph" w:styleId="Citationintense">
    <w:name w:val="Intense Quote"/>
    <w:basedOn w:val="Normal"/>
    <w:next w:val="Normal"/>
    <w:link w:val="CitationintenseCar"/>
    <w:uiPriority w:val="30"/>
    <w:rsid w:val="00A64C29"/>
    <w:pPr>
      <w:pBdr>
        <w:left w:val="single" w:sz="4" w:space="4" w:color="auto"/>
      </w:pBdr>
      <w:spacing w:before="360" w:after="360"/>
      <w:ind w:left="454" w:right="862"/>
      <w:jc w:val="left"/>
    </w:pPr>
    <w:rPr>
      <w:rFonts w:ascii="georia" w:hAnsi="georia"/>
      <w:i/>
      <w:iCs/>
      <w:color w:val="1D57D5"/>
      <w:sz w:val="26"/>
    </w:rPr>
  </w:style>
  <w:style w:type="character" w:customStyle="1" w:styleId="CitationintenseCar">
    <w:name w:val="Citation intense Car"/>
    <w:basedOn w:val="Policepardfaut"/>
    <w:link w:val="Citationintense"/>
    <w:uiPriority w:val="30"/>
    <w:rsid w:val="00A64C29"/>
    <w:rPr>
      <w:rFonts w:ascii="georia" w:hAnsi="georia"/>
      <w:i/>
      <w:iCs/>
      <w:color w:val="1D57D5"/>
      <w:sz w:val="26"/>
    </w:rPr>
  </w:style>
  <w:style w:type="character" w:styleId="Rfrencelgre">
    <w:name w:val="Subtle Reference"/>
    <w:basedOn w:val="Policepardfaut"/>
    <w:uiPriority w:val="31"/>
    <w:rsid w:val="00C513F4"/>
    <w:rPr>
      <w:rFonts w:ascii="Arial" w:hAnsi="Arial"/>
      <w:smallCaps/>
      <w:color w:val="5A5A5A" w:themeColor="text1" w:themeTint="A5"/>
    </w:rPr>
  </w:style>
  <w:style w:type="character" w:styleId="Rfrenceintense">
    <w:name w:val="Intense Reference"/>
    <w:basedOn w:val="Policepardfaut"/>
    <w:uiPriority w:val="32"/>
    <w:rsid w:val="00C513F4"/>
    <w:rPr>
      <w:rFonts w:ascii="Arial" w:hAnsi="Arial"/>
      <w:b/>
      <w:bCs/>
      <w:smallCaps/>
      <w:color w:val="1D57D5"/>
      <w:spacing w:val="5"/>
    </w:rPr>
  </w:style>
  <w:style w:type="paragraph" w:styleId="Paragraphedeliste">
    <w:name w:val="List Paragraph"/>
    <w:basedOn w:val="Normal"/>
    <w:uiPriority w:val="34"/>
    <w:qFormat/>
    <w:rsid w:val="00C513F4"/>
    <w:pPr>
      <w:ind w:left="720"/>
      <w:contextualSpacing/>
    </w:pPr>
  </w:style>
  <w:style w:type="character" w:styleId="Titredulivre">
    <w:name w:val="Book Title"/>
    <w:basedOn w:val="Policepardfaut"/>
    <w:uiPriority w:val="33"/>
    <w:rsid w:val="00C513F4"/>
    <w:rPr>
      <w:rFonts w:ascii="Georgia" w:hAnsi="Georgia"/>
      <w:b w:val="0"/>
      <w:bCs/>
      <w:i/>
      <w:iCs/>
      <w:spacing w:val="5"/>
    </w:rPr>
  </w:style>
  <w:style w:type="character" w:styleId="lev">
    <w:name w:val="Strong"/>
    <w:basedOn w:val="Policepardfaut"/>
    <w:uiPriority w:val="22"/>
    <w:qFormat/>
    <w:rsid w:val="00C513F4"/>
    <w:rPr>
      <w:rFonts w:ascii="Georgia" w:hAnsi="Georgia"/>
      <w:b w:val="0"/>
      <w:bCs/>
      <w:i w:val="0"/>
    </w:rPr>
  </w:style>
  <w:style w:type="paragraph" w:styleId="Sous-titre">
    <w:name w:val="Subtitle"/>
    <w:basedOn w:val="Normal"/>
    <w:next w:val="Normal"/>
    <w:link w:val="Sous-titreCar"/>
    <w:uiPriority w:val="11"/>
    <w:rsid w:val="00C513F4"/>
    <w:pPr>
      <w:numPr>
        <w:ilvl w:val="1"/>
      </w:numPr>
      <w:spacing w:after="160"/>
    </w:pPr>
    <w:rPr>
      <w:rFonts w:eastAsiaTheme="minorEastAsia" w:cstheme="minorBidi"/>
      <w:color w:val="5A5A5A" w:themeColor="text1" w:themeTint="A5"/>
      <w:spacing w:val="15"/>
      <w:szCs w:val="22"/>
    </w:rPr>
  </w:style>
  <w:style w:type="character" w:customStyle="1" w:styleId="Sous-titreCar">
    <w:name w:val="Sous-titre Car"/>
    <w:basedOn w:val="Policepardfaut"/>
    <w:link w:val="Sous-titre"/>
    <w:uiPriority w:val="11"/>
    <w:rsid w:val="00C513F4"/>
    <w:rPr>
      <w:rFonts w:ascii="Arial" w:eastAsiaTheme="minorEastAsia" w:hAnsi="Arial" w:cstheme="minorBidi"/>
      <w:color w:val="5A5A5A" w:themeColor="text1" w:themeTint="A5"/>
      <w:spacing w:val="15"/>
      <w:sz w:val="22"/>
      <w:szCs w:val="22"/>
      <w:bdr w:val="none" w:sz="0" w:space="0" w:color="auto"/>
      <w:lang w:eastAsia="en-US"/>
    </w:rPr>
  </w:style>
  <w:style w:type="paragraph" w:styleId="Titre">
    <w:name w:val="Title"/>
    <w:basedOn w:val="Normal"/>
    <w:next w:val="Normal"/>
    <w:link w:val="TitreCar"/>
    <w:uiPriority w:val="10"/>
    <w:qFormat/>
    <w:rsid w:val="00C513F4"/>
    <w:pPr>
      <w:spacing w:before="0" w:after="0" w:line="240" w:lineRule="auto"/>
      <w:contextualSpacing/>
    </w:pPr>
    <w:rPr>
      <w:rFonts w:eastAsiaTheme="majorEastAsia" w:cstheme="majorBidi"/>
      <w:color w:val="000000" w:themeColor="text1"/>
      <w:spacing w:val="-10"/>
      <w:kern w:val="28"/>
      <w:sz w:val="48"/>
      <w:szCs w:val="56"/>
    </w:rPr>
  </w:style>
  <w:style w:type="character" w:customStyle="1" w:styleId="TitreCar">
    <w:name w:val="Titre Car"/>
    <w:basedOn w:val="Policepardfaut"/>
    <w:link w:val="Titre"/>
    <w:uiPriority w:val="10"/>
    <w:rsid w:val="00C513F4"/>
    <w:rPr>
      <w:rFonts w:ascii="Arial" w:eastAsiaTheme="majorEastAsia" w:hAnsi="Arial" w:cstheme="majorBidi"/>
      <w:color w:val="000000" w:themeColor="text1"/>
      <w:spacing w:val="-10"/>
      <w:kern w:val="28"/>
      <w:sz w:val="48"/>
      <w:szCs w:val="56"/>
      <w:bdr w:val="none" w:sz="0" w:space="0" w:color="auto"/>
      <w:lang w:eastAsia="en-US"/>
    </w:rPr>
  </w:style>
  <w:style w:type="paragraph" w:styleId="En-ttedemessage">
    <w:name w:val="Message Header"/>
    <w:basedOn w:val="Normal"/>
    <w:link w:val="En-ttedemessageCar"/>
    <w:uiPriority w:val="99"/>
    <w:semiHidden/>
    <w:unhideWhenUsed/>
    <w:rsid w:val="00776DDC"/>
    <w:pPr>
      <w:pBdr>
        <w:top w:val="single" w:sz="6" w:space="1" w:color="auto"/>
        <w:left w:val="single" w:sz="6" w:space="1" w:color="auto"/>
        <w:bottom w:val="single" w:sz="6" w:space="1" w:color="auto"/>
        <w:right w:val="single" w:sz="6" w:space="1" w:color="auto"/>
      </w:pBdr>
      <w:shd w:val="pct20" w:color="auto" w:fill="auto"/>
      <w:spacing w:before="0" w:after="0" w:line="240" w:lineRule="auto"/>
      <w:ind w:left="1134" w:hanging="1134"/>
    </w:pPr>
    <w:rPr>
      <w:rFonts w:eastAsiaTheme="majorEastAsia" w:cstheme="majorBidi"/>
      <w:sz w:val="24"/>
      <w:szCs w:val="24"/>
    </w:rPr>
  </w:style>
  <w:style w:type="character" w:customStyle="1" w:styleId="En-ttedemessageCar">
    <w:name w:val="En-tête de message Car"/>
    <w:basedOn w:val="Policepardfaut"/>
    <w:link w:val="En-ttedemessage"/>
    <w:uiPriority w:val="99"/>
    <w:semiHidden/>
    <w:rsid w:val="00776DDC"/>
    <w:rPr>
      <w:rFonts w:ascii="Arial" w:eastAsiaTheme="majorEastAsia" w:hAnsi="Arial" w:cstheme="majorBidi"/>
      <w:sz w:val="24"/>
      <w:szCs w:val="24"/>
      <w:bdr w:val="none" w:sz="0" w:space="0" w:color="auto"/>
      <w:shd w:val="pct20" w:color="auto" w:fill="auto"/>
      <w:lang w:eastAsia="en-US"/>
    </w:rPr>
  </w:style>
  <w:style w:type="paragraph" w:styleId="En-tte">
    <w:name w:val="header"/>
    <w:basedOn w:val="Normal"/>
    <w:link w:val="En-tteCar"/>
    <w:uiPriority w:val="99"/>
    <w:unhideWhenUsed/>
    <w:rsid w:val="00776DDC"/>
    <w:pPr>
      <w:tabs>
        <w:tab w:val="clear" w:pos="1134"/>
        <w:tab w:val="center" w:pos="4536"/>
        <w:tab w:val="right" w:pos="9072"/>
      </w:tabs>
      <w:spacing w:before="0" w:after="0" w:line="240" w:lineRule="auto"/>
    </w:pPr>
  </w:style>
  <w:style w:type="character" w:customStyle="1" w:styleId="En-tteCar">
    <w:name w:val="En-tête Car"/>
    <w:basedOn w:val="Policepardfaut"/>
    <w:link w:val="En-tte"/>
    <w:uiPriority w:val="99"/>
    <w:rsid w:val="00776DDC"/>
    <w:rPr>
      <w:rFonts w:ascii="Arial" w:eastAsia="Times New Roman" w:hAnsi="Arial" w:cs="Arial"/>
      <w:sz w:val="22"/>
      <w:szCs w:val="23"/>
      <w:bdr w:val="none" w:sz="0" w:space="0" w:color="auto"/>
      <w:lang w:eastAsia="en-US"/>
    </w:rPr>
  </w:style>
  <w:style w:type="paragraph" w:customStyle="1" w:styleId="Encadr">
    <w:name w:val="Encadré"/>
    <w:basedOn w:val="Normal"/>
    <w:next w:val="Normal"/>
    <w:autoRedefine/>
    <w:qFormat/>
    <w:rsid w:val="007A34D6"/>
    <w:pPr>
      <w:spacing w:before="320" w:after="320"/>
      <w:ind w:left="232" w:right="340"/>
    </w:pPr>
    <w:rPr>
      <w:rFonts w:eastAsia="Calibri"/>
      <w:bCs/>
      <w:color w:val="0D0D0D" w:themeColor="text1" w:themeTint="F2"/>
      <w:sz w:val="20"/>
      <w:szCs w:val="20"/>
    </w:rPr>
  </w:style>
  <w:style w:type="paragraph" w:customStyle="1" w:styleId="EncadrBleu">
    <w:name w:val="EncadréBleu"/>
    <w:basedOn w:val="Normal"/>
    <w:qFormat/>
    <w:rsid w:val="007A34D6"/>
    <w:pPr>
      <w:shd w:val="clear" w:color="auto" w:fill="DCEEFF"/>
      <w:spacing w:before="320" w:after="320"/>
      <w:ind w:left="232" w:right="340"/>
    </w:pPr>
    <w:rPr>
      <w:rFonts w:eastAsia="Calibri"/>
      <w:color w:val="0D0D0D" w:themeColor="text1" w:themeTint="F2"/>
      <w:sz w:val="20"/>
      <w:szCs w:val="20"/>
      <w:bdr w:val="none" w:sz="0" w:space="0" w:color="auto"/>
    </w:rPr>
  </w:style>
  <w:style w:type="paragraph" w:customStyle="1" w:styleId="Style1">
    <w:name w:val="Style1"/>
    <w:basedOn w:val="Normal"/>
    <w:qFormat/>
    <w:rsid w:val="007A34D6"/>
    <w:pPr>
      <w:shd w:val="clear" w:color="auto" w:fill="DCEEFF"/>
      <w:spacing w:before="120" w:after="120"/>
      <w:ind w:left="227" w:right="340"/>
    </w:pPr>
  </w:style>
  <w:style w:type="paragraph" w:customStyle="1" w:styleId="Pucedeniveau3">
    <w:name w:val="Puce de niveau 3"/>
    <w:basedOn w:val="Paragraphedeliste"/>
    <w:qFormat/>
    <w:rsid w:val="00663921"/>
    <w:pPr>
      <w:ind w:left="2160" w:hanging="360"/>
    </w:pPr>
    <w:rPr>
      <w:rFonts w:eastAsia="Calibri"/>
      <w:szCs w:val="22"/>
    </w:rPr>
  </w:style>
  <w:style w:type="paragraph" w:customStyle="1" w:styleId="puceniveau3">
    <w:name w:val="puce niveau 3"/>
    <w:basedOn w:val="Paragraphedeliste"/>
    <w:qFormat/>
    <w:rsid w:val="00663921"/>
    <w:pPr>
      <w:numPr>
        <w:ilvl w:val="2"/>
        <w:numId w:val="6"/>
      </w:numPr>
    </w:pPr>
    <w:rPr>
      <w:rFonts w:eastAsia="Calibri"/>
      <w:szCs w:val="22"/>
    </w:rPr>
  </w:style>
  <w:style w:type="paragraph" w:customStyle="1" w:styleId="isselectedend">
    <w:name w:val="isselectedend"/>
    <w:basedOn w:val="Normal"/>
    <w:rsid w:val="001E1A2D"/>
    <w:pPr>
      <w:tabs>
        <w:tab w:val="clear" w:pos="1134"/>
        <w:tab w:val="clear" w:pos="4536"/>
      </w:tabs>
      <w:spacing w:before="100" w:beforeAutospacing="1" w:after="100" w:afterAutospacing="1" w:line="240" w:lineRule="auto"/>
      <w:jc w:val="left"/>
    </w:pPr>
    <w:rPr>
      <w:rFonts w:ascii="Times New Roman" w:eastAsia="Times New Roman" w:hAnsi="Times New Roman" w:cs="Times New Roman"/>
      <w:sz w:val="24"/>
      <w:szCs w:val="24"/>
      <w:bdr w:val="none" w:sz="0" w:space="0" w:color="auto"/>
    </w:rPr>
  </w:style>
  <w:style w:type="paragraph" w:styleId="NormalWeb">
    <w:name w:val="Normal (Web)"/>
    <w:basedOn w:val="Normal"/>
    <w:uiPriority w:val="99"/>
    <w:unhideWhenUsed/>
    <w:rsid w:val="001E1A2D"/>
    <w:pPr>
      <w:tabs>
        <w:tab w:val="clear" w:pos="1134"/>
        <w:tab w:val="clear" w:pos="4536"/>
      </w:tabs>
      <w:spacing w:before="100" w:beforeAutospacing="1" w:after="100" w:afterAutospacing="1" w:line="240" w:lineRule="auto"/>
      <w:jc w:val="left"/>
    </w:pPr>
    <w:rPr>
      <w:rFonts w:ascii="Times New Roman" w:eastAsia="Times New Roman" w:hAnsi="Times New Roman" w:cs="Times New Roman"/>
      <w:sz w:val="24"/>
      <w:szCs w:val="24"/>
      <w:bdr w:val="none" w:sz="0" w:space="0" w:color="auto"/>
    </w:rPr>
  </w:style>
  <w:style w:type="paragraph" w:customStyle="1" w:styleId="pdq2pgselectionanchorcontainer">
    <w:name w:val="pdq2pg_selectionanchorcontainer"/>
    <w:basedOn w:val="Normal"/>
    <w:rsid w:val="00477C8A"/>
    <w:pPr>
      <w:tabs>
        <w:tab w:val="clear" w:pos="1134"/>
        <w:tab w:val="clear" w:pos="4536"/>
      </w:tabs>
      <w:spacing w:before="100" w:beforeAutospacing="1" w:after="100" w:afterAutospacing="1" w:line="240" w:lineRule="auto"/>
      <w:jc w:val="left"/>
    </w:pPr>
    <w:rPr>
      <w:rFonts w:ascii="Times New Roman" w:eastAsia="Times New Roman" w:hAnsi="Times New Roman" w:cs="Times New Roman"/>
      <w:sz w:val="24"/>
      <w:szCs w:val="24"/>
      <w:bdr w:val="none" w:sz="0" w:space="0" w:color="auto"/>
    </w:rPr>
  </w:style>
  <w:style w:type="character" w:customStyle="1" w:styleId="svelte-1fz0gqk">
    <w:name w:val="svelte-1fz0gqk"/>
    <w:basedOn w:val="Policepardfaut"/>
    <w:rsid w:val="00A06678"/>
  </w:style>
  <w:style w:type="paragraph" w:styleId="Textedebulles">
    <w:name w:val="Balloon Text"/>
    <w:basedOn w:val="Normal"/>
    <w:link w:val="TextedebullesCar"/>
    <w:uiPriority w:val="99"/>
    <w:semiHidden/>
    <w:unhideWhenUsed/>
    <w:rsid w:val="00E46C80"/>
    <w:pPr>
      <w:spacing w:before="0"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46C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508771">
      <w:bodyDiv w:val="1"/>
      <w:marLeft w:val="0"/>
      <w:marRight w:val="0"/>
      <w:marTop w:val="0"/>
      <w:marBottom w:val="0"/>
      <w:divBdr>
        <w:top w:val="none" w:sz="0" w:space="0" w:color="auto"/>
        <w:left w:val="none" w:sz="0" w:space="0" w:color="auto"/>
        <w:bottom w:val="none" w:sz="0" w:space="0" w:color="auto"/>
        <w:right w:val="none" w:sz="0" w:space="0" w:color="auto"/>
      </w:divBdr>
    </w:div>
    <w:div w:id="224412581">
      <w:bodyDiv w:val="1"/>
      <w:marLeft w:val="0"/>
      <w:marRight w:val="0"/>
      <w:marTop w:val="0"/>
      <w:marBottom w:val="0"/>
      <w:divBdr>
        <w:top w:val="none" w:sz="0" w:space="0" w:color="auto"/>
        <w:left w:val="none" w:sz="0" w:space="0" w:color="auto"/>
        <w:bottom w:val="none" w:sz="0" w:space="0" w:color="auto"/>
        <w:right w:val="none" w:sz="0" w:space="0" w:color="auto"/>
      </w:divBdr>
    </w:div>
    <w:div w:id="239096209">
      <w:bodyDiv w:val="1"/>
      <w:marLeft w:val="0"/>
      <w:marRight w:val="0"/>
      <w:marTop w:val="0"/>
      <w:marBottom w:val="0"/>
      <w:divBdr>
        <w:top w:val="none" w:sz="0" w:space="0" w:color="auto"/>
        <w:left w:val="none" w:sz="0" w:space="0" w:color="auto"/>
        <w:bottom w:val="none" w:sz="0" w:space="0" w:color="auto"/>
        <w:right w:val="none" w:sz="0" w:space="0" w:color="auto"/>
      </w:divBdr>
    </w:div>
    <w:div w:id="377709981">
      <w:bodyDiv w:val="1"/>
      <w:marLeft w:val="0"/>
      <w:marRight w:val="0"/>
      <w:marTop w:val="0"/>
      <w:marBottom w:val="0"/>
      <w:divBdr>
        <w:top w:val="none" w:sz="0" w:space="0" w:color="auto"/>
        <w:left w:val="none" w:sz="0" w:space="0" w:color="auto"/>
        <w:bottom w:val="none" w:sz="0" w:space="0" w:color="auto"/>
        <w:right w:val="none" w:sz="0" w:space="0" w:color="auto"/>
      </w:divBdr>
    </w:div>
    <w:div w:id="418217405">
      <w:bodyDiv w:val="1"/>
      <w:marLeft w:val="0"/>
      <w:marRight w:val="0"/>
      <w:marTop w:val="0"/>
      <w:marBottom w:val="0"/>
      <w:divBdr>
        <w:top w:val="none" w:sz="0" w:space="0" w:color="auto"/>
        <w:left w:val="none" w:sz="0" w:space="0" w:color="auto"/>
        <w:bottom w:val="none" w:sz="0" w:space="0" w:color="auto"/>
        <w:right w:val="none" w:sz="0" w:space="0" w:color="auto"/>
      </w:divBdr>
    </w:div>
    <w:div w:id="583877464">
      <w:bodyDiv w:val="1"/>
      <w:marLeft w:val="0"/>
      <w:marRight w:val="0"/>
      <w:marTop w:val="0"/>
      <w:marBottom w:val="0"/>
      <w:divBdr>
        <w:top w:val="none" w:sz="0" w:space="0" w:color="auto"/>
        <w:left w:val="none" w:sz="0" w:space="0" w:color="auto"/>
        <w:bottom w:val="none" w:sz="0" w:space="0" w:color="auto"/>
        <w:right w:val="none" w:sz="0" w:space="0" w:color="auto"/>
      </w:divBdr>
    </w:div>
    <w:div w:id="586157236">
      <w:bodyDiv w:val="1"/>
      <w:marLeft w:val="0"/>
      <w:marRight w:val="0"/>
      <w:marTop w:val="0"/>
      <w:marBottom w:val="0"/>
      <w:divBdr>
        <w:top w:val="none" w:sz="0" w:space="0" w:color="auto"/>
        <w:left w:val="none" w:sz="0" w:space="0" w:color="auto"/>
        <w:bottom w:val="none" w:sz="0" w:space="0" w:color="auto"/>
        <w:right w:val="none" w:sz="0" w:space="0" w:color="auto"/>
      </w:divBdr>
    </w:div>
    <w:div w:id="599487755">
      <w:bodyDiv w:val="1"/>
      <w:marLeft w:val="0"/>
      <w:marRight w:val="0"/>
      <w:marTop w:val="0"/>
      <w:marBottom w:val="0"/>
      <w:divBdr>
        <w:top w:val="none" w:sz="0" w:space="0" w:color="auto"/>
        <w:left w:val="none" w:sz="0" w:space="0" w:color="auto"/>
        <w:bottom w:val="none" w:sz="0" w:space="0" w:color="auto"/>
        <w:right w:val="none" w:sz="0" w:space="0" w:color="auto"/>
      </w:divBdr>
    </w:div>
    <w:div w:id="648487120">
      <w:bodyDiv w:val="1"/>
      <w:marLeft w:val="0"/>
      <w:marRight w:val="0"/>
      <w:marTop w:val="0"/>
      <w:marBottom w:val="0"/>
      <w:divBdr>
        <w:top w:val="none" w:sz="0" w:space="0" w:color="auto"/>
        <w:left w:val="none" w:sz="0" w:space="0" w:color="auto"/>
        <w:bottom w:val="none" w:sz="0" w:space="0" w:color="auto"/>
        <w:right w:val="none" w:sz="0" w:space="0" w:color="auto"/>
      </w:divBdr>
    </w:div>
    <w:div w:id="735863839">
      <w:bodyDiv w:val="1"/>
      <w:marLeft w:val="0"/>
      <w:marRight w:val="0"/>
      <w:marTop w:val="0"/>
      <w:marBottom w:val="0"/>
      <w:divBdr>
        <w:top w:val="none" w:sz="0" w:space="0" w:color="auto"/>
        <w:left w:val="none" w:sz="0" w:space="0" w:color="auto"/>
        <w:bottom w:val="none" w:sz="0" w:space="0" w:color="auto"/>
        <w:right w:val="none" w:sz="0" w:space="0" w:color="auto"/>
      </w:divBdr>
    </w:div>
    <w:div w:id="748502179">
      <w:bodyDiv w:val="1"/>
      <w:marLeft w:val="0"/>
      <w:marRight w:val="0"/>
      <w:marTop w:val="0"/>
      <w:marBottom w:val="0"/>
      <w:divBdr>
        <w:top w:val="none" w:sz="0" w:space="0" w:color="auto"/>
        <w:left w:val="none" w:sz="0" w:space="0" w:color="auto"/>
        <w:bottom w:val="none" w:sz="0" w:space="0" w:color="auto"/>
        <w:right w:val="none" w:sz="0" w:space="0" w:color="auto"/>
      </w:divBdr>
    </w:div>
    <w:div w:id="777145706">
      <w:bodyDiv w:val="1"/>
      <w:marLeft w:val="0"/>
      <w:marRight w:val="0"/>
      <w:marTop w:val="0"/>
      <w:marBottom w:val="0"/>
      <w:divBdr>
        <w:top w:val="none" w:sz="0" w:space="0" w:color="auto"/>
        <w:left w:val="none" w:sz="0" w:space="0" w:color="auto"/>
        <w:bottom w:val="none" w:sz="0" w:space="0" w:color="auto"/>
        <w:right w:val="none" w:sz="0" w:space="0" w:color="auto"/>
      </w:divBdr>
    </w:div>
    <w:div w:id="870798383">
      <w:bodyDiv w:val="1"/>
      <w:marLeft w:val="0"/>
      <w:marRight w:val="0"/>
      <w:marTop w:val="0"/>
      <w:marBottom w:val="0"/>
      <w:divBdr>
        <w:top w:val="none" w:sz="0" w:space="0" w:color="auto"/>
        <w:left w:val="none" w:sz="0" w:space="0" w:color="auto"/>
        <w:bottom w:val="none" w:sz="0" w:space="0" w:color="auto"/>
        <w:right w:val="none" w:sz="0" w:space="0" w:color="auto"/>
      </w:divBdr>
    </w:div>
    <w:div w:id="896547428">
      <w:bodyDiv w:val="1"/>
      <w:marLeft w:val="0"/>
      <w:marRight w:val="0"/>
      <w:marTop w:val="0"/>
      <w:marBottom w:val="0"/>
      <w:divBdr>
        <w:top w:val="none" w:sz="0" w:space="0" w:color="auto"/>
        <w:left w:val="none" w:sz="0" w:space="0" w:color="auto"/>
        <w:bottom w:val="none" w:sz="0" w:space="0" w:color="auto"/>
        <w:right w:val="none" w:sz="0" w:space="0" w:color="auto"/>
      </w:divBdr>
    </w:div>
    <w:div w:id="1053193642">
      <w:bodyDiv w:val="1"/>
      <w:marLeft w:val="0"/>
      <w:marRight w:val="0"/>
      <w:marTop w:val="0"/>
      <w:marBottom w:val="0"/>
      <w:divBdr>
        <w:top w:val="none" w:sz="0" w:space="0" w:color="auto"/>
        <w:left w:val="none" w:sz="0" w:space="0" w:color="auto"/>
        <w:bottom w:val="none" w:sz="0" w:space="0" w:color="auto"/>
        <w:right w:val="none" w:sz="0" w:space="0" w:color="auto"/>
      </w:divBdr>
    </w:div>
    <w:div w:id="1109469209">
      <w:bodyDiv w:val="1"/>
      <w:marLeft w:val="0"/>
      <w:marRight w:val="0"/>
      <w:marTop w:val="0"/>
      <w:marBottom w:val="0"/>
      <w:divBdr>
        <w:top w:val="none" w:sz="0" w:space="0" w:color="auto"/>
        <w:left w:val="none" w:sz="0" w:space="0" w:color="auto"/>
        <w:bottom w:val="none" w:sz="0" w:space="0" w:color="auto"/>
        <w:right w:val="none" w:sz="0" w:space="0" w:color="auto"/>
      </w:divBdr>
    </w:div>
    <w:div w:id="1201555441">
      <w:bodyDiv w:val="1"/>
      <w:marLeft w:val="0"/>
      <w:marRight w:val="0"/>
      <w:marTop w:val="0"/>
      <w:marBottom w:val="0"/>
      <w:divBdr>
        <w:top w:val="none" w:sz="0" w:space="0" w:color="auto"/>
        <w:left w:val="none" w:sz="0" w:space="0" w:color="auto"/>
        <w:bottom w:val="none" w:sz="0" w:space="0" w:color="auto"/>
        <w:right w:val="none" w:sz="0" w:space="0" w:color="auto"/>
      </w:divBdr>
    </w:div>
    <w:div w:id="1248341715">
      <w:bodyDiv w:val="1"/>
      <w:marLeft w:val="0"/>
      <w:marRight w:val="0"/>
      <w:marTop w:val="0"/>
      <w:marBottom w:val="0"/>
      <w:divBdr>
        <w:top w:val="none" w:sz="0" w:space="0" w:color="auto"/>
        <w:left w:val="none" w:sz="0" w:space="0" w:color="auto"/>
        <w:bottom w:val="none" w:sz="0" w:space="0" w:color="auto"/>
        <w:right w:val="none" w:sz="0" w:space="0" w:color="auto"/>
      </w:divBdr>
    </w:div>
    <w:div w:id="1255674712">
      <w:bodyDiv w:val="1"/>
      <w:marLeft w:val="0"/>
      <w:marRight w:val="0"/>
      <w:marTop w:val="0"/>
      <w:marBottom w:val="0"/>
      <w:divBdr>
        <w:top w:val="none" w:sz="0" w:space="0" w:color="auto"/>
        <w:left w:val="none" w:sz="0" w:space="0" w:color="auto"/>
        <w:bottom w:val="none" w:sz="0" w:space="0" w:color="auto"/>
        <w:right w:val="none" w:sz="0" w:space="0" w:color="auto"/>
      </w:divBdr>
    </w:div>
    <w:div w:id="1261719673">
      <w:bodyDiv w:val="1"/>
      <w:marLeft w:val="0"/>
      <w:marRight w:val="0"/>
      <w:marTop w:val="0"/>
      <w:marBottom w:val="0"/>
      <w:divBdr>
        <w:top w:val="none" w:sz="0" w:space="0" w:color="auto"/>
        <w:left w:val="none" w:sz="0" w:space="0" w:color="auto"/>
        <w:bottom w:val="none" w:sz="0" w:space="0" w:color="auto"/>
        <w:right w:val="none" w:sz="0" w:space="0" w:color="auto"/>
      </w:divBdr>
    </w:div>
    <w:div w:id="1299068598">
      <w:bodyDiv w:val="1"/>
      <w:marLeft w:val="0"/>
      <w:marRight w:val="0"/>
      <w:marTop w:val="0"/>
      <w:marBottom w:val="0"/>
      <w:divBdr>
        <w:top w:val="none" w:sz="0" w:space="0" w:color="auto"/>
        <w:left w:val="none" w:sz="0" w:space="0" w:color="auto"/>
        <w:bottom w:val="none" w:sz="0" w:space="0" w:color="auto"/>
        <w:right w:val="none" w:sz="0" w:space="0" w:color="auto"/>
      </w:divBdr>
      <w:divsChild>
        <w:div w:id="1286808400">
          <w:marLeft w:val="0"/>
          <w:marRight w:val="0"/>
          <w:marTop w:val="0"/>
          <w:marBottom w:val="0"/>
          <w:divBdr>
            <w:top w:val="none" w:sz="0" w:space="0" w:color="auto"/>
            <w:left w:val="none" w:sz="0" w:space="0" w:color="auto"/>
            <w:bottom w:val="none" w:sz="0" w:space="0" w:color="auto"/>
            <w:right w:val="none" w:sz="0" w:space="0" w:color="auto"/>
          </w:divBdr>
          <w:divsChild>
            <w:div w:id="1307589174">
              <w:marLeft w:val="0"/>
              <w:marRight w:val="0"/>
              <w:marTop w:val="0"/>
              <w:marBottom w:val="0"/>
              <w:divBdr>
                <w:top w:val="none" w:sz="0" w:space="0" w:color="auto"/>
                <w:left w:val="none" w:sz="0" w:space="0" w:color="auto"/>
                <w:bottom w:val="none" w:sz="0" w:space="0" w:color="auto"/>
                <w:right w:val="none" w:sz="0" w:space="0" w:color="auto"/>
              </w:divBdr>
              <w:divsChild>
                <w:div w:id="935752410">
                  <w:marLeft w:val="0"/>
                  <w:marRight w:val="0"/>
                  <w:marTop w:val="0"/>
                  <w:marBottom w:val="0"/>
                  <w:divBdr>
                    <w:top w:val="none" w:sz="0" w:space="0" w:color="auto"/>
                    <w:left w:val="none" w:sz="0" w:space="0" w:color="auto"/>
                    <w:bottom w:val="none" w:sz="0" w:space="0" w:color="auto"/>
                    <w:right w:val="none" w:sz="0" w:space="0" w:color="auto"/>
                  </w:divBdr>
                  <w:divsChild>
                    <w:div w:id="448747431">
                      <w:marLeft w:val="0"/>
                      <w:marRight w:val="0"/>
                      <w:marTop w:val="0"/>
                      <w:marBottom w:val="0"/>
                      <w:divBdr>
                        <w:top w:val="none" w:sz="0" w:space="0" w:color="auto"/>
                        <w:left w:val="none" w:sz="0" w:space="0" w:color="auto"/>
                        <w:bottom w:val="none" w:sz="0" w:space="0" w:color="auto"/>
                        <w:right w:val="none" w:sz="0" w:space="0" w:color="auto"/>
                      </w:divBdr>
                      <w:divsChild>
                        <w:div w:id="1923489488">
                          <w:marLeft w:val="0"/>
                          <w:marRight w:val="0"/>
                          <w:marTop w:val="0"/>
                          <w:marBottom w:val="0"/>
                          <w:divBdr>
                            <w:top w:val="none" w:sz="0" w:space="0" w:color="auto"/>
                            <w:left w:val="none" w:sz="0" w:space="0" w:color="auto"/>
                            <w:bottom w:val="none" w:sz="0" w:space="0" w:color="auto"/>
                            <w:right w:val="none" w:sz="0" w:space="0" w:color="auto"/>
                          </w:divBdr>
                          <w:divsChild>
                            <w:div w:id="980310469">
                              <w:marLeft w:val="0"/>
                              <w:marRight w:val="0"/>
                              <w:marTop w:val="0"/>
                              <w:marBottom w:val="0"/>
                              <w:divBdr>
                                <w:top w:val="none" w:sz="0" w:space="0" w:color="auto"/>
                                <w:left w:val="none" w:sz="0" w:space="0" w:color="auto"/>
                                <w:bottom w:val="none" w:sz="0" w:space="0" w:color="auto"/>
                                <w:right w:val="none" w:sz="0" w:space="0" w:color="auto"/>
                              </w:divBdr>
                              <w:divsChild>
                                <w:div w:id="201714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4191337">
      <w:bodyDiv w:val="1"/>
      <w:marLeft w:val="0"/>
      <w:marRight w:val="0"/>
      <w:marTop w:val="0"/>
      <w:marBottom w:val="0"/>
      <w:divBdr>
        <w:top w:val="none" w:sz="0" w:space="0" w:color="auto"/>
        <w:left w:val="none" w:sz="0" w:space="0" w:color="auto"/>
        <w:bottom w:val="none" w:sz="0" w:space="0" w:color="auto"/>
        <w:right w:val="none" w:sz="0" w:space="0" w:color="auto"/>
      </w:divBdr>
    </w:div>
    <w:div w:id="1544908435">
      <w:bodyDiv w:val="1"/>
      <w:marLeft w:val="0"/>
      <w:marRight w:val="0"/>
      <w:marTop w:val="0"/>
      <w:marBottom w:val="0"/>
      <w:divBdr>
        <w:top w:val="none" w:sz="0" w:space="0" w:color="auto"/>
        <w:left w:val="none" w:sz="0" w:space="0" w:color="auto"/>
        <w:bottom w:val="none" w:sz="0" w:space="0" w:color="auto"/>
        <w:right w:val="none" w:sz="0" w:space="0" w:color="auto"/>
      </w:divBdr>
    </w:div>
    <w:div w:id="1549144293">
      <w:bodyDiv w:val="1"/>
      <w:marLeft w:val="0"/>
      <w:marRight w:val="0"/>
      <w:marTop w:val="0"/>
      <w:marBottom w:val="0"/>
      <w:divBdr>
        <w:top w:val="none" w:sz="0" w:space="0" w:color="auto"/>
        <w:left w:val="none" w:sz="0" w:space="0" w:color="auto"/>
        <w:bottom w:val="none" w:sz="0" w:space="0" w:color="auto"/>
        <w:right w:val="none" w:sz="0" w:space="0" w:color="auto"/>
      </w:divBdr>
    </w:div>
    <w:div w:id="1587764891">
      <w:bodyDiv w:val="1"/>
      <w:marLeft w:val="0"/>
      <w:marRight w:val="0"/>
      <w:marTop w:val="0"/>
      <w:marBottom w:val="0"/>
      <w:divBdr>
        <w:top w:val="none" w:sz="0" w:space="0" w:color="auto"/>
        <w:left w:val="none" w:sz="0" w:space="0" w:color="auto"/>
        <w:bottom w:val="none" w:sz="0" w:space="0" w:color="auto"/>
        <w:right w:val="none" w:sz="0" w:space="0" w:color="auto"/>
      </w:divBdr>
    </w:div>
    <w:div w:id="1602226272">
      <w:bodyDiv w:val="1"/>
      <w:marLeft w:val="0"/>
      <w:marRight w:val="0"/>
      <w:marTop w:val="0"/>
      <w:marBottom w:val="0"/>
      <w:divBdr>
        <w:top w:val="none" w:sz="0" w:space="0" w:color="auto"/>
        <w:left w:val="none" w:sz="0" w:space="0" w:color="auto"/>
        <w:bottom w:val="none" w:sz="0" w:space="0" w:color="auto"/>
        <w:right w:val="none" w:sz="0" w:space="0" w:color="auto"/>
      </w:divBdr>
    </w:div>
    <w:div w:id="1603225306">
      <w:bodyDiv w:val="1"/>
      <w:marLeft w:val="0"/>
      <w:marRight w:val="0"/>
      <w:marTop w:val="0"/>
      <w:marBottom w:val="0"/>
      <w:divBdr>
        <w:top w:val="none" w:sz="0" w:space="0" w:color="auto"/>
        <w:left w:val="none" w:sz="0" w:space="0" w:color="auto"/>
        <w:bottom w:val="none" w:sz="0" w:space="0" w:color="auto"/>
        <w:right w:val="none" w:sz="0" w:space="0" w:color="auto"/>
      </w:divBdr>
    </w:div>
    <w:div w:id="1615864245">
      <w:bodyDiv w:val="1"/>
      <w:marLeft w:val="0"/>
      <w:marRight w:val="0"/>
      <w:marTop w:val="0"/>
      <w:marBottom w:val="0"/>
      <w:divBdr>
        <w:top w:val="none" w:sz="0" w:space="0" w:color="auto"/>
        <w:left w:val="none" w:sz="0" w:space="0" w:color="auto"/>
        <w:bottom w:val="none" w:sz="0" w:space="0" w:color="auto"/>
        <w:right w:val="none" w:sz="0" w:space="0" w:color="auto"/>
      </w:divBdr>
    </w:div>
    <w:div w:id="1628046437">
      <w:bodyDiv w:val="1"/>
      <w:marLeft w:val="0"/>
      <w:marRight w:val="0"/>
      <w:marTop w:val="0"/>
      <w:marBottom w:val="0"/>
      <w:divBdr>
        <w:top w:val="none" w:sz="0" w:space="0" w:color="auto"/>
        <w:left w:val="none" w:sz="0" w:space="0" w:color="auto"/>
        <w:bottom w:val="none" w:sz="0" w:space="0" w:color="auto"/>
        <w:right w:val="none" w:sz="0" w:space="0" w:color="auto"/>
      </w:divBdr>
    </w:div>
    <w:div w:id="1688409769">
      <w:bodyDiv w:val="1"/>
      <w:marLeft w:val="0"/>
      <w:marRight w:val="0"/>
      <w:marTop w:val="0"/>
      <w:marBottom w:val="0"/>
      <w:divBdr>
        <w:top w:val="none" w:sz="0" w:space="0" w:color="auto"/>
        <w:left w:val="none" w:sz="0" w:space="0" w:color="auto"/>
        <w:bottom w:val="none" w:sz="0" w:space="0" w:color="auto"/>
        <w:right w:val="none" w:sz="0" w:space="0" w:color="auto"/>
      </w:divBdr>
    </w:div>
    <w:div w:id="1718385570">
      <w:bodyDiv w:val="1"/>
      <w:marLeft w:val="0"/>
      <w:marRight w:val="0"/>
      <w:marTop w:val="0"/>
      <w:marBottom w:val="0"/>
      <w:divBdr>
        <w:top w:val="none" w:sz="0" w:space="0" w:color="auto"/>
        <w:left w:val="none" w:sz="0" w:space="0" w:color="auto"/>
        <w:bottom w:val="none" w:sz="0" w:space="0" w:color="auto"/>
        <w:right w:val="none" w:sz="0" w:space="0" w:color="auto"/>
      </w:divBdr>
    </w:div>
    <w:div w:id="1723675581">
      <w:bodyDiv w:val="1"/>
      <w:marLeft w:val="0"/>
      <w:marRight w:val="0"/>
      <w:marTop w:val="0"/>
      <w:marBottom w:val="0"/>
      <w:divBdr>
        <w:top w:val="none" w:sz="0" w:space="0" w:color="auto"/>
        <w:left w:val="none" w:sz="0" w:space="0" w:color="auto"/>
        <w:bottom w:val="none" w:sz="0" w:space="0" w:color="auto"/>
        <w:right w:val="none" w:sz="0" w:space="0" w:color="auto"/>
      </w:divBdr>
    </w:div>
    <w:div w:id="1744333666">
      <w:bodyDiv w:val="1"/>
      <w:marLeft w:val="0"/>
      <w:marRight w:val="0"/>
      <w:marTop w:val="0"/>
      <w:marBottom w:val="0"/>
      <w:divBdr>
        <w:top w:val="none" w:sz="0" w:space="0" w:color="auto"/>
        <w:left w:val="none" w:sz="0" w:space="0" w:color="auto"/>
        <w:bottom w:val="none" w:sz="0" w:space="0" w:color="auto"/>
        <w:right w:val="none" w:sz="0" w:space="0" w:color="auto"/>
      </w:divBdr>
    </w:div>
    <w:div w:id="1787894111">
      <w:bodyDiv w:val="1"/>
      <w:marLeft w:val="0"/>
      <w:marRight w:val="0"/>
      <w:marTop w:val="0"/>
      <w:marBottom w:val="0"/>
      <w:divBdr>
        <w:top w:val="none" w:sz="0" w:space="0" w:color="auto"/>
        <w:left w:val="none" w:sz="0" w:space="0" w:color="auto"/>
        <w:bottom w:val="none" w:sz="0" w:space="0" w:color="auto"/>
        <w:right w:val="none" w:sz="0" w:space="0" w:color="auto"/>
      </w:divBdr>
    </w:div>
    <w:div w:id="1868445911">
      <w:bodyDiv w:val="1"/>
      <w:marLeft w:val="0"/>
      <w:marRight w:val="0"/>
      <w:marTop w:val="0"/>
      <w:marBottom w:val="0"/>
      <w:divBdr>
        <w:top w:val="none" w:sz="0" w:space="0" w:color="auto"/>
        <w:left w:val="none" w:sz="0" w:space="0" w:color="auto"/>
        <w:bottom w:val="none" w:sz="0" w:space="0" w:color="auto"/>
        <w:right w:val="none" w:sz="0" w:space="0" w:color="auto"/>
      </w:divBdr>
    </w:div>
    <w:div w:id="1869559230">
      <w:bodyDiv w:val="1"/>
      <w:marLeft w:val="0"/>
      <w:marRight w:val="0"/>
      <w:marTop w:val="0"/>
      <w:marBottom w:val="0"/>
      <w:divBdr>
        <w:top w:val="none" w:sz="0" w:space="0" w:color="auto"/>
        <w:left w:val="none" w:sz="0" w:space="0" w:color="auto"/>
        <w:bottom w:val="none" w:sz="0" w:space="0" w:color="auto"/>
        <w:right w:val="none" w:sz="0" w:space="0" w:color="auto"/>
      </w:divBdr>
    </w:div>
    <w:div w:id="2009140149">
      <w:bodyDiv w:val="1"/>
      <w:marLeft w:val="0"/>
      <w:marRight w:val="0"/>
      <w:marTop w:val="0"/>
      <w:marBottom w:val="0"/>
      <w:divBdr>
        <w:top w:val="none" w:sz="0" w:space="0" w:color="auto"/>
        <w:left w:val="none" w:sz="0" w:space="0" w:color="auto"/>
        <w:bottom w:val="none" w:sz="0" w:space="0" w:color="auto"/>
        <w:right w:val="none" w:sz="0" w:space="0" w:color="auto"/>
      </w:divBdr>
    </w:div>
    <w:div w:id="2013798070">
      <w:bodyDiv w:val="1"/>
      <w:marLeft w:val="0"/>
      <w:marRight w:val="0"/>
      <w:marTop w:val="0"/>
      <w:marBottom w:val="0"/>
      <w:divBdr>
        <w:top w:val="none" w:sz="0" w:space="0" w:color="auto"/>
        <w:left w:val="none" w:sz="0" w:space="0" w:color="auto"/>
        <w:bottom w:val="none" w:sz="0" w:space="0" w:color="auto"/>
        <w:right w:val="none" w:sz="0" w:space="0" w:color="auto"/>
      </w:divBdr>
    </w:div>
    <w:div w:id="2046439343">
      <w:bodyDiv w:val="1"/>
      <w:marLeft w:val="0"/>
      <w:marRight w:val="0"/>
      <w:marTop w:val="0"/>
      <w:marBottom w:val="0"/>
      <w:divBdr>
        <w:top w:val="none" w:sz="0" w:space="0" w:color="auto"/>
        <w:left w:val="none" w:sz="0" w:space="0" w:color="auto"/>
        <w:bottom w:val="none" w:sz="0" w:space="0" w:color="auto"/>
        <w:right w:val="none" w:sz="0" w:space="0" w:color="auto"/>
      </w:divBdr>
    </w:div>
    <w:div w:id="20816386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14.svg"/><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3" Type="http://schemas.openxmlformats.org/officeDocument/2006/relationships/image" Target="media/image12.svg"/><Relationship Id="rId2" Type="http://schemas.openxmlformats.org/officeDocument/2006/relationships/image" Target="media/image11.png"/><Relationship Id="rId1" Type="http://schemas.openxmlformats.org/officeDocument/2006/relationships/image" Target="media/image10.jpeg"/></Relationships>
</file>

<file path=word/_rels/header2.xml.rels><?xml version="1.0" encoding="UTF-8" standalone="yes"?>
<Relationships xmlns="http://schemas.openxmlformats.org/package/2006/relationships"><Relationship Id="rId3" Type="http://schemas.openxmlformats.org/officeDocument/2006/relationships/image" Target="media/image17.jpeg"/><Relationship Id="rId2" Type="http://schemas.openxmlformats.org/officeDocument/2006/relationships/image" Target="media/image16.svg"/><Relationship Id="rId1" Type="http://schemas.openxmlformats.org/officeDocument/2006/relationships/image" Target="media/image1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75BB9-0392-4382-9930-F75A5DFA9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9028</Words>
  <Characters>49657</Characters>
  <Application>Microsoft Office Word</Application>
  <DocSecurity>0</DocSecurity>
  <Lines>413</Lines>
  <Paragraphs>117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Florian Prenveille</dc:creator>
  <cp:keywords/>
  <dc:description/>
  <cp:lastModifiedBy>Laura SCHWEITZER</cp:lastModifiedBy>
  <cp:revision>3</cp:revision>
  <cp:lastPrinted>2026-03-10T17:07:00Z</cp:lastPrinted>
  <dcterms:created xsi:type="dcterms:W3CDTF">2026-08-04T12:03:00Z</dcterms:created>
  <dcterms:modified xsi:type="dcterms:W3CDTF">2026-08-04T12:04:00Z</dcterms:modified>
</cp:coreProperties>
</file>