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A398E" w14:textId="77777777" w:rsidR="0039660B" w:rsidRDefault="0039660B">
      <w:pPr>
        <w:pStyle w:val="Standard"/>
        <w:rPr>
          <w:rFonts w:cs="Arial"/>
          <w:b/>
          <w:bCs/>
          <w:color w:val="000000"/>
          <w:szCs w:val="20"/>
          <w:u w:val="single"/>
        </w:rPr>
      </w:pPr>
    </w:p>
    <w:p w14:paraId="37FEDE98" w14:textId="77777777" w:rsidR="006D3103" w:rsidRDefault="005D3C08">
      <w:pPr>
        <w:pStyle w:val="Standard"/>
        <w:rPr>
          <w:color w:val="000000"/>
          <w:szCs w:val="20"/>
        </w:rPr>
      </w:pPr>
      <w:r>
        <w:rPr>
          <w:rFonts w:cs="Arial"/>
          <w:b/>
          <w:bCs/>
          <w:color w:val="000000"/>
          <w:szCs w:val="20"/>
          <w:u w:val="single"/>
        </w:rPr>
        <w:t>Acheteur public :</w:t>
      </w:r>
      <w:r w:rsidRPr="00E63FA0">
        <w:rPr>
          <w:rFonts w:cs="Arial"/>
          <w:color w:val="000000"/>
          <w:szCs w:val="20"/>
        </w:rPr>
        <w:t xml:space="preserve"> </w:t>
      </w:r>
      <w:r w:rsidRPr="00E63FA0">
        <w:rPr>
          <w:rFonts w:cs="Arial"/>
          <w:color w:val="4472C4" w:themeColor="accent1"/>
          <w:szCs w:val="20"/>
        </w:rPr>
        <w:t>Etablissements de Santé et Médico-sociaux</w:t>
      </w:r>
    </w:p>
    <w:p w14:paraId="47AE372C" w14:textId="77777777" w:rsidR="006D3103" w:rsidRDefault="006D3103">
      <w:pPr>
        <w:pStyle w:val="Standard"/>
        <w:rPr>
          <w:rFonts w:cs="Arial"/>
          <w:color w:val="000000"/>
          <w:szCs w:val="20"/>
        </w:rPr>
      </w:pPr>
    </w:p>
    <w:p w14:paraId="0187778B" w14:textId="77777777" w:rsidR="00E059C1" w:rsidRDefault="005D3C08">
      <w:pPr>
        <w:pStyle w:val="Standard"/>
        <w:rPr>
          <w:rFonts w:cs="Arial"/>
          <w:shd w:val="clear" w:color="auto" w:fill="C0C0C0"/>
        </w:rPr>
      </w:pPr>
      <w:r w:rsidRPr="00E059C1">
        <w:rPr>
          <w:rFonts w:cs="Arial"/>
          <w:b/>
          <w:bCs/>
          <w:color w:val="000000"/>
          <w:szCs w:val="20"/>
          <w:u w:val="single"/>
        </w:rPr>
        <w:t>Direction service </w:t>
      </w:r>
      <w:r>
        <w:rPr>
          <w:rFonts w:cs="Arial"/>
          <w:b/>
          <w:color w:val="000000"/>
          <w:szCs w:val="20"/>
          <w:u w:val="single"/>
        </w:rPr>
        <w:t>:</w:t>
      </w:r>
      <w:r>
        <w:rPr>
          <w:rFonts w:cs="Arial"/>
          <w:color w:val="000000"/>
          <w:szCs w:val="20"/>
        </w:rPr>
        <w:t xml:space="preserve"> </w:t>
      </w:r>
      <w:r>
        <w:rPr>
          <w:rFonts w:cs="Arial"/>
          <w:color w:val="4472C4" w:themeColor="accent1"/>
          <w:szCs w:val="20"/>
        </w:rPr>
        <w:t>CHU CLERMONT FERRAND</w:t>
      </w:r>
    </w:p>
    <w:p w14:paraId="4501B9D5" w14:textId="77777777" w:rsidR="006D3103" w:rsidRDefault="006D3103" w:rsidP="00E059C1">
      <w:pPr>
        <w:pStyle w:val="Standard"/>
        <w:rPr>
          <w:rFonts w:cs="Arial"/>
          <w:szCs w:val="20"/>
        </w:rPr>
      </w:pPr>
    </w:p>
    <w:p w14:paraId="6E42EBE8" w14:textId="77777777" w:rsidR="00E059C1" w:rsidRDefault="00E059C1" w:rsidP="00E059C1">
      <w:pPr>
        <w:pStyle w:val="Standard"/>
        <w:rPr>
          <w:rFonts w:cs="Arial"/>
          <w:szCs w:val="20"/>
        </w:rPr>
      </w:pPr>
    </w:p>
    <w:p w14:paraId="18610C2F" w14:textId="77777777" w:rsidR="00E059C1" w:rsidRPr="00E059C1" w:rsidRDefault="00E059C1" w:rsidP="00E059C1">
      <w:pPr>
        <w:pStyle w:val="Standard"/>
        <w:rPr>
          <w:rFonts w:cs="Arial"/>
          <w:szCs w:val="20"/>
        </w:rPr>
      </w:pPr>
    </w:p>
    <w:p w14:paraId="5E1D25F0"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1F45513D"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414A5DF6" w14:textId="77777777" w:rsidR="006D3103" w:rsidRDefault="005D3C08">
      <w:pPr>
        <w:pStyle w:val="Titre10"/>
        <w:pBdr>
          <w:top w:val="single" w:sz="18" w:space="1" w:color="000000"/>
          <w:left w:val="single" w:sz="18" w:space="4" w:color="000000"/>
          <w:bottom w:val="single" w:sz="18" w:space="1" w:color="000000"/>
          <w:right w:val="single" w:sz="18" w:space="16" w:color="000000"/>
        </w:pBdr>
        <w:rPr>
          <w:rFonts w:cs="Arial"/>
          <w:color w:val="5B9BD5"/>
          <w:sz w:val="44"/>
          <w:szCs w:val="44"/>
          <w:shd w:val="clear" w:color="auto" w:fill="FFFFFF"/>
        </w:rPr>
      </w:pPr>
      <w:r>
        <w:rPr>
          <w:rFonts w:cs="Arial"/>
          <w:color w:val="5B9BD5" w:themeColor="accent5"/>
          <w:sz w:val="44"/>
          <w:szCs w:val="44"/>
          <w:shd w:val="clear" w:color="auto" w:fill="FFFFFF"/>
        </w:rPr>
        <w:t>Règlement de consultation</w:t>
      </w:r>
    </w:p>
    <w:p w14:paraId="5D03872C"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6B6596E5"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335ACF52" w14:textId="77777777" w:rsidR="006D3103" w:rsidRDefault="006D3103">
      <w:pPr>
        <w:pStyle w:val="Standard"/>
        <w:rPr>
          <w:rFonts w:cs="Arial"/>
          <w:szCs w:val="20"/>
        </w:rPr>
      </w:pPr>
    </w:p>
    <w:p w14:paraId="3DD047A5" w14:textId="77777777" w:rsidR="006D3103" w:rsidRDefault="006D3103">
      <w:pPr>
        <w:pStyle w:val="Standard"/>
        <w:rPr>
          <w:rFonts w:cs="Arial"/>
          <w:szCs w:val="20"/>
        </w:rPr>
      </w:pPr>
    </w:p>
    <w:p w14:paraId="7A594A06" w14:textId="77777777" w:rsidR="006D3103" w:rsidRDefault="006D3103">
      <w:pPr>
        <w:pStyle w:val="Standard"/>
        <w:rPr>
          <w:rFonts w:cs="Arial"/>
          <w:color w:val="000000"/>
          <w:szCs w:val="20"/>
        </w:rPr>
      </w:pPr>
    </w:p>
    <w:p w14:paraId="4E79B427" w14:textId="7855130A" w:rsidR="006D3103" w:rsidRDefault="005D3C08">
      <w:pPr>
        <w:pStyle w:val="Standard"/>
        <w:tabs>
          <w:tab w:val="left" w:pos="3600"/>
        </w:tabs>
        <w:ind w:left="3600" w:hanging="3600"/>
        <w:rPr>
          <w:color w:val="000000"/>
          <w:szCs w:val="20"/>
        </w:rPr>
      </w:pPr>
      <w:r>
        <w:rPr>
          <w:rFonts w:cs="Arial"/>
          <w:b/>
          <w:bCs/>
          <w:color w:val="000000"/>
          <w:szCs w:val="20"/>
          <w:u w:val="single"/>
        </w:rPr>
        <w:t xml:space="preserve">Numéro de la </w:t>
      </w:r>
      <w:r w:rsidRPr="000C3BE7">
        <w:rPr>
          <w:rFonts w:cs="Arial"/>
          <w:b/>
          <w:bCs/>
          <w:color w:val="000000"/>
          <w:szCs w:val="20"/>
          <w:u w:val="single"/>
        </w:rPr>
        <w:t>consultation :</w:t>
      </w:r>
      <w:r w:rsidRPr="000C3BE7">
        <w:rPr>
          <w:rFonts w:cs="Arial"/>
          <w:color w:val="4472C4" w:themeColor="accent1"/>
          <w:szCs w:val="20"/>
        </w:rPr>
        <w:t xml:space="preserve"> </w:t>
      </w:r>
      <w:r w:rsidR="000C3BE7" w:rsidRPr="000C3BE7">
        <w:rPr>
          <w:rFonts w:cs="Arial"/>
          <w:color w:val="4472C4" w:themeColor="accent1"/>
          <w:szCs w:val="20"/>
        </w:rPr>
        <w:t>26-GHTA-</w:t>
      </w:r>
      <w:r w:rsidR="000C3BE7">
        <w:rPr>
          <w:rFonts w:cs="Arial"/>
          <w:color w:val="4472C4" w:themeColor="accent1"/>
          <w:szCs w:val="20"/>
        </w:rPr>
        <w:t>0050</w:t>
      </w:r>
    </w:p>
    <w:p w14:paraId="2E010C45" w14:textId="77777777" w:rsidR="006D3103" w:rsidRDefault="006D3103">
      <w:pPr>
        <w:pStyle w:val="Standard"/>
        <w:rPr>
          <w:rFonts w:cs="Arial"/>
          <w:color w:val="000000"/>
          <w:szCs w:val="20"/>
        </w:rPr>
      </w:pPr>
    </w:p>
    <w:p w14:paraId="79406D35" w14:textId="311F4C1D" w:rsidR="006D3103" w:rsidRDefault="005D3C08">
      <w:pPr>
        <w:pStyle w:val="Standard"/>
        <w:rPr>
          <w:color w:val="000000"/>
          <w:szCs w:val="20"/>
        </w:rPr>
      </w:pPr>
      <w:r>
        <w:rPr>
          <w:rFonts w:cs="Arial"/>
          <w:b/>
          <w:color w:val="000000"/>
          <w:szCs w:val="20"/>
          <w:u w:val="single"/>
        </w:rPr>
        <w:t>Objet de la consultation :</w:t>
      </w:r>
      <w:r>
        <w:rPr>
          <w:rFonts w:cs="Arial"/>
          <w:color w:val="4472C4" w:themeColor="accent1"/>
          <w:szCs w:val="20"/>
        </w:rPr>
        <w:t xml:space="preserve"> Prestations d’Assurances Construction Applicables à </w:t>
      </w:r>
      <w:r w:rsidR="00D91FD9">
        <w:rPr>
          <w:rFonts w:cs="Arial"/>
          <w:color w:val="4472C4" w:themeColor="accent1"/>
          <w:szCs w:val="20"/>
        </w:rPr>
        <w:t>la construction du nouvel EHAPD du CH de RIOM</w:t>
      </w:r>
    </w:p>
    <w:p w14:paraId="37AA88A9" w14:textId="77777777" w:rsidR="006D3103" w:rsidRDefault="000249EA" w:rsidP="000249EA">
      <w:pPr>
        <w:pStyle w:val="Standard"/>
        <w:tabs>
          <w:tab w:val="left" w:pos="6792"/>
        </w:tabs>
        <w:rPr>
          <w:color w:val="000000"/>
          <w:szCs w:val="20"/>
        </w:rPr>
      </w:pPr>
      <w:r>
        <w:rPr>
          <w:color w:val="000000"/>
          <w:szCs w:val="20"/>
        </w:rPr>
        <w:tab/>
      </w:r>
    </w:p>
    <w:p w14:paraId="24497F5B" w14:textId="77777777" w:rsidR="006D3103" w:rsidRDefault="005D3C08">
      <w:pPr>
        <w:pStyle w:val="Standard"/>
        <w:tabs>
          <w:tab w:val="left" w:pos="3600"/>
        </w:tabs>
        <w:ind w:left="3600" w:hanging="3600"/>
        <w:rPr>
          <w:rFonts w:cs="Arial"/>
          <w:color w:val="4472C4"/>
          <w:szCs w:val="20"/>
        </w:rPr>
      </w:pPr>
      <w:r>
        <w:rPr>
          <w:rFonts w:cs="Arial"/>
          <w:b/>
          <w:bCs/>
          <w:color w:val="000000"/>
          <w:szCs w:val="20"/>
          <w:u w:val="single"/>
        </w:rPr>
        <w:t>Procédure de passation :</w:t>
      </w:r>
      <w:r>
        <w:rPr>
          <w:rFonts w:cs="Arial"/>
          <w:color w:val="4472C4" w:themeColor="accent1"/>
          <w:szCs w:val="20"/>
        </w:rPr>
        <w:t xml:space="preserve"> Appel d'offres ouvert</w:t>
      </w:r>
    </w:p>
    <w:p w14:paraId="32A7963C" w14:textId="77777777" w:rsidR="006D3103" w:rsidRDefault="006D3103">
      <w:pPr>
        <w:pStyle w:val="Standard"/>
        <w:tabs>
          <w:tab w:val="left" w:pos="3600"/>
        </w:tabs>
        <w:rPr>
          <w:rFonts w:cs="Arial"/>
          <w:b/>
          <w:color w:val="000000"/>
          <w:szCs w:val="20"/>
          <w:u w:val="single"/>
        </w:rPr>
      </w:pPr>
    </w:p>
    <w:p w14:paraId="623B3CE8" w14:textId="77777777" w:rsidR="006D3103" w:rsidRDefault="005D3C08">
      <w:pPr>
        <w:pStyle w:val="Standard"/>
        <w:tabs>
          <w:tab w:val="left" w:pos="3600"/>
        </w:tabs>
        <w:ind w:left="3600" w:hanging="3600"/>
        <w:rPr>
          <w:color w:val="000000"/>
          <w:szCs w:val="20"/>
        </w:rPr>
      </w:pPr>
      <w:r>
        <w:rPr>
          <w:rFonts w:cs="Arial"/>
          <w:b/>
          <w:color w:val="000000"/>
          <w:szCs w:val="20"/>
          <w:u w:val="single"/>
        </w:rPr>
        <w:t xml:space="preserve">Date </w:t>
      </w:r>
      <w:r>
        <w:rPr>
          <w:rFonts w:cs="Arial"/>
          <w:b/>
          <w:bCs/>
          <w:color w:val="000000"/>
          <w:szCs w:val="20"/>
          <w:u w:val="single"/>
        </w:rPr>
        <w:t>limite</w:t>
      </w:r>
      <w:r>
        <w:rPr>
          <w:rFonts w:cs="Arial"/>
          <w:b/>
          <w:color w:val="000000"/>
          <w:szCs w:val="20"/>
          <w:u w:val="single"/>
        </w:rPr>
        <w:t> :</w:t>
      </w:r>
      <w:r>
        <w:rPr>
          <w:rFonts w:cs="Arial"/>
          <w:b/>
          <w:color w:val="000000"/>
          <w:szCs w:val="20"/>
        </w:rPr>
        <w:t xml:space="preserve"> </w:t>
      </w:r>
      <w:r w:rsidR="00311C1B">
        <w:rPr>
          <w:rFonts w:cs="Arial"/>
          <w:color w:val="4472C4" w:themeColor="accent1"/>
          <w:szCs w:val="20"/>
        </w:rPr>
        <w:t>indiquée sur l’avis d’appel public à la concurrence</w:t>
      </w:r>
    </w:p>
    <w:p w14:paraId="159C8A91" w14:textId="77777777" w:rsidR="006D3103" w:rsidRDefault="006D3103">
      <w:pPr>
        <w:pStyle w:val="Standard"/>
      </w:pPr>
    </w:p>
    <w:p w14:paraId="317CA0F0" w14:textId="77777777" w:rsidR="006D3103" w:rsidRDefault="005D3C08">
      <w:pPr>
        <w:widowControl w:val="0"/>
        <w:spacing w:before="0"/>
        <w:jc w:val="left"/>
      </w:pPr>
      <w:r>
        <w:br w:type="page"/>
      </w:r>
    </w:p>
    <w:sdt>
      <w:sdtPr>
        <w:rPr>
          <w:b w:val="0"/>
          <w:bCs w:val="0"/>
          <w:sz w:val="20"/>
          <w:szCs w:val="24"/>
        </w:rPr>
        <w:id w:val="4844945"/>
        <w:docPartObj>
          <w:docPartGallery w:val="Table of Contents"/>
          <w:docPartUnique/>
        </w:docPartObj>
      </w:sdtPr>
      <w:sdtContent>
        <w:p w14:paraId="1536DCE0" w14:textId="77777777" w:rsidR="00BB2019" w:rsidRDefault="00BB2019">
          <w:pPr>
            <w:pStyle w:val="ContentsHeading"/>
          </w:pPr>
          <w:r>
            <w:t>Sommaire</w:t>
          </w:r>
        </w:p>
        <w:p w14:paraId="74C42E00" w14:textId="77777777" w:rsidR="00BB2019" w:rsidRDefault="00BB2019">
          <w:pPr>
            <w:pStyle w:val="TM1"/>
          </w:pPr>
          <w:r>
            <w:fldChar w:fldCharType="begin"/>
          </w:r>
          <w:r>
            <w:instrText xml:space="preserve">TOC \o &amp;quot;1-9&amp;quot; \h </w:instrText>
          </w:r>
          <w:r>
            <w:fldChar w:fldCharType="separate"/>
          </w:r>
          <w:hyperlink w:anchor="_Toc1" w:tooltip="Lien vers Article 1 - ACHETEUR" w:history="1">
            <w:r>
              <w:t>Article 1 - ACHETEUR</w:t>
            </w:r>
            <w:r>
              <w:tab/>
            </w:r>
            <w:r>
              <w:fldChar w:fldCharType="begin"/>
            </w:r>
            <w:r>
              <w:instrText xml:space="preserve"> PAGEREF _Toc1 \h </w:instrText>
            </w:r>
            <w:r>
              <w:fldChar w:fldCharType="separate"/>
            </w:r>
            <w:r>
              <w:t>4</w:t>
            </w:r>
            <w:r>
              <w:fldChar w:fldCharType="end"/>
            </w:r>
          </w:hyperlink>
        </w:p>
        <w:p w14:paraId="2525B1C9" w14:textId="77777777" w:rsidR="00BB2019" w:rsidRDefault="00BB5EC2">
          <w:pPr>
            <w:pStyle w:val="TM1"/>
          </w:pPr>
          <w:hyperlink w:anchor="_Toc2" w:tooltip="Lien vers Article 2 - OBJET DE LA CONSULTATION" w:history="1">
            <w:r w:rsidR="00BB2019">
              <w:t>Article 2 - OBJET DE LA CONSULTATION</w:t>
            </w:r>
            <w:r w:rsidR="00BB2019">
              <w:tab/>
            </w:r>
            <w:r w:rsidR="00BB2019">
              <w:fldChar w:fldCharType="begin"/>
            </w:r>
            <w:r w:rsidR="00BB2019">
              <w:instrText xml:space="preserve"> PAGEREF _Toc2 \h </w:instrText>
            </w:r>
            <w:r w:rsidR="00BB2019">
              <w:fldChar w:fldCharType="separate"/>
            </w:r>
            <w:r w:rsidR="00BB2019">
              <w:t>4</w:t>
            </w:r>
            <w:r w:rsidR="00BB2019">
              <w:fldChar w:fldCharType="end"/>
            </w:r>
          </w:hyperlink>
        </w:p>
        <w:p w14:paraId="32222232" w14:textId="77777777" w:rsidR="00BB2019" w:rsidRDefault="00BB5EC2">
          <w:pPr>
            <w:pStyle w:val="TM1"/>
          </w:pPr>
          <w:hyperlink w:anchor="_Toc3" w:tooltip="Lien vers Article 3 - CONDITIONS DE LA CONSULTATION" w:history="1">
            <w:r w:rsidR="00BB2019">
              <w:t>Article 3 - CONDITIONS DE LA CONSULTATION</w:t>
            </w:r>
            <w:r w:rsidR="00BB2019">
              <w:tab/>
            </w:r>
            <w:r w:rsidR="00BB2019">
              <w:fldChar w:fldCharType="begin"/>
            </w:r>
            <w:r w:rsidR="00BB2019">
              <w:instrText xml:space="preserve"> PAGEREF _Toc3 \h </w:instrText>
            </w:r>
            <w:r w:rsidR="00BB2019">
              <w:fldChar w:fldCharType="separate"/>
            </w:r>
            <w:r w:rsidR="00BB2019">
              <w:t>4</w:t>
            </w:r>
            <w:r w:rsidR="00BB2019">
              <w:fldChar w:fldCharType="end"/>
            </w:r>
          </w:hyperlink>
        </w:p>
        <w:p w14:paraId="62869827" w14:textId="77777777" w:rsidR="00BB2019" w:rsidRDefault="00BB5EC2">
          <w:pPr>
            <w:pStyle w:val="TM2"/>
            <w:tabs>
              <w:tab w:val="right" w:leader="dot" w:pos="8290"/>
              <w:tab w:val="left" w:pos="685"/>
            </w:tabs>
          </w:pPr>
          <w:hyperlink w:anchor="_Toc4" w:tooltip="Lien vers 3.1 Procédure de passation" w:history="1">
            <w:r w:rsidR="00BB2019">
              <w:t>3.1 Procédure de passation</w:t>
            </w:r>
            <w:r w:rsidR="00BB2019">
              <w:tab/>
            </w:r>
            <w:r w:rsidR="00BB2019">
              <w:fldChar w:fldCharType="begin"/>
            </w:r>
            <w:r w:rsidR="00BB2019">
              <w:instrText xml:space="preserve"> PAGEREF _Toc4 \h </w:instrText>
            </w:r>
            <w:r w:rsidR="00BB2019">
              <w:fldChar w:fldCharType="separate"/>
            </w:r>
            <w:r w:rsidR="00BB2019">
              <w:t>4</w:t>
            </w:r>
            <w:r w:rsidR="00BB2019">
              <w:fldChar w:fldCharType="end"/>
            </w:r>
          </w:hyperlink>
        </w:p>
        <w:p w14:paraId="6087EEA7" w14:textId="77777777" w:rsidR="00BB2019" w:rsidRDefault="00BB5EC2">
          <w:pPr>
            <w:pStyle w:val="TM2"/>
            <w:tabs>
              <w:tab w:val="right" w:leader="dot" w:pos="8290"/>
              <w:tab w:val="left" w:pos="685"/>
            </w:tabs>
          </w:pPr>
          <w:hyperlink w:anchor="_Toc5" w:tooltip="Lien vers 3.2 Allotissement" w:history="1">
            <w:r w:rsidR="00BB2019">
              <w:t>3.2 Allotissement</w:t>
            </w:r>
            <w:r w:rsidR="00BB2019">
              <w:tab/>
            </w:r>
            <w:r w:rsidR="00BB2019">
              <w:fldChar w:fldCharType="begin"/>
            </w:r>
            <w:r w:rsidR="00BB2019">
              <w:instrText xml:space="preserve"> PAGEREF _Toc5 \h </w:instrText>
            </w:r>
            <w:r w:rsidR="00BB2019">
              <w:fldChar w:fldCharType="separate"/>
            </w:r>
            <w:r w:rsidR="00BB2019">
              <w:t>4</w:t>
            </w:r>
            <w:r w:rsidR="00BB2019">
              <w:fldChar w:fldCharType="end"/>
            </w:r>
          </w:hyperlink>
        </w:p>
        <w:p w14:paraId="59DB5861" w14:textId="77777777" w:rsidR="00BB2019" w:rsidRDefault="00BB5EC2">
          <w:pPr>
            <w:pStyle w:val="TM2"/>
            <w:tabs>
              <w:tab w:val="right" w:leader="dot" w:pos="8290"/>
              <w:tab w:val="left" w:pos="685"/>
            </w:tabs>
          </w:pPr>
          <w:hyperlink w:anchor="_Toc6" w:tooltip="Lien vers 3.3 Tranches" w:history="1">
            <w:r w:rsidR="00BB2019">
              <w:t>3.3 Tranches</w:t>
            </w:r>
            <w:r w:rsidR="00BB2019">
              <w:tab/>
            </w:r>
            <w:r w:rsidR="00BB2019">
              <w:fldChar w:fldCharType="begin"/>
            </w:r>
            <w:r w:rsidR="00BB2019">
              <w:instrText xml:space="preserve"> PAGEREF _Toc6 \h </w:instrText>
            </w:r>
            <w:r w:rsidR="00BB2019">
              <w:fldChar w:fldCharType="separate"/>
            </w:r>
            <w:r w:rsidR="00BB2019">
              <w:t>5</w:t>
            </w:r>
            <w:r w:rsidR="00BB2019">
              <w:fldChar w:fldCharType="end"/>
            </w:r>
          </w:hyperlink>
        </w:p>
        <w:p w14:paraId="4EDA67AA" w14:textId="77777777" w:rsidR="00BB2019" w:rsidRDefault="00BB5EC2">
          <w:pPr>
            <w:pStyle w:val="TM2"/>
            <w:tabs>
              <w:tab w:val="right" w:leader="dot" w:pos="8290"/>
              <w:tab w:val="left" w:pos="685"/>
            </w:tabs>
          </w:pPr>
          <w:hyperlink w:anchor="_Toc7" w:tooltip="Lien vers 3.4 Durée du marché" w:history="1">
            <w:r w:rsidR="00BB2019">
              <w:t>3.4 Durée du marché</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2BC7CA36" w14:textId="77777777" w:rsidR="00BB2019" w:rsidRDefault="00BB5EC2">
          <w:pPr>
            <w:pStyle w:val="TM2"/>
            <w:tabs>
              <w:tab w:val="right" w:leader="dot" w:pos="8290"/>
              <w:tab w:val="left" w:pos="685"/>
            </w:tabs>
          </w:pPr>
          <w:hyperlink w:anchor="_Toc8" w:tooltip="Lien vers 3.5 Lieu d'exécution" w:history="1">
            <w:r w:rsidR="00BB2019">
              <w:t>3.5 Lieu d'exécution</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2AA55136" w14:textId="77777777" w:rsidR="00BB2019" w:rsidRDefault="00BB5EC2">
          <w:pPr>
            <w:pStyle w:val="TM2"/>
            <w:tabs>
              <w:tab w:val="right" w:leader="dot" w:pos="8290"/>
              <w:tab w:val="left" w:pos="685"/>
            </w:tabs>
          </w:pPr>
          <w:hyperlink w:anchor="_Toc9" w:tooltip="Lien vers 3.6 Variantes" w:history="1">
            <w:r w:rsidR="00BB2019">
              <w:t>3.6 Variantes</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2329450F" w14:textId="77777777" w:rsidR="00BB2019" w:rsidRDefault="00BB5EC2">
          <w:pPr>
            <w:pStyle w:val="TM3"/>
          </w:pPr>
          <w:hyperlink w:anchor="_Toc10" w:tooltip="Lien vers 3.6.1 Variantes obligatoires" w:history="1">
            <w:r w:rsidR="00BB2019">
              <w:t>3.6.1 Variantes obligatoires</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014B0C05" w14:textId="77777777" w:rsidR="00BB2019" w:rsidRDefault="00BB5EC2">
          <w:pPr>
            <w:pStyle w:val="TM3"/>
          </w:pPr>
          <w:hyperlink w:anchor="_Toc11" w:tooltip="Lien vers 3.6.2 Variantes à l'initiative des soumissionnaires" w:history="1">
            <w:r w:rsidR="00BB2019">
              <w:t>3.6.2 Variantes à l'initiative des soumissionnaires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3718DECE" w14:textId="77777777" w:rsidR="00BB2019" w:rsidRDefault="00BB5EC2">
          <w:pPr>
            <w:pStyle w:val="TM2"/>
            <w:tabs>
              <w:tab w:val="right" w:leader="dot" w:pos="8290"/>
              <w:tab w:val="left" w:pos="685"/>
            </w:tabs>
          </w:pPr>
          <w:hyperlink w:anchor="_Toc10" w:tooltip="Lien vers 3.7 Prestations supplémentaires éventuelles" w:history="1">
            <w:r w:rsidR="00BB2019">
              <w:t>3.7 Prestations supplémentaires éventuelles</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50284726" w14:textId="77777777" w:rsidR="00BB2019" w:rsidRDefault="00BB5EC2">
          <w:pPr>
            <w:pStyle w:val="TM2"/>
            <w:tabs>
              <w:tab w:val="right" w:leader="dot" w:pos="8290"/>
              <w:tab w:val="left" w:pos="685"/>
            </w:tabs>
          </w:pPr>
          <w:hyperlink w:anchor="_Toc11" w:tooltip="Lien vers 3.8 Considérations sociales" w:history="1">
            <w:r w:rsidR="00BB2019">
              <w:t>3.8 Considérations sociales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343E5898" w14:textId="77777777" w:rsidR="00BB2019" w:rsidRDefault="00BB5EC2">
          <w:pPr>
            <w:pStyle w:val="TM2"/>
            <w:tabs>
              <w:tab w:val="right" w:leader="dot" w:pos="8290"/>
              <w:tab w:val="left" w:pos="685"/>
            </w:tabs>
          </w:pPr>
          <w:hyperlink w:anchor="_Toc12" w:tooltip="Lien vers 3.9 Considérations environnementales" w:history="1">
            <w:r w:rsidR="00BB2019">
              <w:t>3.9 Considérations environnementales</w:t>
            </w:r>
            <w:r w:rsidR="00BB2019">
              <w:tab/>
            </w:r>
            <w:r w:rsidR="00BB2019">
              <w:fldChar w:fldCharType="begin"/>
            </w:r>
            <w:r w:rsidR="00BB2019">
              <w:instrText xml:space="preserve"> PAGEREF _Toc12 \h </w:instrText>
            </w:r>
            <w:r w:rsidR="00BB2019">
              <w:fldChar w:fldCharType="separate"/>
            </w:r>
            <w:r w:rsidR="00BB2019">
              <w:t>7</w:t>
            </w:r>
            <w:r w:rsidR="00BB2019">
              <w:fldChar w:fldCharType="end"/>
            </w:r>
          </w:hyperlink>
        </w:p>
        <w:p w14:paraId="56D98640" w14:textId="77777777" w:rsidR="00BB2019" w:rsidRDefault="00BB5EC2">
          <w:pPr>
            <w:pStyle w:val="TM2"/>
            <w:tabs>
              <w:tab w:val="right" w:leader="dot" w:pos="8290"/>
              <w:tab w:val="left" w:pos="685"/>
            </w:tabs>
          </w:pPr>
          <w:hyperlink w:anchor="_Toc13" w:tooltip="Lien vers 3.10 Traitement de données à caractère personnel" w:history="1">
            <w:r w:rsidR="00BB2019">
              <w:t>3.10 Traitement de données à caractère personnel</w:t>
            </w:r>
            <w:r w:rsidR="00BB2019">
              <w:tab/>
            </w:r>
            <w:r w:rsidR="00BB2019">
              <w:fldChar w:fldCharType="begin"/>
            </w:r>
            <w:r w:rsidR="00BB2019">
              <w:instrText xml:space="preserve"> PAGEREF _Toc13 \h </w:instrText>
            </w:r>
            <w:r w:rsidR="00BB2019">
              <w:fldChar w:fldCharType="separate"/>
            </w:r>
            <w:r w:rsidR="00BB2019">
              <w:t>7</w:t>
            </w:r>
            <w:r w:rsidR="00BB2019">
              <w:fldChar w:fldCharType="end"/>
            </w:r>
          </w:hyperlink>
        </w:p>
        <w:p w14:paraId="72002694" w14:textId="77777777" w:rsidR="00BB2019" w:rsidRDefault="00BB5EC2">
          <w:pPr>
            <w:pStyle w:val="TM2"/>
            <w:tabs>
              <w:tab w:val="right" w:leader="dot" w:pos="8290"/>
              <w:tab w:val="left" w:pos="685"/>
            </w:tabs>
          </w:pPr>
          <w:hyperlink w:anchor="_Toc14" w:tooltip="Lien vers 3.11 Secret des affaires" w:history="1">
            <w:r w:rsidR="00BB2019">
              <w:t>3.11 Secret des affaires</w:t>
            </w:r>
            <w:r w:rsidR="00BB2019">
              <w:tab/>
            </w:r>
            <w:r w:rsidR="00BB2019">
              <w:fldChar w:fldCharType="begin"/>
            </w:r>
            <w:r w:rsidR="00BB2019">
              <w:instrText xml:space="preserve"> PAGEREF _Toc14 \h </w:instrText>
            </w:r>
            <w:r w:rsidR="00BB2019">
              <w:fldChar w:fldCharType="separate"/>
            </w:r>
            <w:r w:rsidR="00BB2019">
              <w:t>9</w:t>
            </w:r>
            <w:r w:rsidR="00BB2019">
              <w:fldChar w:fldCharType="end"/>
            </w:r>
          </w:hyperlink>
        </w:p>
        <w:p w14:paraId="0AD4FA19" w14:textId="77777777" w:rsidR="00BB2019" w:rsidRDefault="00BB5EC2">
          <w:pPr>
            <w:pStyle w:val="TM1"/>
          </w:pPr>
          <w:hyperlink w:anchor="_Toc4" w:tooltip="Lien vers Article 4 - INFORMATION DES CANDIDATS" w:history="1">
            <w:r w:rsidR="00BB2019">
              <w:t>Article 4 - INFORMATION DES CANDIDATS</w:t>
            </w:r>
            <w:r w:rsidR="00BB2019">
              <w:tab/>
            </w:r>
            <w:r w:rsidR="00BB2019">
              <w:fldChar w:fldCharType="begin"/>
            </w:r>
            <w:r w:rsidR="00BB2019">
              <w:instrText xml:space="preserve"> PAGEREF _Toc4 \h </w:instrText>
            </w:r>
            <w:r w:rsidR="00BB2019">
              <w:fldChar w:fldCharType="separate"/>
            </w:r>
            <w:r w:rsidR="00BB2019">
              <w:t>4</w:t>
            </w:r>
            <w:r w:rsidR="00BB2019">
              <w:fldChar w:fldCharType="end"/>
            </w:r>
          </w:hyperlink>
        </w:p>
        <w:p w14:paraId="278B4E27" w14:textId="77777777" w:rsidR="00BB2019" w:rsidRDefault="00BB5EC2">
          <w:pPr>
            <w:pStyle w:val="TM2"/>
            <w:tabs>
              <w:tab w:val="right" w:leader="dot" w:pos="8290"/>
              <w:tab w:val="left" w:pos="685"/>
            </w:tabs>
          </w:pPr>
          <w:hyperlink w:anchor="_Toc5" w:tooltip="Lien vers 4.1 Contenu des documents de la consultation" w:history="1">
            <w:r w:rsidR="00BB2019">
              <w:t>4.1 Contenu des documents de la consultation</w:t>
            </w:r>
            <w:r w:rsidR="00BB2019">
              <w:tab/>
            </w:r>
            <w:r w:rsidR="00BB2019">
              <w:fldChar w:fldCharType="begin"/>
            </w:r>
            <w:r w:rsidR="00BB2019">
              <w:instrText xml:space="preserve"> PAGEREF _Toc5 \h </w:instrText>
            </w:r>
            <w:r w:rsidR="00BB2019">
              <w:fldChar w:fldCharType="separate"/>
            </w:r>
            <w:r w:rsidR="00BB2019">
              <w:t>4</w:t>
            </w:r>
            <w:r w:rsidR="00BB2019">
              <w:fldChar w:fldCharType="end"/>
            </w:r>
          </w:hyperlink>
        </w:p>
        <w:p w14:paraId="2641E312" w14:textId="77777777" w:rsidR="00BB2019" w:rsidRDefault="00BB5EC2">
          <w:pPr>
            <w:pStyle w:val="TM2"/>
            <w:tabs>
              <w:tab w:val="right" w:leader="dot" w:pos="8290"/>
              <w:tab w:val="left" w:pos="685"/>
            </w:tabs>
          </w:pPr>
          <w:hyperlink w:anchor="_Toc6" w:tooltip="Lien vers 4.2 Principes généraux sur les échanges électroniques" w:history="1">
            <w:r w:rsidR="00BB2019">
              <w:t>4.2 Principes généraux sur les échanges électroniques</w:t>
            </w:r>
            <w:r w:rsidR="00BB2019">
              <w:tab/>
            </w:r>
            <w:r w:rsidR="00BB2019">
              <w:fldChar w:fldCharType="begin"/>
            </w:r>
            <w:r w:rsidR="00BB2019">
              <w:instrText xml:space="preserve"> PAGEREF _Toc6 \h </w:instrText>
            </w:r>
            <w:r w:rsidR="00BB2019">
              <w:fldChar w:fldCharType="separate"/>
            </w:r>
            <w:r w:rsidR="00BB2019">
              <w:t>5</w:t>
            </w:r>
            <w:r w:rsidR="00BB2019">
              <w:fldChar w:fldCharType="end"/>
            </w:r>
          </w:hyperlink>
        </w:p>
        <w:p w14:paraId="48B0E628" w14:textId="77777777" w:rsidR="00BB2019" w:rsidRDefault="00BB5EC2">
          <w:pPr>
            <w:pStyle w:val="TM3"/>
          </w:pPr>
          <w:hyperlink w:anchor="_Toc7" w:tooltip="Lien vers 4.2.1 Modalités de retrait et de consultation des documents" w:history="1">
            <w:r w:rsidR="00BB2019">
              <w:t>4.2.1 Modalités de retrait et de consultation des documents</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457A6459" w14:textId="77777777" w:rsidR="00BB2019" w:rsidRDefault="00BB5EC2">
          <w:pPr>
            <w:pStyle w:val="TM3"/>
          </w:pPr>
          <w:hyperlink w:anchor="_Toc8" w:tooltip="Lien vers 4.2.2 Conditions de transmission des plis" w:history="1">
            <w:r w:rsidR="00BB2019">
              <w:t>4.2.2 Conditions de transmission des plis</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03687FAE" w14:textId="77777777" w:rsidR="00BB2019" w:rsidRDefault="00BB5EC2">
          <w:pPr>
            <w:pStyle w:val="TM2"/>
            <w:tabs>
              <w:tab w:val="right" w:leader="dot" w:pos="8290"/>
              <w:tab w:val="left" w:pos="685"/>
            </w:tabs>
          </w:pPr>
          <w:hyperlink w:anchor="_Toc7" w:tooltip="Lien vers 4.3 Echanges électroniques relatifs à la présente consultation" w:history="1">
            <w:r w:rsidR="00BB2019">
              <w:t>4.3 Echanges électroniques relatifs à la présente consultation</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5AF6E56A" w14:textId="77777777" w:rsidR="00BB2019" w:rsidRDefault="00BB5EC2">
          <w:pPr>
            <w:pStyle w:val="TM3"/>
          </w:pPr>
          <w:hyperlink w:anchor="_Toc8" w:tooltip="Lien vers 4.3.1 Date et heure de réception des plis" w:history="1">
            <w:r w:rsidR="00BB2019">
              <w:t>4.3.1 Date et heure de réception des plis</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4CCBFDFB" w14:textId="77777777" w:rsidR="00BB2019" w:rsidRDefault="00BB5EC2">
          <w:pPr>
            <w:pStyle w:val="TM3"/>
          </w:pPr>
          <w:hyperlink w:anchor="_Toc9" w:tooltip="Lien vers 4.3.2 Demandes de renseignements complémentaires et questions" w:history="1">
            <w:r w:rsidR="00BB2019">
              <w:t>4.3.2 Demandes de renseignements complémentaires et questions</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48DB644B" w14:textId="77777777" w:rsidR="00BB2019" w:rsidRDefault="00BB5EC2">
          <w:pPr>
            <w:pStyle w:val="TM3"/>
          </w:pPr>
          <w:hyperlink w:anchor="_Toc10" w:tooltip="Lien vers 4.3.3 Modification des documents de la consultation" w:history="1">
            <w:r w:rsidR="00BB2019">
              <w:t>4.3.3 Modification des documents de la consultation</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23A3707B" w14:textId="77777777" w:rsidR="00BB2019" w:rsidRDefault="00BB5EC2">
          <w:pPr>
            <w:pStyle w:val="TM3"/>
          </w:pPr>
          <w:hyperlink w:anchor="_Toc11" w:tooltip="Lien vers 4.3.4 Prolongation du délai de réception des offres" w:history="1">
            <w:r w:rsidR="00BB2019">
              <w:t>4.3.4 Prolongation du délai de réception des offres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501EF35A" w14:textId="77777777" w:rsidR="00BB2019" w:rsidRDefault="00BB5EC2">
          <w:pPr>
            <w:pStyle w:val="TM2"/>
            <w:tabs>
              <w:tab w:val="right" w:leader="dot" w:pos="8290"/>
              <w:tab w:val="left" w:pos="685"/>
            </w:tabs>
          </w:pPr>
          <w:hyperlink w:anchor="_Toc8" w:tooltip="Lien vers 4.4 Visite sur site" w:history="1">
            <w:r w:rsidR="00BB2019">
              <w:t>4.4 Visite sur site</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4E6AA746" w14:textId="77777777" w:rsidR="00BB2019" w:rsidRDefault="00BB5EC2">
          <w:pPr>
            <w:pStyle w:val="TM1"/>
          </w:pPr>
          <w:hyperlink w:anchor="_Toc5" w:tooltip="Lien vers Article 5 - CANDIDATURE" w:history="1">
            <w:r w:rsidR="00BB2019">
              <w:t>Article 5 - CANDIDATURE</w:t>
            </w:r>
            <w:r w:rsidR="00BB2019">
              <w:tab/>
            </w:r>
            <w:r w:rsidR="00BB2019">
              <w:fldChar w:fldCharType="begin"/>
            </w:r>
            <w:r w:rsidR="00BB2019">
              <w:instrText xml:space="preserve"> PAGEREF _Toc5 \h </w:instrText>
            </w:r>
            <w:r w:rsidR="00BB2019">
              <w:fldChar w:fldCharType="separate"/>
            </w:r>
            <w:r w:rsidR="00BB2019">
              <w:t>4</w:t>
            </w:r>
            <w:r w:rsidR="00BB2019">
              <w:fldChar w:fldCharType="end"/>
            </w:r>
          </w:hyperlink>
        </w:p>
        <w:p w14:paraId="6CA011A0" w14:textId="77777777" w:rsidR="00BB2019" w:rsidRDefault="00BB5EC2">
          <w:pPr>
            <w:pStyle w:val="TM2"/>
            <w:tabs>
              <w:tab w:val="right" w:leader="dot" w:pos="8290"/>
              <w:tab w:val="left" w:pos="685"/>
            </w:tabs>
          </w:pPr>
          <w:hyperlink w:anchor="_Toc6" w:tooltip="Lien vers 5.1 Précisions concernant les groupements d'opérateurs économiques et la sous-traitance" w:history="1">
            <w:r w:rsidR="00BB2019">
              <w:t>5.1 Précisions concernant les groupements d'opérateurs économiques et la sous-traitance</w:t>
            </w:r>
            <w:r w:rsidR="00BB2019">
              <w:tab/>
            </w:r>
            <w:r w:rsidR="00BB2019">
              <w:fldChar w:fldCharType="begin"/>
            </w:r>
            <w:r w:rsidR="00BB2019">
              <w:instrText xml:space="preserve"> PAGEREF _Toc6 \h </w:instrText>
            </w:r>
            <w:r w:rsidR="00BB2019">
              <w:fldChar w:fldCharType="separate"/>
            </w:r>
            <w:r w:rsidR="00BB2019">
              <w:t>5</w:t>
            </w:r>
            <w:r w:rsidR="00BB2019">
              <w:fldChar w:fldCharType="end"/>
            </w:r>
          </w:hyperlink>
        </w:p>
        <w:p w14:paraId="53D1283A" w14:textId="77777777" w:rsidR="00BB2019" w:rsidRDefault="00BB5EC2">
          <w:pPr>
            <w:pStyle w:val="TM2"/>
            <w:tabs>
              <w:tab w:val="right" w:leader="dot" w:pos="8290"/>
              <w:tab w:val="left" w:pos="685"/>
            </w:tabs>
          </w:pPr>
          <w:hyperlink w:anchor="_Toc7" w:tooltip="Lien vers 5.2 Motifs d'exclusion" w:history="1">
            <w:r w:rsidR="00BB2019">
              <w:t>5.2 Motifs d'exclusion</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1A0111B7" w14:textId="77777777" w:rsidR="00BB2019" w:rsidRDefault="00BB5EC2">
          <w:pPr>
            <w:pStyle w:val="TM2"/>
            <w:tabs>
              <w:tab w:val="right" w:leader="dot" w:pos="8290"/>
              <w:tab w:val="left" w:pos="685"/>
            </w:tabs>
          </w:pPr>
          <w:hyperlink w:anchor="_Toc8" w:tooltip="Lien vers 5.3 Présentation de la candidature" w:history="1">
            <w:r w:rsidR="00BB2019">
              <w:t>5.3 Présentation de la candidature</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36114863" w14:textId="77777777" w:rsidR="00BB2019" w:rsidRDefault="00BB5EC2">
          <w:pPr>
            <w:pStyle w:val="TM3"/>
          </w:pPr>
          <w:hyperlink w:anchor="_Toc9" w:tooltip="Lien vers 5.3.1 Candidature sous forme de DUME" w:history="1">
            <w:r w:rsidR="00BB2019">
              <w:t>5.3.1 Candidature sous forme de DUME</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5012CC90" w14:textId="77777777" w:rsidR="00BB2019" w:rsidRDefault="00BB5EC2">
          <w:pPr>
            <w:pStyle w:val="TM3"/>
          </w:pPr>
          <w:hyperlink w:anchor="_Toc10" w:tooltip="Lien vers 5.3.2 Candidature sous forme de DC1 et DC2" w:history="1">
            <w:r w:rsidR="00BB2019">
              <w:t>5.3.2 Candidature sous forme de DC1 et DC2</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7C3E9EE7" w14:textId="77777777" w:rsidR="00BB2019" w:rsidRDefault="00BB5EC2">
          <w:pPr>
            <w:pStyle w:val="TM2"/>
            <w:tabs>
              <w:tab w:val="right" w:leader="dot" w:pos="8290"/>
              <w:tab w:val="left" w:pos="685"/>
            </w:tabs>
          </w:pPr>
          <w:hyperlink w:anchor="_Toc9" w:tooltip="Lien vers 5.4 Niveaux minimaux de participation" w:history="1">
            <w:r w:rsidR="00BB2019">
              <w:t>5.4 Niveaux minimaux de participation</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09630805" w14:textId="77777777" w:rsidR="00BB2019" w:rsidRDefault="00BB5EC2">
          <w:pPr>
            <w:pStyle w:val="TM2"/>
            <w:tabs>
              <w:tab w:val="right" w:leader="dot" w:pos="8290"/>
              <w:tab w:val="left" w:pos="685"/>
            </w:tabs>
          </w:pPr>
          <w:hyperlink w:anchor="_Toc10" w:tooltip="Lien vers 5.5 Tâches essentielles" w:history="1">
            <w:r w:rsidR="00BB2019">
              <w:t>5.5 Tâches essentielles</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37376449" w14:textId="77777777" w:rsidR="00BB2019" w:rsidRDefault="00BB5EC2">
          <w:pPr>
            <w:pStyle w:val="TM2"/>
            <w:tabs>
              <w:tab w:val="right" w:leader="dot" w:pos="8290"/>
              <w:tab w:val="left" w:pos="685"/>
            </w:tabs>
          </w:pPr>
          <w:hyperlink w:anchor="_Toc11" w:tooltip="Lien vers 5.6 Examen des candidatures" w:history="1">
            <w:r w:rsidR="00BB2019">
              <w:t>5.6 Examen des candidatures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630F0E66" w14:textId="77777777" w:rsidR="00BB2019" w:rsidRDefault="00BB5EC2">
          <w:pPr>
            <w:pStyle w:val="TM2"/>
            <w:tabs>
              <w:tab w:val="right" w:leader="dot" w:pos="8290"/>
              <w:tab w:val="left" w:pos="685"/>
            </w:tabs>
          </w:pPr>
          <w:hyperlink w:anchor="_Toc12" w:tooltip="Lien vers 5.7 Vérification des conditions de participation : liste des documents justificatifs" w:history="1">
            <w:r w:rsidR="00BB2019">
              <w:t>5.7 Vérification des conditions de participation : liste des documents justificatifs</w:t>
            </w:r>
            <w:r w:rsidR="00BB2019">
              <w:tab/>
            </w:r>
            <w:r w:rsidR="00BB2019">
              <w:fldChar w:fldCharType="begin"/>
            </w:r>
            <w:r w:rsidR="00BB2019">
              <w:instrText xml:space="preserve"> PAGEREF _Toc12 \h </w:instrText>
            </w:r>
            <w:r w:rsidR="00BB2019">
              <w:fldChar w:fldCharType="separate"/>
            </w:r>
            <w:r w:rsidR="00BB2019">
              <w:t>7</w:t>
            </w:r>
            <w:r w:rsidR="00BB2019">
              <w:fldChar w:fldCharType="end"/>
            </w:r>
          </w:hyperlink>
        </w:p>
        <w:p w14:paraId="53A83CA4" w14:textId="77777777" w:rsidR="00BB2019" w:rsidRDefault="00BB5EC2">
          <w:pPr>
            <w:pStyle w:val="TM2"/>
            <w:tabs>
              <w:tab w:val="right" w:leader="dot" w:pos="8290"/>
              <w:tab w:val="left" w:pos="685"/>
            </w:tabs>
          </w:pPr>
          <w:hyperlink w:anchor="_Toc13" w:tooltip="Lien vers 5.8 Vérification des motifs d'exclusion" w:history="1">
            <w:r w:rsidR="00BB2019">
              <w:t>5.8 Vérification des motifs d'exclusion</w:t>
            </w:r>
            <w:r w:rsidR="00BB2019">
              <w:tab/>
            </w:r>
            <w:r w:rsidR="00BB2019">
              <w:fldChar w:fldCharType="begin"/>
            </w:r>
            <w:r w:rsidR="00BB2019">
              <w:instrText xml:space="preserve"> PAGEREF _Toc13 \h </w:instrText>
            </w:r>
            <w:r w:rsidR="00BB2019">
              <w:fldChar w:fldCharType="separate"/>
            </w:r>
            <w:r w:rsidR="00BB2019">
              <w:t>7</w:t>
            </w:r>
            <w:r w:rsidR="00BB2019">
              <w:fldChar w:fldCharType="end"/>
            </w:r>
          </w:hyperlink>
        </w:p>
        <w:p w14:paraId="782B3465" w14:textId="77777777" w:rsidR="00BB2019" w:rsidRDefault="00BB5EC2">
          <w:pPr>
            <w:pStyle w:val="TM2"/>
            <w:tabs>
              <w:tab w:val="right" w:leader="dot" w:pos="8290"/>
              <w:tab w:val="left" w:pos="685"/>
            </w:tabs>
          </w:pPr>
          <w:hyperlink w:anchor="_Toc14" w:tooltip="Lien vers 5.9 Dispositions spéciales relatives à l'IMPI" w:history="1">
            <w:r w:rsidR="00BB2019">
              <w:t>5.9 Dispositions spéciales relatives à l'IMPI</w:t>
            </w:r>
            <w:r w:rsidR="00BB2019">
              <w:tab/>
            </w:r>
            <w:r w:rsidR="00BB2019">
              <w:fldChar w:fldCharType="begin"/>
            </w:r>
            <w:r w:rsidR="00BB2019">
              <w:instrText xml:space="preserve"> PAGEREF _Toc14 \h </w:instrText>
            </w:r>
            <w:r w:rsidR="00BB2019">
              <w:fldChar w:fldCharType="separate"/>
            </w:r>
            <w:r w:rsidR="00BB2019">
              <w:t>9</w:t>
            </w:r>
            <w:r w:rsidR="00BB2019">
              <w:fldChar w:fldCharType="end"/>
            </w:r>
          </w:hyperlink>
        </w:p>
        <w:p w14:paraId="2C85F836" w14:textId="77777777" w:rsidR="00BB2019" w:rsidRDefault="00BB5EC2">
          <w:pPr>
            <w:pStyle w:val="TM1"/>
          </w:pPr>
          <w:hyperlink w:anchor="_Toc6" w:tooltip="Lien vers Article 6 - OFFRE" w:history="1">
            <w:r w:rsidR="00BB2019">
              <w:t>Article 6 - OFFRE</w:t>
            </w:r>
            <w:r w:rsidR="00BB2019">
              <w:tab/>
            </w:r>
            <w:r w:rsidR="00BB2019">
              <w:fldChar w:fldCharType="begin"/>
            </w:r>
            <w:r w:rsidR="00BB2019">
              <w:instrText xml:space="preserve"> PAGEREF _Toc6 \h </w:instrText>
            </w:r>
            <w:r w:rsidR="00BB2019">
              <w:fldChar w:fldCharType="separate"/>
            </w:r>
            <w:r w:rsidR="00BB2019">
              <w:t>5</w:t>
            </w:r>
            <w:r w:rsidR="00BB2019">
              <w:fldChar w:fldCharType="end"/>
            </w:r>
          </w:hyperlink>
        </w:p>
        <w:p w14:paraId="2A8FEA4A" w14:textId="77777777" w:rsidR="00BB2019" w:rsidRDefault="00BB5EC2">
          <w:pPr>
            <w:pStyle w:val="TM2"/>
            <w:tabs>
              <w:tab w:val="right" w:leader="dot" w:pos="8290"/>
              <w:tab w:val="left" w:pos="685"/>
            </w:tabs>
          </w:pPr>
          <w:hyperlink w:anchor="_Toc7" w:tooltip="Lien vers 6.1 Présentation de l'offre" w:history="1">
            <w:r w:rsidR="00BB2019">
              <w:t>6.1 Présentation de l'offre</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6E1BD4F9" w14:textId="77777777" w:rsidR="00BB2019" w:rsidRDefault="00BB5EC2">
          <w:pPr>
            <w:pStyle w:val="TM2"/>
            <w:tabs>
              <w:tab w:val="right" w:leader="dot" w:pos="8290"/>
              <w:tab w:val="left" w:pos="685"/>
            </w:tabs>
          </w:pPr>
          <w:hyperlink w:anchor="_Toc8" w:tooltip="Lien vers 6.2 Examen des offres" w:history="1">
            <w:r w:rsidR="00BB2019">
              <w:t>6.2 Examen des offres</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3CC64839" w14:textId="77777777" w:rsidR="00BB2019" w:rsidRDefault="00BB5EC2">
          <w:pPr>
            <w:pStyle w:val="TM2"/>
            <w:tabs>
              <w:tab w:val="right" w:leader="dot" w:pos="8290"/>
              <w:tab w:val="left" w:pos="685"/>
            </w:tabs>
          </w:pPr>
          <w:hyperlink w:anchor="_Toc9" w:tooltip="Lien vers 6.3 Critères d'attribution" w:history="1">
            <w:r w:rsidR="00BB2019">
              <w:t>6.3 Critères d'attribution</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1DCD7E9D" w14:textId="77777777" w:rsidR="00BB2019" w:rsidRDefault="00BB5EC2">
          <w:pPr>
            <w:pStyle w:val="TM2"/>
            <w:tabs>
              <w:tab w:val="right" w:leader="dot" w:pos="8290"/>
              <w:tab w:val="left" w:pos="685"/>
            </w:tabs>
          </w:pPr>
          <w:hyperlink w:anchor="_Toc10" w:tooltip="Lien vers 6.4 Méthode de notation des offres" w:history="1">
            <w:r w:rsidR="00BB2019">
              <w:t>6.4 Méthode de notation des offres</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6F7F0095" w14:textId="77777777" w:rsidR="00BB2019" w:rsidRDefault="00BB5EC2">
          <w:pPr>
            <w:pStyle w:val="TM2"/>
            <w:tabs>
              <w:tab w:val="right" w:leader="dot" w:pos="8290"/>
              <w:tab w:val="left" w:pos="685"/>
            </w:tabs>
          </w:pPr>
          <w:hyperlink w:anchor="_Toc11" w:tooltip="Lien vers 6.5 Durée de validité des offres" w:history="1">
            <w:r w:rsidR="00BB2019">
              <w:t>6.5 Durée de validité des offres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76465321" w14:textId="77777777" w:rsidR="00BB2019" w:rsidRDefault="00BB5EC2">
          <w:pPr>
            <w:pStyle w:val="TM2"/>
            <w:tabs>
              <w:tab w:val="right" w:leader="dot" w:pos="8290"/>
              <w:tab w:val="left" w:pos="685"/>
            </w:tabs>
          </w:pPr>
          <w:hyperlink w:anchor="_Toc12" w:tooltip="Lien vers 6.6 Echantillons" w:history="1">
            <w:r w:rsidR="00BB2019">
              <w:t>6.6 Echantillons</w:t>
            </w:r>
            <w:r w:rsidR="00BB2019">
              <w:tab/>
            </w:r>
            <w:r w:rsidR="00BB2019">
              <w:fldChar w:fldCharType="begin"/>
            </w:r>
            <w:r w:rsidR="00BB2019">
              <w:instrText xml:space="preserve"> PAGEREF _Toc12 \h </w:instrText>
            </w:r>
            <w:r w:rsidR="00BB2019">
              <w:fldChar w:fldCharType="separate"/>
            </w:r>
            <w:r w:rsidR="00BB2019">
              <w:t>7</w:t>
            </w:r>
            <w:r w:rsidR="00BB2019">
              <w:fldChar w:fldCharType="end"/>
            </w:r>
          </w:hyperlink>
        </w:p>
        <w:p w14:paraId="02F014B3" w14:textId="77777777" w:rsidR="00BB2019" w:rsidRDefault="00BB5EC2">
          <w:pPr>
            <w:pStyle w:val="TM1"/>
          </w:pPr>
          <w:hyperlink w:anchor="_Toc7" w:tooltip="Lien vers Article 7 - ATTRIBUTION DU MARCHE" w:history="1">
            <w:r w:rsidR="00BB2019">
              <w:t>Article 7 - ATTRIBUTION DU MARCHE</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4F56C64E" w14:textId="77777777" w:rsidR="00BB2019" w:rsidRDefault="00BB5EC2">
          <w:pPr>
            <w:pStyle w:val="TM2"/>
            <w:tabs>
              <w:tab w:val="right" w:leader="dot" w:pos="8290"/>
              <w:tab w:val="left" w:pos="685"/>
            </w:tabs>
          </w:pPr>
          <w:hyperlink w:anchor="_Toc8" w:tooltip="Lien vers 7.1 Vérification des motifs d'exclusion : transmission des moyens de preuve" w:history="1">
            <w:r w:rsidR="00BB2019">
              <w:t>7.1 Vérification des motifs d'exclusion : transmission des moyens de preuve</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4F028FC7" w14:textId="77777777" w:rsidR="00BB2019" w:rsidRDefault="00BB5EC2">
          <w:pPr>
            <w:pStyle w:val="TM2"/>
            <w:tabs>
              <w:tab w:val="right" w:leader="dot" w:pos="8290"/>
              <w:tab w:val="left" w:pos="685"/>
            </w:tabs>
          </w:pPr>
          <w:hyperlink w:anchor="_Toc9" w:tooltip="Lien vers 7.2 Interdiction d'attribution" w:history="1">
            <w:r w:rsidR="00BB2019">
              <w:t>7.2 Interdiction d'attribution</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3052B649" w14:textId="77777777" w:rsidR="00BB2019" w:rsidRDefault="00BB5EC2">
          <w:pPr>
            <w:pStyle w:val="TM2"/>
            <w:tabs>
              <w:tab w:val="right" w:leader="dot" w:pos="8290"/>
              <w:tab w:val="left" w:pos="685"/>
            </w:tabs>
          </w:pPr>
          <w:hyperlink w:anchor="_Toc10" w:tooltip="Lien vers 7.3 Mise au point" w:history="1">
            <w:r w:rsidR="00BB2019">
              <w:t>7.3 Mise au point</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7027E50F" w14:textId="77777777" w:rsidR="00BB2019" w:rsidRDefault="00BB5EC2">
          <w:pPr>
            <w:pStyle w:val="TM2"/>
            <w:tabs>
              <w:tab w:val="right" w:leader="dot" w:pos="8290"/>
              <w:tab w:val="left" w:pos="685"/>
            </w:tabs>
          </w:pPr>
          <w:hyperlink w:anchor="_Toc11" w:tooltip="Lien vers 7.4 Signature du marché" w:history="1">
            <w:r w:rsidR="00BB2019">
              <w:t>7.4 Signature du marché</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458B68C9" w14:textId="77777777" w:rsidR="00BB2019" w:rsidRDefault="00BB5EC2">
          <w:pPr>
            <w:pStyle w:val="TM1"/>
          </w:pPr>
          <w:hyperlink w:anchor="_Toc8" w:tooltip="Lien vers Article 8 - LANGUE" w:history="1">
            <w:r w:rsidR="00BB2019">
              <w:t>Article 8 - LANGUE</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103FB612" w14:textId="77777777" w:rsidR="00BB2019" w:rsidRDefault="00BB5EC2">
          <w:pPr>
            <w:pStyle w:val="TM1"/>
          </w:pPr>
          <w:hyperlink w:anchor="_Toc9" w:tooltip="Lien vers Article 9 - CONTENTIEUX" w:history="1">
            <w:r w:rsidR="00BB2019">
              <w:t>Article 9 - CONTENTIEUX</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77389C37" w14:textId="77777777" w:rsidR="00BB2019" w:rsidRDefault="00BB5EC2">
          <w:pPr>
            <w:pStyle w:val="TM1"/>
          </w:pPr>
          <w:hyperlink w:anchor="_Toc10" w:tooltip="Lien vers Article 10 - MODALITES DE SIGNATURE ELECTRONIQUE" w:history="1">
            <w:r w:rsidR="00BB2019">
              <w:t>Article 10 - MODALITES DE SIGNATURE ELECTRONIQUE</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51CDD55A" w14:textId="77777777" w:rsidR="00BB2019" w:rsidRDefault="00BB5EC2">
          <w:pPr>
            <w:pStyle w:val="TM1"/>
          </w:pPr>
          <w:hyperlink w:anchor="_Toc11" w:tooltip="Lien vers Article 11 - AMENAGEMENTS EN CAS DE MENACE SANITAIRE GRAVE APPELANT DES MESURES D'URGENCE" w:history="1">
            <w:r w:rsidR="00BB2019">
              <w:t>Article 11 - AMENAGEMENTS EN CAS DE MENACE SANITAIRE GRAVE APPELANT DES MESURES D'URGENCE</w:t>
            </w:r>
            <w:r w:rsidR="00BB2019">
              <w:tab/>
            </w:r>
            <w:r w:rsidR="00BB2019">
              <w:fldChar w:fldCharType="begin"/>
            </w:r>
            <w:r w:rsidR="00BB2019">
              <w:instrText xml:space="preserve"> PAGEREF _Toc11 \h </w:instrText>
            </w:r>
            <w:r w:rsidR="00BB2019">
              <w:fldChar w:fldCharType="separate"/>
            </w:r>
            <w:r w:rsidR="00BB2019">
              <w:t>3</w:t>
            </w:r>
            <w:r w:rsidR="00BB2019">
              <w:fldChar w:fldCharType="end"/>
            </w:r>
          </w:hyperlink>
        </w:p>
        <w:p w14:paraId="607EC2C6" w14:textId="77777777" w:rsidR="00BB2019" w:rsidRDefault="00BB5EC2">
          <w:pPr>
            <w:pStyle w:val="TM1"/>
          </w:pPr>
          <w:hyperlink w:anchor="_Toc12" w:tooltip="Lien vers Article 12 - ANNEXES" w:history="1">
            <w:r w:rsidR="00BB2019">
              <w:t>Article 12 - ANNEXES</w:t>
            </w:r>
            <w:r w:rsidR="00BB2019">
              <w:tab/>
            </w:r>
            <w:r w:rsidR="00BB2019">
              <w:fldChar w:fldCharType="begin"/>
            </w:r>
            <w:r w:rsidR="00BB2019">
              <w:instrText xml:space="preserve"> PAGEREF _Toc12 \h </w:instrText>
            </w:r>
            <w:r w:rsidR="00BB2019">
              <w:fldChar w:fldCharType="separate"/>
            </w:r>
            <w:r w:rsidR="00BB2019">
              <w:t>7</w:t>
            </w:r>
            <w:r w:rsidR="00BB2019">
              <w:fldChar w:fldCharType="end"/>
            </w:r>
          </w:hyperlink>
        </w:p>
        <w:p w14:paraId="7A03010A" w14:textId="77777777" w:rsidR="001524CF" w:rsidRDefault="00BB2019">
          <w:r>
            <w:fldChar w:fldCharType="end"/>
          </w:r>
        </w:p>
      </w:sdtContent>
    </w:sdt>
    <w:p w14:paraId="604BD80A" w14:textId="77777777" w:rsidR="001524CF" w:rsidRDefault="00BB2019" w:rsidP="00311C1B">
      <w:pPr>
        <w:pStyle w:val="Titre1"/>
        <w:pageBreakBefore/>
        <w:numPr>
          <w:ilvl w:val="0"/>
          <w:numId w:val="16"/>
        </w:numPr>
      </w:pPr>
      <w:bookmarkStart w:id="0" w:name="_Toc1"/>
      <w:r>
        <w:t>ACHETEUR</w:t>
      </w:r>
      <w:bookmarkEnd w:id="0"/>
    </w:p>
    <w:p w14:paraId="58ABD7C4" w14:textId="77777777" w:rsidR="001524CF" w:rsidRDefault="00BB2019">
      <w:r>
        <w:rPr>
          <w:rFonts w:eastAsia="Arial" w:cs="Arial"/>
          <w:color w:val="000000"/>
          <w:shd w:val="clear" w:color="auto" w:fill="FFFFFF"/>
        </w:rPr>
        <w:t>La procédure est portée par : Etablissements de Santé et Médico-sociaux</w:t>
      </w:r>
    </w:p>
    <w:p w14:paraId="538155C4" w14:textId="77777777" w:rsidR="00BB2019" w:rsidRDefault="00BB2019" w:rsidP="00BB2019">
      <w:r w:rsidRPr="00BD10B0">
        <w:rPr>
          <w:rFonts w:eastAsia="Arial" w:cs="Arial"/>
          <w:b/>
          <w:color w:val="000000"/>
          <w:shd w:val="clear" w:color="auto" w:fill="FFFFFF"/>
        </w:rPr>
        <w:t>CHU de Clermont-Ferrand établissement support du Groupement Hospitalier des Territoires d'Auvergne</w:t>
      </w:r>
    </w:p>
    <w:p w14:paraId="23C418B2" w14:textId="77777777" w:rsidR="00BB2019" w:rsidRDefault="00BB2019" w:rsidP="00BB2019">
      <w:r>
        <w:rPr>
          <w:rFonts w:eastAsia="Arial" w:cs="Arial"/>
          <w:color w:val="000000"/>
          <w:shd w:val="clear" w:color="auto" w:fill="FFFFFF"/>
        </w:rPr>
        <w:t xml:space="preserve">Adresse : </w:t>
      </w:r>
      <w:r>
        <w:rPr>
          <w:rFonts w:eastAsia="Arial" w:cs="Arial"/>
          <w:b/>
          <w:color w:val="000000"/>
          <w:shd w:val="clear" w:color="auto" w:fill="FFFFFF"/>
        </w:rPr>
        <w:t xml:space="preserve">58 Rue Montalembert - </w:t>
      </w:r>
      <w:r>
        <w:rPr>
          <w:rFonts w:eastAsia="Arial" w:cs="Arial"/>
          <w:color w:val="000000"/>
          <w:shd w:val="clear" w:color="auto" w:fill="FFFFFF"/>
        </w:rPr>
        <w:t xml:space="preserve">Code Postal : </w:t>
      </w:r>
      <w:r w:rsidRPr="004A0583">
        <w:rPr>
          <w:rFonts w:eastAsia="Arial" w:cs="Arial"/>
          <w:b/>
          <w:color w:val="000000"/>
          <w:shd w:val="clear" w:color="auto" w:fill="FFFFFF"/>
        </w:rPr>
        <w:t>63000.</w:t>
      </w:r>
      <w:r>
        <w:rPr>
          <w:rFonts w:eastAsia="Arial" w:cs="Arial"/>
          <w:b/>
          <w:color w:val="000000"/>
          <w:shd w:val="clear" w:color="auto" w:fill="FFFFFF"/>
        </w:rPr>
        <w:t xml:space="preserve"> - </w:t>
      </w:r>
      <w:r>
        <w:rPr>
          <w:rFonts w:eastAsia="Arial" w:cs="Arial"/>
          <w:color w:val="000000"/>
          <w:shd w:val="clear" w:color="auto" w:fill="FFFFFF"/>
        </w:rPr>
        <w:t xml:space="preserve">Ville : </w:t>
      </w:r>
      <w:r w:rsidRPr="004A0583">
        <w:rPr>
          <w:rFonts w:eastAsia="Arial" w:cs="Arial"/>
          <w:b/>
          <w:color w:val="000000"/>
          <w:shd w:val="clear" w:color="auto" w:fill="FFFFFF"/>
        </w:rPr>
        <w:t>CLERMONT-FERRAND</w:t>
      </w:r>
    </w:p>
    <w:p w14:paraId="34F42BFF" w14:textId="77777777" w:rsidR="00BB2019" w:rsidRDefault="00BB2019" w:rsidP="00BB2019">
      <w:r>
        <w:rPr>
          <w:rFonts w:eastAsia="Arial" w:cs="Arial"/>
          <w:color w:val="000000"/>
          <w:shd w:val="clear" w:color="auto" w:fill="FFFFFF"/>
        </w:rPr>
        <w:t xml:space="preserve">Siret : </w:t>
      </w:r>
      <w:r w:rsidRPr="004A0583">
        <w:rPr>
          <w:rFonts w:eastAsia="Arial" w:cs="Arial"/>
          <w:b/>
          <w:color w:val="000000"/>
          <w:shd w:val="clear" w:color="auto" w:fill="FFFFFF"/>
        </w:rPr>
        <w:t>26630746100019</w:t>
      </w:r>
    </w:p>
    <w:p w14:paraId="1648AC7B" w14:textId="77777777" w:rsidR="00BB2019" w:rsidRDefault="00BB2019" w:rsidP="00BB2019">
      <w:r>
        <w:rPr>
          <w:rFonts w:eastAsia="Arial" w:cs="Arial"/>
          <w:color w:val="000000"/>
          <w:shd w:val="clear" w:color="auto" w:fill="FFFFFF"/>
        </w:rPr>
        <w:t xml:space="preserve">Téléphone : </w:t>
      </w:r>
      <w:r>
        <w:rPr>
          <w:rFonts w:eastAsia="Arial" w:cs="Arial"/>
          <w:b/>
          <w:color w:val="000000"/>
          <w:shd w:val="clear" w:color="auto" w:fill="FFFFFF"/>
        </w:rPr>
        <w:t>0473750750</w:t>
      </w:r>
    </w:p>
    <w:p w14:paraId="65E0D9B1" w14:textId="77777777" w:rsidR="00823B0B" w:rsidRDefault="00823B0B" w:rsidP="00BB2019">
      <w:pPr>
        <w:rPr>
          <w:rFonts w:eastAsia="Arial" w:cs="Arial"/>
          <w:color w:val="000000"/>
          <w:shd w:val="clear" w:color="auto" w:fill="FFFFFF"/>
        </w:rPr>
      </w:pPr>
    </w:p>
    <w:p w14:paraId="7D0DB229" w14:textId="7A60927E" w:rsidR="00BB2019" w:rsidRDefault="00BB2019" w:rsidP="00BB2019">
      <w:pPr>
        <w:rPr>
          <w:rFonts w:eastAsia="Arial" w:cs="Arial"/>
          <w:color w:val="000000"/>
          <w:shd w:val="clear" w:color="auto" w:fill="FFFFFF"/>
        </w:rPr>
      </w:pPr>
      <w:r>
        <w:rPr>
          <w:rFonts w:eastAsia="Arial" w:cs="Arial"/>
          <w:color w:val="000000"/>
          <w:shd w:val="clear" w:color="auto" w:fill="FFFFFF"/>
        </w:rPr>
        <w:t xml:space="preserve">Il est représenté par Madame la Directrice Générale ou son représentant </w:t>
      </w:r>
    </w:p>
    <w:p w14:paraId="1178DA0A" w14:textId="1EFC1F7E" w:rsidR="00BB2019" w:rsidRDefault="00823B0B">
      <w:r>
        <w:t>L’exécution du marché est du ressort du Centre Hospitalier de Riom.</w:t>
      </w:r>
    </w:p>
    <w:p w14:paraId="4950F446" w14:textId="7887C6EB" w:rsidR="00823B0B" w:rsidRDefault="00823B0B">
      <w:r>
        <w:t>Adresse : Boulevard Etienne Clémentel – 63 204 Riom cedex.</w:t>
      </w:r>
    </w:p>
    <w:p w14:paraId="0AEF4673" w14:textId="2BDE82D8" w:rsidR="00823B0B" w:rsidRDefault="00823B0B">
      <w:r>
        <w:t>Siret :</w:t>
      </w:r>
      <w:r>
        <w:tab/>
        <w:t xml:space="preserve"> 266 307 867 000 17</w:t>
      </w:r>
    </w:p>
    <w:p w14:paraId="60DC645E" w14:textId="0BE70E0D" w:rsidR="00823B0B" w:rsidRDefault="00823B0B">
      <w:r>
        <w:t>Représenté par : M. Savale Nicolas – Directeur délégué.</w:t>
      </w:r>
    </w:p>
    <w:p w14:paraId="3A12B2C2" w14:textId="77777777" w:rsidR="00823B0B" w:rsidRDefault="00823B0B"/>
    <w:p w14:paraId="645170F2" w14:textId="77777777" w:rsidR="001524CF" w:rsidRDefault="00BB2019" w:rsidP="00311C1B">
      <w:pPr>
        <w:pStyle w:val="Titre1"/>
        <w:numPr>
          <w:ilvl w:val="0"/>
          <w:numId w:val="16"/>
        </w:numPr>
      </w:pPr>
      <w:bookmarkStart w:id="1" w:name="_Toc2"/>
      <w:r>
        <w:t>OBJET DE LA CONSULTATION</w:t>
      </w:r>
      <w:bookmarkEnd w:id="1"/>
    </w:p>
    <w:p w14:paraId="2366E06A" w14:textId="52D738F9" w:rsidR="001524CF" w:rsidRDefault="00BB2019">
      <w:r>
        <w:rPr>
          <w:rFonts w:eastAsia="Arial" w:cs="Arial"/>
          <w:color w:val="000000"/>
          <w:shd w:val="clear" w:color="auto" w:fill="FFFFFF"/>
        </w:rPr>
        <w:t xml:space="preserve">Le marché a pour objet : Prestations d'Assurances Construction Applicables </w:t>
      </w:r>
      <w:r w:rsidR="00D91FD9">
        <w:rPr>
          <w:rFonts w:eastAsia="Arial" w:cs="Arial"/>
          <w:color w:val="000000"/>
          <w:shd w:val="clear" w:color="auto" w:fill="FFFFFF"/>
        </w:rPr>
        <w:t>à l’opération de construction du nouvel EHPAD du CH de RIOM</w:t>
      </w:r>
    </w:p>
    <w:p w14:paraId="3CBBF695" w14:textId="77777777" w:rsidR="001524CF" w:rsidRDefault="00BB2019">
      <w:r>
        <w:rPr>
          <w:rFonts w:eastAsia="Arial" w:cs="Arial"/>
          <w:color w:val="000000"/>
          <w:shd w:val="clear" w:color="auto" w:fill="FFFFFF"/>
        </w:rPr>
        <w:t xml:space="preserve">Le marché est un marché de </w:t>
      </w:r>
      <w:proofErr w:type="gramStart"/>
      <w:r>
        <w:rPr>
          <w:rFonts w:eastAsia="Arial" w:cs="Arial"/>
          <w:color w:val="000000"/>
          <w:shd w:val="clear" w:color="auto" w:fill="FFFFFF"/>
        </w:rPr>
        <w:t>Services .</w:t>
      </w:r>
      <w:proofErr w:type="gramEnd"/>
    </w:p>
    <w:p w14:paraId="11EF9530" w14:textId="77777777" w:rsidR="001524CF" w:rsidRDefault="00BB2019">
      <w:r>
        <w:rPr>
          <w:rFonts w:eastAsia="Arial" w:cs="Arial"/>
          <w:color w:val="000000"/>
          <w:shd w:val="clear" w:color="auto" w:fill="FFFFFF"/>
        </w:rPr>
        <w:t>Code(s) CPV de la consultation : Valeur principale : 66510000 - Services d'assurance.</w:t>
      </w:r>
    </w:p>
    <w:p w14:paraId="2F3B0ADC" w14:textId="77777777" w:rsidR="001524CF" w:rsidRDefault="00BB2019">
      <w:r>
        <w:rPr>
          <w:rFonts w:eastAsia="Arial" w:cs="Arial"/>
          <w:color w:val="000000"/>
          <w:shd w:val="clear" w:color="auto" w:fill="FFFFFF"/>
        </w:rPr>
        <w:t>66513200 - Services d'assurance tous risques chantier.</w:t>
      </w:r>
    </w:p>
    <w:p w14:paraId="071C6B26" w14:textId="77777777" w:rsidR="001524CF" w:rsidRDefault="00BB2019">
      <w:r>
        <w:rPr>
          <w:rFonts w:eastAsia="Arial" w:cs="Arial"/>
          <w:color w:val="000000"/>
          <w:shd w:val="clear" w:color="auto" w:fill="FFFFFF"/>
        </w:rPr>
        <w:t>66515000 - Services d'assurance dommages ou pertes.</w:t>
      </w:r>
    </w:p>
    <w:p w14:paraId="68474062" w14:textId="77777777" w:rsidR="001524CF" w:rsidRDefault="00BB2019" w:rsidP="00311C1B">
      <w:pPr>
        <w:pStyle w:val="Titre1"/>
        <w:numPr>
          <w:ilvl w:val="0"/>
          <w:numId w:val="16"/>
        </w:numPr>
      </w:pPr>
      <w:bookmarkStart w:id="2" w:name="_Toc3"/>
      <w:r>
        <w:t>CONDITIONS DE LA CONSULTATION</w:t>
      </w:r>
      <w:bookmarkEnd w:id="2"/>
    </w:p>
    <w:p w14:paraId="107DD68E" w14:textId="77777777" w:rsidR="001524CF" w:rsidRDefault="00BB2019" w:rsidP="00311C1B">
      <w:pPr>
        <w:pStyle w:val="Titre2"/>
        <w:numPr>
          <w:ilvl w:val="1"/>
          <w:numId w:val="16"/>
        </w:numPr>
      </w:pPr>
      <w:r>
        <w:t>Procédure de passation</w:t>
      </w:r>
    </w:p>
    <w:p w14:paraId="469CCF17" w14:textId="77777777" w:rsidR="001524CF" w:rsidRDefault="00BB2019">
      <w:r>
        <w:rPr>
          <w:rFonts w:eastAsia="Arial" w:cs="Arial"/>
          <w:color w:val="000000"/>
          <w:shd w:val="clear" w:color="auto" w:fill="FFFFFF"/>
        </w:rPr>
        <w:t>Le marché est passé selon la procédure d'appel d'offres ouvert.</w:t>
      </w:r>
    </w:p>
    <w:p w14:paraId="08C18677" w14:textId="77777777" w:rsidR="001524CF" w:rsidRDefault="00BB2019" w:rsidP="00311C1B">
      <w:pPr>
        <w:pStyle w:val="Titre2"/>
        <w:numPr>
          <w:ilvl w:val="1"/>
          <w:numId w:val="16"/>
        </w:numPr>
      </w:pPr>
      <w:r>
        <w:t>Allotissement</w:t>
      </w:r>
    </w:p>
    <w:p w14:paraId="0350464C" w14:textId="77777777" w:rsidR="001524CF" w:rsidRDefault="00BB2019">
      <w:r>
        <w:rPr>
          <w:rFonts w:eastAsia="Arial" w:cs="Arial"/>
          <w:color w:val="000000"/>
          <w:shd w:val="clear" w:color="auto" w:fill="FFFFFF"/>
        </w:rPr>
        <w:t>Les prestations sont alloties de la manière suivante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
        <w:gridCol w:w="7770"/>
      </w:tblGrid>
      <w:tr w:rsidR="001524CF" w14:paraId="52ABF650" w14:textId="77777777">
        <w:trPr>
          <w:cantSplit/>
        </w:trPr>
        <w:tc>
          <w:tcPr>
            <w:tcW w:w="863" w:type="dxa"/>
            <w:shd w:val="clear" w:color="auto" w:fill="C0C0C0"/>
          </w:tcPr>
          <w:p w14:paraId="39A57487" w14:textId="77777777" w:rsidR="001524CF" w:rsidRDefault="00BB2019">
            <w:pPr>
              <w:pStyle w:val="Table"/>
              <w:keepNext/>
              <w:keepLines/>
              <w:jc w:val="left"/>
            </w:pPr>
            <w:bookmarkStart w:id="3" w:name="OLE_LINK10"/>
            <w:r>
              <w:rPr>
                <w:rFonts w:eastAsia="Arial" w:cs="Arial"/>
                <w:b/>
                <w:color w:val="000000"/>
                <w:sz w:val="18"/>
              </w:rPr>
              <w:t>N°</w:t>
            </w:r>
          </w:p>
        </w:tc>
        <w:tc>
          <w:tcPr>
            <w:tcW w:w="7770" w:type="dxa"/>
            <w:shd w:val="clear" w:color="auto" w:fill="C0C0C0"/>
          </w:tcPr>
          <w:p w14:paraId="1B742B40" w14:textId="77777777" w:rsidR="001524CF" w:rsidRDefault="00BB2019">
            <w:pPr>
              <w:pStyle w:val="Table"/>
              <w:keepNext/>
              <w:keepLines/>
              <w:jc w:val="left"/>
            </w:pPr>
            <w:r>
              <w:rPr>
                <w:rFonts w:eastAsia="Arial" w:cs="Arial"/>
                <w:b/>
                <w:color w:val="000000"/>
                <w:sz w:val="18"/>
              </w:rPr>
              <w:t>Intitulés lots séparés</w:t>
            </w:r>
          </w:p>
        </w:tc>
      </w:tr>
      <w:tr w:rsidR="001524CF" w14:paraId="4884BE4C" w14:textId="77777777">
        <w:trPr>
          <w:cantSplit/>
        </w:trPr>
        <w:tc>
          <w:tcPr>
            <w:tcW w:w="863" w:type="dxa"/>
            <w:shd w:val="clear" w:color="auto" w:fill="FFFFFF"/>
          </w:tcPr>
          <w:p w14:paraId="2A154084" w14:textId="77777777" w:rsidR="001524CF" w:rsidRDefault="00BB2019">
            <w:pPr>
              <w:pStyle w:val="Table"/>
              <w:keepNext/>
              <w:keepLines/>
              <w:jc w:val="left"/>
            </w:pPr>
            <w:r>
              <w:rPr>
                <w:rFonts w:eastAsia="Arial" w:cs="Arial"/>
                <w:color w:val="000000"/>
                <w:sz w:val="18"/>
              </w:rPr>
              <w:t>1</w:t>
            </w:r>
          </w:p>
        </w:tc>
        <w:tc>
          <w:tcPr>
            <w:tcW w:w="7770" w:type="dxa"/>
            <w:shd w:val="clear" w:color="auto" w:fill="FFFFFF"/>
          </w:tcPr>
          <w:p w14:paraId="0C58DF8C" w14:textId="7E8FFDCE" w:rsidR="001524CF" w:rsidRDefault="00BB2019">
            <w:pPr>
              <w:pStyle w:val="Table"/>
              <w:keepNext/>
              <w:keepLines/>
              <w:jc w:val="left"/>
            </w:pPr>
            <w:r>
              <w:rPr>
                <w:rFonts w:eastAsia="Arial" w:cs="Arial"/>
                <w:color w:val="000000"/>
                <w:sz w:val="18"/>
              </w:rPr>
              <w:t xml:space="preserve">Assurance Dommage ouvrage et Assurance Contrat </w:t>
            </w:r>
            <w:r w:rsidR="009E0A6C">
              <w:rPr>
                <w:rFonts w:eastAsia="Arial" w:cs="Arial"/>
                <w:color w:val="000000"/>
                <w:sz w:val="18"/>
              </w:rPr>
              <w:t>C</w:t>
            </w:r>
            <w:r>
              <w:rPr>
                <w:rFonts w:eastAsia="Arial" w:cs="Arial"/>
                <w:color w:val="000000"/>
                <w:sz w:val="18"/>
              </w:rPr>
              <w:t xml:space="preserve">ollectif de </w:t>
            </w:r>
            <w:r w:rsidR="009E0A6C">
              <w:rPr>
                <w:rFonts w:eastAsia="Arial" w:cs="Arial"/>
                <w:color w:val="000000"/>
                <w:sz w:val="18"/>
              </w:rPr>
              <w:t>R</w:t>
            </w:r>
            <w:r>
              <w:rPr>
                <w:rFonts w:eastAsia="Arial" w:cs="Arial"/>
                <w:color w:val="000000"/>
                <w:sz w:val="18"/>
              </w:rPr>
              <w:t xml:space="preserve">esponsabilité </w:t>
            </w:r>
            <w:r w:rsidR="009E0A6C">
              <w:rPr>
                <w:rFonts w:eastAsia="Arial" w:cs="Arial"/>
                <w:color w:val="000000"/>
                <w:sz w:val="18"/>
              </w:rPr>
              <w:t>D</w:t>
            </w:r>
            <w:r>
              <w:rPr>
                <w:rFonts w:eastAsia="Arial" w:cs="Arial"/>
                <w:color w:val="000000"/>
                <w:sz w:val="18"/>
              </w:rPr>
              <w:t>écennale</w:t>
            </w:r>
          </w:p>
        </w:tc>
      </w:tr>
      <w:tr w:rsidR="001524CF" w14:paraId="57C4155B" w14:textId="77777777">
        <w:trPr>
          <w:cantSplit/>
        </w:trPr>
        <w:tc>
          <w:tcPr>
            <w:tcW w:w="863" w:type="dxa"/>
            <w:shd w:val="clear" w:color="auto" w:fill="FFFFFF"/>
          </w:tcPr>
          <w:p w14:paraId="27854B8B" w14:textId="77777777" w:rsidR="001524CF" w:rsidRDefault="00BB2019">
            <w:pPr>
              <w:pStyle w:val="Table"/>
              <w:keepNext/>
              <w:keepLines/>
              <w:jc w:val="left"/>
            </w:pPr>
            <w:r>
              <w:rPr>
                <w:rFonts w:eastAsia="Arial" w:cs="Arial"/>
                <w:color w:val="000000"/>
                <w:sz w:val="18"/>
              </w:rPr>
              <w:t>2</w:t>
            </w:r>
          </w:p>
        </w:tc>
        <w:tc>
          <w:tcPr>
            <w:tcW w:w="7770" w:type="dxa"/>
            <w:shd w:val="clear" w:color="auto" w:fill="FFFFFF"/>
          </w:tcPr>
          <w:p w14:paraId="3FAFD67B" w14:textId="77777777" w:rsidR="001524CF" w:rsidRDefault="00BB2019">
            <w:pPr>
              <w:pStyle w:val="Table"/>
              <w:keepNext/>
              <w:keepLines/>
              <w:jc w:val="left"/>
            </w:pPr>
            <w:r>
              <w:rPr>
                <w:rFonts w:eastAsia="Arial" w:cs="Arial"/>
                <w:color w:val="000000"/>
                <w:sz w:val="18"/>
              </w:rPr>
              <w:t>Assurance Tous risques Chantier et Responsabilité Civile Maître d'ouvrage</w:t>
            </w:r>
          </w:p>
        </w:tc>
      </w:tr>
      <w:bookmarkEnd w:id="3"/>
    </w:tbl>
    <w:p w14:paraId="18743ABF" w14:textId="77777777" w:rsidR="001524CF" w:rsidRDefault="001524CF"/>
    <w:p w14:paraId="3DFE8070" w14:textId="7508B920" w:rsidR="001524CF" w:rsidRDefault="00BB2019">
      <w:r>
        <w:rPr>
          <w:rFonts w:eastAsia="Arial" w:cs="Arial"/>
          <w:color w:val="000000"/>
          <w:shd w:val="clear" w:color="auto" w:fill="FFFFFF"/>
        </w:rPr>
        <w:t>Les soumissionnaires sont libres de présenter une offre pour chacun des lots. Le nombre de lots pour lesquels les</w:t>
      </w:r>
      <w:r w:rsidR="009E0A6C">
        <w:rPr>
          <w:rFonts w:eastAsia="Arial" w:cs="Arial"/>
          <w:color w:val="000000"/>
          <w:shd w:val="clear" w:color="auto" w:fill="FFFFFF"/>
        </w:rPr>
        <w:t xml:space="preserve"> </w:t>
      </w:r>
      <w:r>
        <w:rPr>
          <w:rFonts w:eastAsia="Arial" w:cs="Arial"/>
          <w:color w:val="000000"/>
          <w:shd w:val="clear" w:color="auto" w:fill="FFFFFF"/>
        </w:rPr>
        <w:t>soumissionnaires peuvent présenter une offre n’est pas limité.</w:t>
      </w:r>
    </w:p>
    <w:p w14:paraId="6792145D" w14:textId="77777777" w:rsidR="001524CF" w:rsidRDefault="00BB2019">
      <w:r>
        <w:rPr>
          <w:rFonts w:eastAsia="Arial" w:cs="Arial"/>
          <w:color w:val="000000"/>
          <w:shd w:val="clear" w:color="auto" w:fill="FFFFFF"/>
        </w:rPr>
        <w:t>Le nombre de lot qui pourra être attribué à un même soumissionnaire n'est pas limité.</w:t>
      </w:r>
    </w:p>
    <w:p w14:paraId="6A241F28" w14:textId="77777777" w:rsidR="001524CF" w:rsidRDefault="00BB2019" w:rsidP="00311C1B">
      <w:pPr>
        <w:pStyle w:val="Titre2"/>
        <w:numPr>
          <w:ilvl w:val="1"/>
          <w:numId w:val="16"/>
        </w:numPr>
      </w:pPr>
      <w:r>
        <w:t>Tranches</w:t>
      </w:r>
    </w:p>
    <w:p w14:paraId="06CC268A" w14:textId="77777777" w:rsidR="001524CF" w:rsidRDefault="00BB2019">
      <w:r>
        <w:rPr>
          <w:rFonts w:eastAsia="Arial" w:cs="Arial"/>
          <w:color w:val="000000"/>
          <w:shd w:val="clear" w:color="auto" w:fill="FFFFFF"/>
        </w:rPr>
        <w:t>Le marché ne comporte pas de tranches.</w:t>
      </w:r>
    </w:p>
    <w:p w14:paraId="60EF29EA" w14:textId="77777777" w:rsidR="001524CF" w:rsidRDefault="001524CF"/>
    <w:p w14:paraId="5227CF2C" w14:textId="77777777" w:rsidR="001524CF" w:rsidRDefault="001524CF"/>
    <w:p w14:paraId="5C43AAAB" w14:textId="77777777" w:rsidR="001524CF" w:rsidRDefault="001524CF"/>
    <w:p w14:paraId="2AF73A3D" w14:textId="77777777" w:rsidR="001524CF" w:rsidRDefault="00BB2019" w:rsidP="00311C1B">
      <w:pPr>
        <w:pStyle w:val="Titre2"/>
        <w:numPr>
          <w:ilvl w:val="1"/>
          <w:numId w:val="16"/>
        </w:numPr>
      </w:pPr>
      <w:r>
        <w:t>Durée du marché</w:t>
      </w:r>
    </w:p>
    <w:p w14:paraId="69820103" w14:textId="199864E1" w:rsidR="001524CF" w:rsidRDefault="00BB2019">
      <w:pPr>
        <w:rPr>
          <w:rFonts w:eastAsia="Arial" w:cs="Arial"/>
          <w:color w:val="000000"/>
          <w:shd w:val="clear" w:color="auto" w:fill="FFFFFF"/>
        </w:rPr>
      </w:pPr>
      <w:r>
        <w:rPr>
          <w:rFonts w:eastAsia="Arial" w:cs="Arial"/>
          <w:color w:val="000000"/>
          <w:shd w:val="clear" w:color="auto" w:fill="FFFFFF"/>
        </w:rPr>
        <w:t>Le marché est conclu pour une durée</w:t>
      </w:r>
      <w:r w:rsidR="00C4065C">
        <w:rPr>
          <w:rFonts w:eastAsia="Arial" w:cs="Arial"/>
          <w:color w:val="000000"/>
          <w:shd w:val="clear" w:color="auto" w:fill="FFFFFF"/>
        </w:rPr>
        <w:t xml:space="preserve"> ferme</w:t>
      </w:r>
      <w:r>
        <w:rPr>
          <w:rFonts w:eastAsia="Arial" w:cs="Arial"/>
          <w:color w:val="000000"/>
          <w:shd w:val="clear" w:color="auto" w:fill="FFFFFF"/>
        </w:rPr>
        <w:t xml:space="preserve"> hors reconduction(s) éventuelle(s).</w:t>
      </w:r>
    </w:p>
    <w:p w14:paraId="17E0B50A" w14:textId="77777777" w:rsidR="00C4065C" w:rsidRDefault="00C4065C"/>
    <w:tbl>
      <w:tblPr>
        <w:tblW w:w="8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
        <w:gridCol w:w="7770"/>
      </w:tblGrid>
      <w:tr w:rsidR="001524CF" w14:paraId="1E98E30D" w14:textId="77777777" w:rsidTr="000F06FE">
        <w:trPr>
          <w:cantSplit/>
        </w:trPr>
        <w:tc>
          <w:tcPr>
            <w:tcW w:w="863" w:type="dxa"/>
            <w:shd w:val="clear" w:color="auto" w:fill="C0C0C0"/>
          </w:tcPr>
          <w:p w14:paraId="3B6DBB8A" w14:textId="77777777" w:rsidR="001524CF" w:rsidRDefault="00BB2019">
            <w:pPr>
              <w:pStyle w:val="Table"/>
              <w:keepNext/>
              <w:keepLines/>
              <w:jc w:val="left"/>
            </w:pPr>
            <w:r>
              <w:rPr>
                <w:rFonts w:eastAsia="Arial" w:cs="Arial"/>
                <w:b/>
                <w:color w:val="000000"/>
                <w:sz w:val="18"/>
              </w:rPr>
              <w:t>Numéro de lot</w:t>
            </w:r>
          </w:p>
        </w:tc>
        <w:tc>
          <w:tcPr>
            <w:tcW w:w="7770" w:type="dxa"/>
            <w:shd w:val="clear" w:color="auto" w:fill="C0C0C0"/>
          </w:tcPr>
          <w:p w14:paraId="7BC062BD" w14:textId="77777777" w:rsidR="001524CF" w:rsidRDefault="00BB2019">
            <w:pPr>
              <w:pStyle w:val="Table"/>
              <w:keepNext/>
              <w:keepLines/>
              <w:jc w:val="left"/>
            </w:pPr>
            <w:r>
              <w:rPr>
                <w:rFonts w:eastAsia="Arial" w:cs="Arial"/>
                <w:b/>
                <w:color w:val="000000"/>
                <w:sz w:val="18"/>
              </w:rPr>
              <w:t>Durée / délai du marché public</w:t>
            </w:r>
          </w:p>
        </w:tc>
      </w:tr>
      <w:tr w:rsidR="000F06FE" w14:paraId="4E50795B" w14:textId="77777777" w:rsidTr="000F06FE">
        <w:trPr>
          <w:cantSplit/>
        </w:trPr>
        <w:tc>
          <w:tcPr>
            <w:tcW w:w="863" w:type="dxa"/>
            <w:shd w:val="clear" w:color="auto" w:fill="FFFFFF"/>
          </w:tcPr>
          <w:p w14:paraId="6A4B1CE5" w14:textId="77777777" w:rsidR="000F06FE" w:rsidRDefault="000F06FE" w:rsidP="000F06FE">
            <w:pPr>
              <w:pStyle w:val="Table"/>
              <w:keepNext/>
              <w:keepLines/>
              <w:jc w:val="left"/>
            </w:pPr>
            <w:r>
              <w:rPr>
                <w:rFonts w:eastAsia="Arial" w:cs="Arial"/>
                <w:color w:val="000000"/>
                <w:sz w:val="18"/>
              </w:rPr>
              <w:t>1</w:t>
            </w:r>
          </w:p>
        </w:tc>
        <w:tc>
          <w:tcPr>
            <w:tcW w:w="7770" w:type="dxa"/>
            <w:shd w:val="clear" w:color="auto" w:fill="FFFFFF"/>
          </w:tcPr>
          <w:p w14:paraId="1BC7CC6E" w14:textId="3FCC4A4A" w:rsidR="000F06FE" w:rsidRPr="00E922EF" w:rsidRDefault="000F06FE" w:rsidP="000F06FE">
            <w:pPr>
              <w:pStyle w:val="Table"/>
              <w:keepNext/>
              <w:keepLines/>
              <w:rPr>
                <w:rFonts w:eastAsia="Arial" w:cs="Arial"/>
                <w:color w:val="000000"/>
                <w:sz w:val="18"/>
              </w:rPr>
            </w:pPr>
            <w:r w:rsidRPr="00E922EF">
              <w:rPr>
                <w:rFonts w:eastAsia="Arial" w:cs="Arial"/>
                <w:color w:val="000000"/>
                <w:sz w:val="18"/>
              </w:rPr>
              <w:t>La période de garantie commence au plus tôt, sous réserve des dispositions ci-dessous, à l’expiration du délai de garantie de parfait achèvement définie à l’article 1792-6 du Code Civil. Elle prend fin à l’expiration d’une période de dix ans à compter de la réception</w:t>
            </w:r>
            <w:r w:rsidR="009E0A6C">
              <w:rPr>
                <w:rFonts w:eastAsia="Arial" w:cs="Arial"/>
                <w:color w:val="000000"/>
                <w:sz w:val="18"/>
              </w:rPr>
              <w:t xml:space="preserve"> </w:t>
            </w:r>
            <w:bookmarkStart w:id="4" w:name="OLE_LINK36"/>
            <w:r w:rsidR="009E0A6C">
              <w:rPr>
                <w:rFonts w:eastAsia="Arial" w:cs="Arial"/>
                <w:color w:val="000000"/>
                <w:sz w:val="18"/>
              </w:rPr>
              <w:t>de l’ouvrage ou de la partie de l’ouvrage (en cas de réception partielle</w:t>
            </w:r>
            <w:proofErr w:type="gramStart"/>
            <w:r w:rsidR="009E0A6C">
              <w:rPr>
                <w:rFonts w:eastAsia="Arial" w:cs="Arial"/>
                <w:color w:val="000000"/>
                <w:sz w:val="18"/>
              </w:rPr>
              <w:t>).</w:t>
            </w:r>
            <w:bookmarkEnd w:id="4"/>
            <w:r w:rsidRPr="00E922EF">
              <w:rPr>
                <w:rFonts w:eastAsia="Arial" w:cs="Arial"/>
                <w:color w:val="000000"/>
                <w:sz w:val="18"/>
              </w:rPr>
              <w:t>.</w:t>
            </w:r>
            <w:proofErr w:type="gramEnd"/>
            <w:r w:rsidRPr="00E922EF">
              <w:rPr>
                <w:rFonts w:eastAsia="Arial" w:cs="Arial"/>
                <w:color w:val="000000"/>
                <w:sz w:val="18"/>
              </w:rPr>
              <w:t xml:space="preserve"> </w:t>
            </w:r>
          </w:p>
          <w:p w14:paraId="5EA07FB7" w14:textId="5AFA6642" w:rsidR="000F06FE" w:rsidRDefault="000F06FE" w:rsidP="000F06FE">
            <w:pPr>
              <w:pStyle w:val="Table"/>
              <w:keepNext/>
              <w:keepLines/>
              <w:jc w:val="left"/>
            </w:pPr>
            <w:r w:rsidRPr="00E922EF">
              <w:rPr>
                <w:rFonts w:eastAsia="Arial" w:cs="Arial"/>
                <w:color w:val="000000"/>
                <w:sz w:val="18"/>
              </w:rPr>
              <w:t>Toutefois, la garantie est acquise avant réception ou au cours de la période de parfait achèvement, lorsque, après mise en demeure restée infructueuse, le marché conclu avec l’entrepreneur est résilié pour inexécution par celui-ci de ses obligations.</w:t>
            </w:r>
          </w:p>
        </w:tc>
      </w:tr>
      <w:tr w:rsidR="000F06FE" w14:paraId="18686599" w14:textId="77777777" w:rsidTr="000F06FE">
        <w:trPr>
          <w:cantSplit/>
        </w:trPr>
        <w:tc>
          <w:tcPr>
            <w:tcW w:w="863" w:type="dxa"/>
            <w:shd w:val="clear" w:color="auto" w:fill="FFFFFF"/>
          </w:tcPr>
          <w:p w14:paraId="004C64CA" w14:textId="77777777" w:rsidR="000F06FE" w:rsidRDefault="000F06FE" w:rsidP="000F06FE">
            <w:pPr>
              <w:pStyle w:val="Table"/>
              <w:keepNext/>
              <w:keepLines/>
              <w:jc w:val="left"/>
            </w:pPr>
            <w:r>
              <w:rPr>
                <w:rFonts w:eastAsia="Arial" w:cs="Arial"/>
                <w:color w:val="000000"/>
                <w:sz w:val="18"/>
              </w:rPr>
              <w:t>2</w:t>
            </w:r>
          </w:p>
        </w:tc>
        <w:tc>
          <w:tcPr>
            <w:tcW w:w="7770" w:type="dxa"/>
            <w:shd w:val="clear" w:color="auto" w:fill="FFFFFF"/>
          </w:tcPr>
          <w:p w14:paraId="3D138CAB" w14:textId="77777777" w:rsidR="000F06FE" w:rsidRPr="00E922EF" w:rsidRDefault="000F06FE" w:rsidP="000F06FE">
            <w:pPr>
              <w:pStyle w:val="Table"/>
              <w:keepNext/>
              <w:keepLines/>
              <w:rPr>
                <w:rFonts w:eastAsia="Arial" w:cs="Arial"/>
                <w:color w:val="000000"/>
                <w:sz w:val="18"/>
              </w:rPr>
            </w:pPr>
            <w:r w:rsidRPr="00E922EF">
              <w:rPr>
                <w:rFonts w:eastAsia="Arial" w:cs="Arial"/>
                <w:color w:val="000000"/>
                <w:sz w:val="18"/>
              </w:rPr>
              <w:t xml:space="preserve">Le contrat couvre, pour la durée du marché, les travaux ayant fait l'objet d'une ouverture de chantier pendant la période de validité fixée </w:t>
            </w:r>
            <w:r>
              <w:rPr>
                <w:rFonts w:eastAsia="Arial" w:cs="Arial"/>
                <w:color w:val="000000"/>
                <w:sz w:val="18"/>
              </w:rPr>
              <w:t>au CCTP.</w:t>
            </w:r>
            <w:r w:rsidRPr="00E922EF">
              <w:rPr>
                <w:rFonts w:eastAsia="Arial" w:cs="Arial"/>
                <w:color w:val="000000"/>
                <w:sz w:val="18"/>
              </w:rPr>
              <w:t xml:space="preserve"> </w:t>
            </w:r>
          </w:p>
          <w:p w14:paraId="0DC34CDD" w14:textId="6AB2F30A" w:rsidR="000F06FE" w:rsidRDefault="000F06FE" w:rsidP="000F06FE">
            <w:pPr>
              <w:pStyle w:val="Table"/>
              <w:keepNext/>
              <w:keepLines/>
              <w:jc w:val="left"/>
            </w:pPr>
            <w:r w:rsidRPr="00E922EF">
              <w:rPr>
                <w:rFonts w:eastAsia="Arial" w:cs="Arial"/>
                <w:color w:val="000000"/>
                <w:sz w:val="18"/>
              </w:rPr>
              <w:t>L'ouverture de chantier s'entend à date unique applicable à l'ensemble de l'opération de construction.</w:t>
            </w:r>
            <w:r>
              <w:rPr>
                <w:rFonts w:eastAsia="Arial" w:cs="Arial"/>
                <w:color w:val="000000"/>
                <w:sz w:val="18"/>
              </w:rPr>
              <w:t xml:space="preserve"> </w:t>
            </w:r>
            <w:r w:rsidRPr="00E922EF">
              <w:rPr>
                <w:rFonts w:eastAsia="Arial" w:cs="Arial"/>
                <w:color w:val="000000"/>
                <w:sz w:val="18"/>
              </w:rPr>
              <w:t>Cette date correspond, soit à la date de la déclaration d'ouverture de chantier, mentionnée au premier alinéa de l'article R.424·16 du Code de l'Urbanisme pour les travaux nécessitant la délivrance d'un permis de construire, soit, pour les travaux ne nécessitant pas la délivrance d'un tel permis, à la date du premier ordre de service ou à défaut, à la date effective de commencement des travaux, jusqu’à la date de réception de l’ouvrage</w:t>
            </w:r>
            <w:r w:rsidR="009E0A6C">
              <w:rPr>
                <w:rFonts w:eastAsia="Arial" w:cs="Arial"/>
                <w:color w:val="000000"/>
                <w:sz w:val="18"/>
              </w:rPr>
              <w:t xml:space="preserve"> (ou partie de l’ouvrage)</w:t>
            </w:r>
            <w:r w:rsidRPr="00E922EF">
              <w:rPr>
                <w:rFonts w:eastAsia="Arial" w:cs="Arial"/>
                <w:color w:val="000000"/>
                <w:sz w:val="18"/>
              </w:rPr>
              <w:t xml:space="preserve"> et</w:t>
            </w:r>
            <w:r w:rsidR="009E0A6C">
              <w:rPr>
                <w:rFonts w:eastAsia="Arial" w:cs="Arial"/>
                <w:color w:val="000000"/>
                <w:sz w:val="18"/>
              </w:rPr>
              <w:t>, pour la garantie « maintenance visite »</w:t>
            </w:r>
            <w:r w:rsidRPr="00E922EF">
              <w:rPr>
                <w:rFonts w:eastAsia="Arial" w:cs="Arial"/>
                <w:color w:val="000000"/>
                <w:sz w:val="18"/>
              </w:rPr>
              <w:t xml:space="preserve"> pendant une durée de 12 mois à compter de la réception</w:t>
            </w:r>
            <w:r w:rsidR="009E0A6C">
              <w:rPr>
                <w:rFonts w:eastAsia="Arial" w:cs="Arial"/>
                <w:color w:val="000000"/>
                <w:sz w:val="18"/>
              </w:rPr>
              <w:t xml:space="preserve"> de l’ouvrage ou de la partie de l’ouvrage (en cas de réception partielle).</w:t>
            </w:r>
            <w:r w:rsidRPr="00E922EF">
              <w:rPr>
                <w:rFonts w:eastAsia="Arial" w:cs="Arial"/>
                <w:color w:val="000000"/>
                <w:sz w:val="18"/>
              </w:rPr>
              <w:t xml:space="preserve">. </w:t>
            </w:r>
          </w:p>
        </w:tc>
      </w:tr>
    </w:tbl>
    <w:p w14:paraId="780E5FF9" w14:textId="77777777" w:rsidR="001524CF" w:rsidRDefault="001524CF"/>
    <w:p w14:paraId="5A84CB19" w14:textId="77777777" w:rsidR="001524CF" w:rsidRDefault="00BB2019">
      <w:pPr>
        <w:rPr>
          <w:rFonts w:eastAsia="Arial" w:cs="Arial"/>
          <w:color w:val="000000"/>
          <w:shd w:val="clear" w:color="auto" w:fill="FFFFFF"/>
        </w:rPr>
      </w:pPr>
      <w:r>
        <w:rPr>
          <w:rFonts w:eastAsia="Arial" w:cs="Arial"/>
          <w:color w:val="000000"/>
          <w:shd w:val="clear" w:color="auto" w:fill="FFFFFF"/>
        </w:rPr>
        <w:t>Les lots ne sont pas reconductibles.</w:t>
      </w:r>
    </w:p>
    <w:p w14:paraId="662DF0C3" w14:textId="77777777" w:rsidR="009E0A6C" w:rsidRDefault="009E0A6C"/>
    <w:p w14:paraId="337062DD" w14:textId="77777777" w:rsidR="001524CF" w:rsidRDefault="00BB2019" w:rsidP="00311C1B">
      <w:pPr>
        <w:pStyle w:val="Titre2"/>
        <w:numPr>
          <w:ilvl w:val="1"/>
          <w:numId w:val="16"/>
        </w:numPr>
      </w:pPr>
      <w:r>
        <w:t>Lieu d'exécution</w:t>
      </w:r>
    </w:p>
    <w:p w14:paraId="798D7785" w14:textId="77777777" w:rsidR="001524CF" w:rsidRDefault="00BB2019">
      <w:r>
        <w:rPr>
          <w:rFonts w:eastAsia="Arial" w:cs="Arial"/>
          <w:color w:val="000000"/>
          <w:shd w:val="clear" w:color="auto" w:fill="FFFFFF"/>
        </w:rPr>
        <w:t>Le lieu d'exécution des prestations objets de la consultation est :    63 - Puy-de-Dôme (FR-63).</w:t>
      </w:r>
    </w:p>
    <w:p w14:paraId="15D4D68F" w14:textId="77777777" w:rsidR="00D91FD9" w:rsidRDefault="00D91FD9" w:rsidP="00D91FD9">
      <w:r>
        <w:rPr>
          <w:rFonts w:eastAsia="Arial" w:cs="Arial"/>
          <w:b/>
          <w:color w:val="000000"/>
          <w:shd w:val="clear" w:color="auto" w:fill="FFFFFF"/>
        </w:rPr>
        <w:t xml:space="preserve">CH de RIOM établissement parti </w:t>
      </w:r>
      <w:r w:rsidRPr="00BD10B0">
        <w:rPr>
          <w:rFonts w:eastAsia="Arial" w:cs="Arial"/>
          <w:b/>
          <w:color w:val="000000"/>
          <w:shd w:val="clear" w:color="auto" w:fill="FFFFFF"/>
        </w:rPr>
        <w:t>du Groupement Hospitalier des Territoires d'Auvergne</w:t>
      </w:r>
    </w:p>
    <w:p w14:paraId="0953A9BC" w14:textId="77777777" w:rsidR="00D91FD9" w:rsidRPr="008862C1" w:rsidRDefault="00D91FD9" w:rsidP="00D91FD9">
      <w:pPr>
        <w:rPr>
          <w:b/>
          <w:bCs/>
        </w:rPr>
      </w:pPr>
      <w:r>
        <w:rPr>
          <w:rFonts w:eastAsia="Arial" w:cs="Arial"/>
          <w:color w:val="000000"/>
          <w:shd w:val="clear" w:color="auto" w:fill="FFFFFF"/>
        </w:rPr>
        <w:t xml:space="preserve">Adresse : </w:t>
      </w:r>
      <w:r w:rsidRPr="008862C1">
        <w:rPr>
          <w:rFonts w:eastAsia="Arial" w:cs="Arial"/>
          <w:b/>
          <w:color w:val="000000"/>
          <w:shd w:val="clear" w:color="auto" w:fill="FFFFFF"/>
        </w:rPr>
        <w:t xml:space="preserve">79 boulevard Etienne Clémentel, </w:t>
      </w:r>
      <w:r>
        <w:rPr>
          <w:rFonts w:eastAsia="Arial" w:cs="Arial"/>
          <w:b/>
          <w:color w:val="000000"/>
          <w:shd w:val="clear" w:color="auto" w:fill="FFFFFF"/>
        </w:rPr>
        <w:t xml:space="preserve">- </w:t>
      </w:r>
      <w:r>
        <w:rPr>
          <w:rFonts w:eastAsia="Arial" w:cs="Arial"/>
          <w:color w:val="000000"/>
          <w:shd w:val="clear" w:color="auto" w:fill="FFFFFF"/>
        </w:rPr>
        <w:t xml:space="preserve">Code Postal : </w:t>
      </w:r>
      <w:r w:rsidRPr="004A0583">
        <w:rPr>
          <w:rFonts w:eastAsia="Arial" w:cs="Arial"/>
          <w:b/>
          <w:color w:val="000000"/>
          <w:shd w:val="clear" w:color="auto" w:fill="FFFFFF"/>
        </w:rPr>
        <w:t>63</w:t>
      </w:r>
      <w:r>
        <w:rPr>
          <w:rFonts w:eastAsia="Arial" w:cs="Arial"/>
          <w:b/>
          <w:color w:val="000000"/>
          <w:shd w:val="clear" w:color="auto" w:fill="FFFFFF"/>
        </w:rPr>
        <w:t>2</w:t>
      </w:r>
      <w:r w:rsidRPr="004A0583">
        <w:rPr>
          <w:rFonts w:eastAsia="Arial" w:cs="Arial"/>
          <w:b/>
          <w:color w:val="000000"/>
          <w:shd w:val="clear" w:color="auto" w:fill="FFFFFF"/>
        </w:rPr>
        <w:t>00.</w:t>
      </w:r>
      <w:r>
        <w:rPr>
          <w:rFonts w:eastAsia="Arial" w:cs="Arial"/>
          <w:b/>
          <w:color w:val="000000"/>
          <w:shd w:val="clear" w:color="auto" w:fill="FFFFFF"/>
        </w:rPr>
        <w:t xml:space="preserve"> - </w:t>
      </w:r>
      <w:r>
        <w:rPr>
          <w:rFonts w:eastAsia="Arial" w:cs="Arial"/>
          <w:color w:val="000000"/>
          <w:shd w:val="clear" w:color="auto" w:fill="FFFFFF"/>
        </w:rPr>
        <w:t xml:space="preserve">Ville </w:t>
      </w:r>
      <w:r w:rsidRPr="008862C1">
        <w:rPr>
          <w:rFonts w:eastAsia="Arial" w:cs="Arial"/>
          <w:b/>
          <w:bCs/>
          <w:color w:val="000000"/>
          <w:shd w:val="clear" w:color="auto" w:fill="FFFFFF"/>
        </w:rPr>
        <w:t>RIOM</w:t>
      </w:r>
    </w:p>
    <w:p w14:paraId="2DA9BE1D" w14:textId="77777777" w:rsidR="001524CF" w:rsidRDefault="00BB2019" w:rsidP="00311C1B">
      <w:pPr>
        <w:pStyle w:val="Titre2"/>
        <w:numPr>
          <w:ilvl w:val="1"/>
          <w:numId w:val="16"/>
        </w:numPr>
      </w:pPr>
      <w:r>
        <w:t>Variantes</w:t>
      </w:r>
    </w:p>
    <w:p w14:paraId="63EF3CB8" w14:textId="77777777" w:rsidR="001524CF" w:rsidRDefault="00BB2019" w:rsidP="00311C1B">
      <w:pPr>
        <w:pStyle w:val="Titre3"/>
        <w:numPr>
          <w:ilvl w:val="2"/>
          <w:numId w:val="16"/>
        </w:numPr>
      </w:pPr>
      <w:r>
        <w:t>Variantes obligatoires</w:t>
      </w:r>
    </w:p>
    <w:p w14:paraId="6BF9450B" w14:textId="77777777" w:rsidR="001524CF" w:rsidRDefault="00BB2019">
      <w:r>
        <w:rPr>
          <w:rFonts w:eastAsia="Arial" w:cs="Arial"/>
          <w:color w:val="000000"/>
          <w:shd w:val="clear" w:color="auto" w:fill="FFFFFF"/>
        </w:rPr>
        <w:t>L'acheteur n'exige pas la présentation de variantes obligatoires.</w:t>
      </w:r>
    </w:p>
    <w:p w14:paraId="54DAADE8" w14:textId="77777777" w:rsidR="001524CF" w:rsidRDefault="00BB2019" w:rsidP="00311C1B">
      <w:pPr>
        <w:pStyle w:val="Titre3"/>
        <w:numPr>
          <w:ilvl w:val="2"/>
          <w:numId w:val="16"/>
        </w:numPr>
      </w:pPr>
      <w:r>
        <w:t>Variantes à l'initiative des soumissionnaires</w:t>
      </w:r>
    </w:p>
    <w:p w14:paraId="2B54F505" w14:textId="43F432D3" w:rsidR="003E1106" w:rsidRPr="00823B0B" w:rsidRDefault="003E1106">
      <w:pPr>
        <w:rPr>
          <w:rFonts w:eastAsia="Arial" w:cs="Arial"/>
          <w:shd w:val="clear" w:color="auto" w:fill="FFFFFF"/>
        </w:rPr>
      </w:pPr>
      <w:r w:rsidRPr="00823B0B">
        <w:rPr>
          <w:rFonts w:eastAsia="Arial" w:cs="Arial"/>
          <w:shd w:val="clear" w:color="auto" w:fill="FFFFFF"/>
        </w:rPr>
        <w:t>Les variantes ne sont pas autorisées</w:t>
      </w:r>
    </w:p>
    <w:p w14:paraId="644E814F" w14:textId="727AA478" w:rsidR="001524CF" w:rsidRPr="00823B0B" w:rsidRDefault="001524CF">
      <w:pPr>
        <w:rPr>
          <w:rFonts w:eastAsia="Arial" w:cs="Arial"/>
          <w:highlight w:val="yellow"/>
          <w:shd w:val="clear" w:color="auto" w:fill="FFFFFF"/>
        </w:rPr>
      </w:pPr>
    </w:p>
    <w:p w14:paraId="7BDD62C7" w14:textId="77777777" w:rsidR="0008450D" w:rsidRPr="00823B0B" w:rsidRDefault="0008450D"/>
    <w:p w14:paraId="77237230" w14:textId="77777777" w:rsidR="001524CF" w:rsidRDefault="00BB2019" w:rsidP="00311C1B">
      <w:pPr>
        <w:pStyle w:val="Titre2"/>
        <w:numPr>
          <w:ilvl w:val="1"/>
          <w:numId w:val="16"/>
        </w:numPr>
      </w:pPr>
      <w:r>
        <w:t>Prestations supplémentaires éventuelles</w:t>
      </w:r>
    </w:p>
    <w:p w14:paraId="25E08C0F" w14:textId="77777777" w:rsidR="00BB2019" w:rsidRDefault="00BB2019">
      <w:pPr>
        <w:rPr>
          <w:rFonts w:eastAsia="Arial" w:cs="Arial"/>
          <w:color w:val="000000"/>
          <w:shd w:val="clear" w:color="auto" w:fill="FFFFFF"/>
        </w:rPr>
      </w:pPr>
      <w:r>
        <w:rPr>
          <w:rFonts w:eastAsia="Arial" w:cs="Arial"/>
          <w:color w:val="000000"/>
          <w:shd w:val="clear" w:color="auto" w:fill="FFFFFF"/>
        </w:rPr>
        <w:t xml:space="preserve">Les prestations supplémentaires éventuelles portent sur : </w:t>
      </w:r>
    </w:p>
    <w:p w14:paraId="3269CF3A" w14:textId="77777777" w:rsidR="00BB2019" w:rsidRDefault="00BB2019">
      <w:pPr>
        <w:rPr>
          <w:rFonts w:eastAsia="Arial" w:cs="Arial"/>
          <w:color w:val="000000"/>
          <w:shd w:val="clear" w:color="auto" w:fill="FFFFFF"/>
        </w:rPr>
      </w:pPr>
    </w:p>
    <w:tbl>
      <w:tblPr>
        <w:tblStyle w:val="Grilledutableau"/>
        <w:tblW w:w="8217" w:type="dxa"/>
        <w:tblLook w:val="04A0" w:firstRow="1" w:lastRow="0" w:firstColumn="1" w:lastColumn="0" w:noHBand="0" w:noVBand="1"/>
      </w:tblPr>
      <w:tblGrid>
        <w:gridCol w:w="994"/>
        <w:gridCol w:w="2659"/>
        <w:gridCol w:w="3251"/>
        <w:gridCol w:w="1313"/>
      </w:tblGrid>
      <w:tr w:rsidR="00BB2019" w:rsidRPr="00616382" w14:paraId="30F59E0B" w14:textId="77777777" w:rsidTr="0032105E">
        <w:trPr>
          <w:trHeight w:val="290"/>
        </w:trPr>
        <w:tc>
          <w:tcPr>
            <w:tcW w:w="994" w:type="dxa"/>
            <w:noWrap/>
            <w:hideMark/>
          </w:tcPr>
          <w:p w14:paraId="203FAB41" w14:textId="77777777" w:rsidR="00BB2019" w:rsidRPr="00616382" w:rsidRDefault="00BB2019" w:rsidP="00BB2019">
            <w:pPr>
              <w:rPr>
                <w:rFonts w:ascii="Calibri" w:hAnsi="Calibri" w:cs="Calibri"/>
                <w:szCs w:val="20"/>
              </w:rPr>
            </w:pPr>
            <w:r w:rsidRPr="00616382">
              <w:rPr>
                <w:rFonts w:ascii="Calibri" w:hAnsi="Calibri" w:cs="Calibri"/>
                <w:szCs w:val="20"/>
              </w:rPr>
              <w:t>Lot</w:t>
            </w:r>
          </w:p>
        </w:tc>
        <w:tc>
          <w:tcPr>
            <w:tcW w:w="2659" w:type="dxa"/>
            <w:noWrap/>
            <w:hideMark/>
          </w:tcPr>
          <w:p w14:paraId="4599A585" w14:textId="77777777" w:rsidR="00BB2019" w:rsidRPr="00616382" w:rsidRDefault="00BB2019" w:rsidP="00BB2019">
            <w:pPr>
              <w:rPr>
                <w:rFonts w:ascii="Calibri" w:hAnsi="Calibri" w:cs="Calibri"/>
                <w:szCs w:val="20"/>
              </w:rPr>
            </w:pPr>
            <w:r w:rsidRPr="00616382">
              <w:rPr>
                <w:rFonts w:ascii="Calibri" w:hAnsi="Calibri" w:cs="Calibri"/>
                <w:szCs w:val="20"/>
              </w:rPr>
              <w:t>Etablissement</w:t>
            </w:r>
          </w:p>
        </w:tc>
        <w:tc>
          <w:tcPr>
            <w:tcW w:w="3251" w:type="dxa"/>
          </w:tcPr>
          <w:p w14:paraId="326FAF0B" w14:textId="77777777" w:rsidR="00BB2019" w:rsidRPr="00616382" w:rsidRDefault="00BB2019" w:rsidP="00BB2019">
            <w:pPr>
              <w:rPr>
                <w:rFonts w:ascii="Calibri" w:hAnsi="Calibri" w:cs="Calibri"/>
                <w:szCs w:val="20"/>
              </w:rPr>
            </w:pPr>
            <w:r w:rsidRPr="00616382">
              <w:rPr>
                <w:rFonts w:ascii="Calibri" w:hAnsi="Calibri" w:cs="Calibri"/>
                <w:szCs w:val="20"/>
              </w:rPr>
              <w:t>Description</w:t>
            </w:r>
          </w:p>
        </w:tc>
        <w:tc>
          <w:tcPr>
            <w:tcW w:w="1313" w:type="dxa"/>
          </w:tcPr>
          <w:p w14:paraId="019AF6AB" w14:textId="77777777" w:rsidR="00BB2019" w:rsidRPr="00616382" w:rsidRDefault="00BB2019" w:rsidP="00BB2019">
            <w:pPr>
              <w:rPr>
                <w:rFonts w:ascii="Calibri" w:hAnsi="Calibri" w:cs="Calibri"/>
                <w:szCs w:val="20"/>
              </w:rPr>
            </w:pPr>
            <w:r w:rsidRPr="00616382">
              <w:rPr>
                <w:rFonts w:ascii="Calibri" w:hAnsi="Calibri" w:cs="Calibri"/>
                <w:szCs w:val="20"/>
              </w:rPr>
              <w:t>Ref</w:t>
            </w:r>
          </w:p>
        </w:tc>
      </w:tr>
      <w:tr w:rsidR="00BB2019" w:rsidRPr="00616382" w14:paraId="61186752" w14:textId="77777777" w:rsidTr="0032105E">
        <w:trPr>
          <w:trHeight w:val="397"/>
        </w:trPr>
        <w:tc>
          <w:tcPr>
            <w:tcW w:w="994" w:type="dxa"/>
            <w:noWrap/>
            <w:hideMark/>
          </w:tcPr>
          <w:p w14:paraId="59BCCE02" w14:textId="77777777" w:rsidR="00BB2019" w:rsidRPr="00616382" w:rsidRDefault="00BB2019" w:rsidP="00BB2019">
            <w:pPr>
              <w:rPr>
                <w:rFonts w:ascii="Calibri" w:hAnsi="Calibri" w:cs="Calibri"/>
                <w:b/>
                <w:bCs/>
                <w:szCs w:val="20"/>
              </w:rPr>
            </w:pPr>
            <w:r w:rsidRPr="00616382">
              <w:rPr>
                <w:rFonts w:ascii="Calibri" w:hAnsi="Calibri" w:cs="Calibri"/>
                <w:b/>
                <w:bCs/>
                <w:szCs w:val="20"/>
              </w:rPr>
              <w:t>Lot 01</w:t>
            </w:r>
          </w:p>
        </w:tc>
        <w:tc>
          <w:tcPr>
            <w:tcW w:w="2659" w:type="dxa"/>
            <w:noWrap/>
            <w:hideMark/>
          </w:tcPr>
          <w:p w14:paraId="3B38090B" w14:textId="0646EDED" w:rsidR="00BB2019" w:rsidRPr="00616382" w:rsidRDefault="00BB2019" w:rsidP="00BB2019">
            <w:pPr>
              <w:rPr>
                <w:rFonts w:ascii="Calibri" w:hAnsi="Calibri" w:cs="Calibri"/>
                <w:szCs w:val="20"/>
              </w:rPr>
            </w:pPr>
            <w:r w:rsidRPr="00616382">
              <w:rPr>
                <w:rFonts w:ascii="Calibri" w:hAnsi="Calibri" w:cs="Calibri"/>
                <w:szCs w:val="20"/>
              </w:rPr>
              <w:t xml:space="preserve">CH </w:t>
            </w:r>
            <w:r w:rsidR="00D91FD9">
              <w:rPr>
                <w:rFonts w:ascii="Calibri" w:hAnsi="Calibri" w:cs="Calibri"/>
                <w:szCs w:val="20"/>
              </w:rPr>
              <w:t>DE RIOM</w:t>
            </w:r>
          </w:p>
        </w:tc>
        <w:tc>
          <w:tcPr>
            <w:tcW w:w="3251" w:type="dxa"/>
          </w:tcPr>
          <w:p w14:paraId="6FBFB2C6" w14:textId="77777777" w:rsidR="00BB2019" w:rsidRPr="00616382" w:rsidRDefault="00BB2019" w:rsidP="00BB2019">
            <w:pPr>
              <w:rPr>
                <w:rFonts w:ascii="Calibri" w:hAnsi="Calibri" w:cs="Calibri"/>
                <w:szCs w:val="20"/>
              </w:rPr>
            </w:pPr>
            <w:r w:rsidRPr="00616382">
              <w:rPr>
                <w:rFonts w:ascii="Calibri" w:hAnsi="Calibri" w:cs="Calibri"/>
                <w:szCs w:val="20"/>
              </w:rPr>
              <w:t xml:space="preserve">Garantie de bon fonctionnement </w:t>
            </w:r>
          </w:p>
        </w:tc>
        <w:tc>
          <w:tcPr>
            <w:tcW w:w="1313" w:type="dxa"/>
          </w:tcPr>
          <w:p w14:paraId="283A5695" w14:textId="77777777" w:rsidR="00BB2019" w:rsidRPr="00616382" w:rsidRDefault="00BB2019" w:rsidP="00BB2019">
            <w:pPr>
              <w:rPr>
                <w:rFonts w:ascii="Calibri" w:hAnsi="Calibri" w:cs="Calibri"/>
                <w:szCs w:val="20"/>
              </w:rPr>
            </w:pPr>
            <w:r w:rsidRPr="00616382">
              <w:rPr>
                <w:rFonts w:ascii="Calibri" w:hAnsi="Calibri" w:cs="Calibri"/>
                <w:szCs w:val="20"/>
              </w:rPr>
              <w:t>(PSE1</w:t>
            </w:r>
            <w:r>
              <w:rPr>
                <w:rFonts w:ascii="Calibri" w:hAnsi="Calibri" w:cs="Calibri"/>
                <w:szCs w:val="20"/>
              </w:rPr>
              <w:t>.1.</w:t>
            </w:r>
            <w:r w:rsidRPr="00616382">
              <w:rPr>
                <w:rFonts w:ascii="Calibri" w:hAnsi="Calibri" w:cs="Calibri"/>
                <w:szCs w:val="20"/>
              </w:rPr>
              <w:t>)</w:t>
            </w:r>
          </w:p>
        </w:tc>
      </w:tr>
      <w:tr w:rsidR="0032105E" w:rsidRPr="00616382" w14:paraId="0435BC93" w14:textId="77777777" w:rsidTr="0032105E">
        <w:trPr>
          <w:trHeight w:val="397"/>
        </w:trPr>
        <w:tc>
          <w:tcPr>
            <w:tcW w:w="994" w:type="dxa"/>
            <w:noWrap/>
          </w:tcPr>
          <w:p w14:paraId="0040A2CA" w14:textId="77777777" w:rsidR="0032105E" w:rsidRPr="00616382" w:rsidRDefault="0032105E" w:rsidP="0032105E">
            <w:pPr>
              <w:rPr>
                <w:rFonts w:ascii="Calibri" w:hAnsi="Calibri" w:cs="Calibri"/>
                <w:b/>
                <w:bCs/>
                <w:szCs w:val="20"/>
              </w:rPr>
            </w:pPr>
          </w:p>
        </w:tc>
        <w:tc>
          <w:tcPr>
            <w:tcW w:w="2659" w:type="dxa"/>
            <w:noWrap/>
          </w:tcPr>
          <w:p w14:paraId="4AB1C55F" w14:textId="77777777" w:rsidR="0032105E" w:rsidRPr="00616382" w:rsidRDefault="0032105E" w:rsidP="0032105E">
            <w:pPr>
              <w:rPr>
                <w:rFonts w:ascii="Calibri" w:hAnsi="Calibri" w:cs="Calibri"/>
                <w:szCs w:val="20"/>
              </w:rPr>
            </w:pPr>
          </w:p>
        </w:tc>
        <w:tc>
          <w:tcPr>
            <w:tcW w:w="3251" w:type="dxa"/>
          </w:tcPr>
          <w:p w14:paraId="20EDAAE0" w14:textId="76BA42EE" w:rsidR="0032105E" w:rsidRPr="00616382" w:rsidRDefault="0032105E" w:rsidP="0032105E">
            <w:pPr>
              <w:rPr>
                <w:rFonts w:ascii="Calibri" w:hAnsi="Calibri" w:cs="Calibri"/>
                <w:szCs w:val="20"/>
              </w:rPr>
            </w:pPr>
            <w:r w:rsidRPr="00616382">
              <w:rPr>
                <w:rFonts w:ascii="Calibri" w:hAnsi="Calibri" w:cs="Calibri"/>
                <w:szCs w:val="20"/>
              </w:rPr>
              <w:t>Dommages immatériels</w:t>
            </w:r>
          </w:p>
        </w:tc>
        <w:tc>
          <w:tcPr>
            <w:tcW w:w="1313" w:type="dxa"/>
          </w:tcPr>
          <w:p w14:paraId="58C121AD" w14:textId="62A6A449" w:rsidR="0032105E" w:rsidRPr="00616382" w:rsidRDefault="0032105E" w:rsidP="0032105E">
            <w:pPr>
              <w:rPr>
                <w:rFonts w:ascii="Calibri" w:hAnsi="Calibri" w:cs="Calibri"/>
                <w:szCs w:val="20"/>
              </w:rPr>
            </w:pPr>
            <w:r w:rsidRPr="00616382">
              <w:rPr>
                <w:rFonts w:ascii="Calibri" w:hAnsi="Calibri" w:cs="Calibri"/>
                <w:szCs w:val="20"/>
              </w:rPr>
              <w:t>(PSE</w:t>
            </w:r>
            <w:r>
              <w:rPr>
                <w:rFonts w:ascii="Calibri" w:hAnsi="Calibri" w:cs="Calibri"/>
                <w:szCs w:val="20"/>
              </w:rPr>
              <w:t>1.</w:t>
            </w:r>
            <w:r w:rsidRPr="00616382">
              <w:rPr>
                <w:rFonts w:ascii="Calibri" w:hAnsi="Calibri" w:cs="Calibri"/>
                <w:szCs w:val="20"/>
              </w:rPr>
              <w:t>2</w:t>
            </w:r>
            <w:r>
              <w:rPr>
                <w:rFonts w:ascii="Calibri" w:hAnsi="Calibri" w:cs="Calibri"/>
                <w:szCs w:val="20"/>
              </w:rPr>
              <w:t>.</w:t>
            </w:r>
            <w:r w:rsidRPr="00616382">
              <w:rPr>
                <w:rFonts w:ascii="Calibri" w:hAnsi="Calibri" w:cs="Calibri"/>
                <w:szCs w:val="20"/>
              </w:rPr>
              <w:t>):</w:t>
            </w:r>
          </w:p>
        </w:tc>
      </w:tr>
      <w:tr w:rsidR="0032105E" w:rsidRPr="00616382" w14:paraId="1757EE9C" w14:textId="77777777" w:rsidTr="0032105E">
        <w:trPr>
          <w:trHeight w:val="397"/>
        </w:trPr>
        <w:tc>
          <w:tcPr>
            <w:tcW w:w="994" w:type="dxa"/>
            <w:noWrap/>
            <w:hideMark/>
          </w:tcPr>
          <w:p w14:paraId="01CED5C4" w14:textId="77777777" w:rsidR="0032105E" w:rsidRPr="00616382" w:rsidRDefault="0032105E" w:rsidP="0032105E">
            <w:pPr>
              <w:rPr>
                <w:rFonts w:ascii="Calibri" w:hAnsi="Calibri" w:cs="Calibri"/>
                <w:b/>
                <w:bCs/>
                <w:szCs w:val="20"/>
              </w:rPr>
            </w:pPr>
            <w:r w:rsidRPr="00616382">
              <w:rPr>
                <w:rFonts w:ascii="Calibri" w:hAnsi="Calibri" w:cs="Calibri"/>
                <w:b/>
                <w:bCs/>
                <w:szCs w:val="20"/>
              </w:rPr>
              <w:t>Lot 02</w:t>
            </w:r>
          </w:p>
        </w:tc>
        <w:tc>
          <w:tcPr>
            <w:tcW w:w="2659" w:type="dxa"/>
            <w:noWrap/>
            <w:hideMark/>
          </w:tcPr>
          <w:p w14:paraId="76EB5F25" w14:textId="0ABACE78" w:rsidR="0032105E" w:rsidRPr="00616382" w:rsidRDefault="0032105E" w:rsidP="0032105E">
            <w:pPr>
              <w:rPr>
                <w:rFonts w:ascii="Calibri" w:hAnsi="Calibri" w:cs="Calibri"/>
                <w:szCs w:val="20"/>
              </w:rPr>
            </w:pPr>
            <w:r w:rsidRPr="00616382">
              <w:rPr>
                <w:rFonts w:ascii="Calibri" w:hAnsi="Calibri" w:cs="Calibri"/>
                <w:szCs w:val="20"/>
              </w:rPr>
              <w:t xml:space="preserve">CH </w:t>
            </w:r>
            <w:r>
              <w:rPr>
                <w:rFonts w:ascii="Calibri" w:hAnsi="Calibri" w:cs="Calibri"/>
                <w:szCs w:val="20"/>
              </w:rPr>
              <w:t>DE RIOM</w:t>
            </w:r>
          </w:p>
        </w:tc>
        <w:tc>
          <w:tcPr>
            <w:tcW w:w="3251" w:type="dxa"/>
          </w:tcPr>
          <w:p w14:paraId="3EAE0F52" w14:textId="77777777" w:rsidR="0032105E" w:rsidRPr="00616382" w:rsidRDefault="0032105E" w:rsidP="0032105E">
            <w:pPr>
              <w:rPr>
                <w:rFonts w:ascii="Calibri" w:hAnsi="Calibri" w:cs="Calibri"/>
                <w:szCs w:val="20"/>
              </w:rPr>
            </w:pPr>
            <w:r w:rsidRPr="00616382">
              <w:rPr>
                <w:rFonts w:ascii="Calibri" w:hAnsi="Calibri" w:cs="Calibri"/>
                <w:szCs w:val="20"/>
              </w:rPr>
              <w:t xml:space="preserve">Maintenance visite </w:t>
            </w:r>
          </w:p>
        </w:tc>
        <w:tc>
          <w:tcPr>
            <w:tcW w:w="1313" w:type="dxa"/>
          </w:tcPr>
          <w:p w14:paraId="368E9787" w14:textId="77777777" w:rsidR="0032105E" w:rsidRPr="00616382" w:rsidRDefault="0032105E" w:rsidP="0032105E">
            <w:pPr>
              <w:rPr>
                <w:rFonts w:ascii="Calibri" w:hAnsi="Calibri" w:cs="Calibri"/>
                <w:szCs w:val="20"/>
              </w:rPr>
            </w:pPr>
            <w:r w:rsidRPr="00616382">
              <w:rPr>
                <w:rFonts w:ascii="Calibri" w:hAnsi="Calibri" w:cs="Calibri"/>
                <w:szCs w:val="20"/>
              </w:rPr>
              <w:t>(PSE</w:t>
            </w:r>
            <w:r>
              <w:rPr>
                <w:rFonts w:ascii="Calibri" w:hAnsi="Calibri" w:cs="Calibri"/>
                <w:szCs w:val="20"/>
              </w:rPr>
              <w:t>2.1</w:t>
            </w:r>
            <w:r w:rsidRPr="00616382">
              <w:rPr>
                <w:rFonts w:ascii="Calibri" w:hAnsi="Calibri" w:cs="Calibri"/>
                <w:szCs w:val="20"/>
              </w:rPr>
              <w:t>) :</w:t>
            </w:r>
          </w:p>
        </w:tc>
      </w:tr>
      <w:tr w:rsidR="0032105E" w:rsidRPr="00616382" w14:paraId="2CC08FD3" w14:textId="77777777" w:rsidTr="0032105E">
        <w:trPr>
          <w:trHeight w:val="397"/>
        </w:trPr>
        <w:tc>
          <w:tcPr>
            <w:tcW w:w="994" w:type="dxa"/>
            <w:noWrap/>
          </w:tcPr>
          <w:p w14:paraId="2369A4F9" w14:textId="77777777" w:rsidR="0032105E" w:rsidRPr="00616382" w:rsidRDefault="0032105E" w:rsidP="0032105E">
            <w:pPr>
              <w:rPr>
                <w:rFonts w:ascii="Calibri" w:hAnsi="Calibri" w:cs="Calibri"/>
                <w:b/>
                <w:bCs/>
                <w:szCs w:val="20"/>
              </w:rPr>
            </w:pPr>
          </w:p>
        </w:tc>
        <w:tc>
          <w:tcPr>
            <w:tcW w:w="2659" w:type="dxa"/>
            <w:noWrap/>
          </w:tcPr>
          <w:p w14:paraId="26EAB72E" w14:textId="77777777" w:rsidR="0032105E" w:rsidRPr="00616382" w:rsidRDefault="0032105E" w:rsidP="0032105E">
            <w:pPr>
              <w:rPr>
                <w:rFonts w:ascii="Calibri" w:hAnsi="Calibri" w:cs="Calibri"/>
                <w:szCs w:val="20"/>
              </w:rPr>
            </w:pPr>
          </w:p>
        </w:tc>
        <w:tc>
          <w:tcPr>
            <w:tcW w:w="3251" w:type="dxa"/>
          </w:tcPr>
          <w:p w14:paraId="15822792" w14:textId="77777777" w:rsidR="0032105E" w:rsidRPr="00616382" w:rsidRDefault="0032105E" w:rsidP="0032105E">
            <w:pPr>
              <w:rPr>
                <w:rFonts w:ascii="Calibri" w:hAnsi="Calibri" w:cs="Calibri"/>
                <w:szCs w:val="20"/>
              </w:rPr>
            </w:pPr>
            <w:r w:rsidRPr="00616382">
              <w:rPr>
                <w:rFonts w:ascii="Calibri" w:hAnsi="Calibri" w:cs="Calibri"/>
                <w:szCs w:val="20"/>
              </w:rPr>
              <w:t>Dommages aux existants</w:t>
            </w:r>
          </w:p>
        </w:tc>
        <w:tc>
          <w:tcPr>
            <w:tcW w:w="1313" w:type="dxa"/>
          </w:tcPr>
          <w:p w14:paraId="3D34C6EF" w14:textId="77777777" w:rsidR="0032105E" w:rsidRPr="00616382" w:rsidRDefault="0032105E" w:rsidP="0032105E">
            <w:pPr>
              <w:rPr>
                <w:rFonts w:ascii="Calibri" w:hAnsi="Calibri" w:cs="Calibri"/>
                <w:szCs w:val="20"/>
              </w:rPr>
            </w:pPr>
            <w:r w:rsidRPr="00616382">
              <w:rPr>
                <w:rFonts w:ascii="Calibri" w:hAnsi="Calibri" w:cs="Calibri"/>
                <w:szCs w:val="20"/>
              </w:rPr>
              <w:t>(PSE</w:t>
            </w:r>
            <w:r>
              <w:rPr>
                <w:rFonts w:ascii="Calibri" w:hAnsi="Calibri" w:cs="Calibri"/>
                <w:szCs w:val="20"/>
              </w:rPr>
              <w:t>2.2</w:t>
            </w:r>
            <w:r w:rsidRPr="00616382">
              <w:rPr>
                <w:rFonts w:ascii="Calibri" w:hAnsi="Calibri" w:cs="Calibri"/>
                <w:szCs w:val="20"/>
              </w:rPr>
              <w:t>)</w:t>
            </w:r>
          </w:p>
        </w:tc>
      </w:tr>
    </w:tbl>
    <w:p w14:paraId="725A52B0" w14:textId="77777777" w:rsidR="00BB2019" w:rsidRDefault="00BB2019">
      <w:pPr>
        <w:rPr>
          <w:rFonts w:eastAsia="Arial" w:cs="Arial"/>
          <w:color w:val="000000"/>
          <w:shd w:val="clear" w:color="auto" w:fill="FFFFFF"/>
        </w:rPr>
      </w:pPr>
    </w:p>
    <w:p w14:paraId="0E231D41" w14:textId="77777777" w:rsidR="001524CF" w:rsidRDefault="00BB2019">
      <w:r>
        <w:rPr>
          <w:rFonts w:eastAsia="Arial" w:cs="Arial"/>
          <w:color w:val="000000"/>
          <w:shd w:val="clear" w:color="auto" w:fill="FFFFFF"/>
        </w:rPr>
        <w:t xml:space="preserve">La réponse aux prestations supplémentaires éventuelles est obligatoire. </w:t>
      </w:r>
    </w:p>
    <w:p w14:paraId="74260F11" w14:textId="5774FDC9" w:rsidR="001524CF" w:rsidRDefault="00BB2019">
      <w:pPr>
        <w:rPr>
          <w:rFonts w:eastAsia="Arial" w:cs="Arial"/>
          <w:color w:val="000000"/>
          <w:shd w:val="clear" w:color="auto" w:fill="FFFFFF"/>
        </w:rPr>
      </w:pPr>
      <w:r>
        <w:rPr>
          <w:rFonts w:eastAsia="Arial" w:cs="Arial"/>
          <w:color w:val="000000"/>
          <w:shd w:val="clear" w:color="auto" w:fill="FFFFFF"/>
        </w:rPr>
        <w:t>Faute de réponse du soumissionnaire sur les prestations supplémentaires éventuelles, son offre</w:t>
      </w:r>
      <w:r w:rsidR="00A93982">
        <w:rPr>
          <w:rFonts w:eastAsia="Arial" w:cs="Arial"/>
          <w:color w:val="000000"/>
          <w:shd w:val="clear" w:color="auto" w:fill="FFFFFF"/>
        </w:rPr>
        <w:t xml:space="preserve"> </w:t>
      </w:r>
      <w:r>
        <w:rPr>
          <w:rFonts w:eastAsia="Arial" w:cs="Arial"/>
          <w:color w:val="000000"/>
          <w:shd w:val="clear" w:color="auto" w:fill="FFFFFF"/>
        </w:rPr>
        <w:t>est éliminée.</w:t>
      </w:r>
    </w:p>
    <w:p w14:paraId="0D175BE2" w14:textId="77777777" w:rsidR="00A93982" w:rsidRDefault="00A93982"/>
    <w:p w14:paraId="731CF1D0" w14:textId="77777777" w:rsidR="001524CF" w:rsidRDefault="00BB2019" w:rsidP="00311C1B">
      <w:pPr>
        <w:pStyle w:val="Titre2"/>
        <w:numPr>
          <w:ilvl w:val="1"/>
          <w:numId w:val="16"/>
        </w:numPr>
      </w:pPr>
      <w:r>
        <w:t>Considérations sociales</w:t>
      </w:r>
    </w:p>
    <w:p w14:paraId="3875B578" w14:textId="77777777" w:rsidR="001524CF" w:rsidRDefault="00BB2019">
      <w:pPr>
        <w:rPr>
          <w:rFonts w:eastAsia="Arial" w:cs="Arial"/>
          <w:color w:val="000000"/>
          <w:shd w:val="clear" w:color="auto" w:fill="FFFFFF"/>
        </w:rPr>
      </w:pPr>
      <w:r>
        <w:rPr>
          <w:rFonts w:eastAsia="Arial" w:cs="Arial"/>
          <w:color w:val="000000"/>
          <w:shd w:val="clear" w:color="auto" w:fill="FFFFFF"/>
        </w:rPr>
        <w:t>Le présent marché public ne comprend pas de considérations sociales</w:t>
      </w:r>
    </w:p>
    <w:p w14:paraId="67A03711" w14:textId="77777777" w:rsidR="001313AF" w:rsidRPr="00BB2019" w:rsidRDefault="001313AF">
      <w:pPr>
        <w:rPr>
          <w:rFonts w:eastAsia="Arial" w:cs="Arial"/>
          <w:color w:val="000000"/>
          <w:shd w:val="clear" w:color="auto" w:fill="FFFFFF"/>
        </w:rPr>
      </w:pPr>
    </w:p>
    <w:p w14:paraId="16BF8EA5" w14:textId="77777777" w:rsidR="001524CF" w:rsidRDefault="00BB2019" w:rsidP="00311C1B">
      <w:pPr>
        <w:pStyle w:val="Titre2"/>
        <w:numPr>
          <w:ilvl w:val="1"/>
          <w:numId w:val="16"/>
        </w:numPr>
      </w:pPr>
      <w:r>
        <w:t>Considérations environnementales</w:t>
      </w:r>
    </w:p>
    <w:p w14:paraId="4DCFFF72" w14:textId="7CA869B2" w:rsidR="001524CF" w:rsidRDefault="00BB2019">
      <w:pPr>
        <w:rPr>
          <w:rFonts w:eastAsia="Arial" w:cs="Arial"/>
          <w:color w:val="000000"/>
          <w:shd w:val="clear" w:color="auto" w:fill="FFFFFF"/>
        </w:rPr>
      </w:pPr>
      <w:r>
        <w:rPr>
          <w:rFonts w:eastAsia="Arial" w:cs="Arial"/>
          <w:color w:val="000000"/>
          <w:shd w:val="clear" w:color="auto" w:fill="FFFFFF"/>
        </w:rPr>
        <w:t>Le présent marché ne comprend pas de considérations environnementales</w:t>
      </w:r>
      <w:r w:rsidR="009E2383">
        <w:rPr>
          <w:rFonts w:eastAsia="Arial" w:cs="Arial"/>
          <w:color w:val="000000"/>
          <w:shd w:val="clear" w:color="auto" w:fill="FFFFFF"/>
        </w:rPr>
        <w:t xml:space="preserve"> hormis celle relative au </w:t>
      </w:r>
      <w:r w:rsidR="009E2383" w:rsidRPr="009E2383">
        <w:rPr>
          <w:rFonts w:eastAsia="Arial" w:cs="Arial"/>
          <w:color w:val="000000"/>
          <w:shd w:val="clear" w:color="auto" w:fill="FFFFFF"/>
        </w:rPr>
        <w:t>bilan des émissions de gaz à effet de serre (BEGES</w:t>
      </w:r>
      <w:r w:rsidR="009E2383">
        <w:rPr>
          <w:rFonts w:eastAsia="Arial" w:cs="Arial"/>
          <w:color w:val="000000"/>
          <w:shd w:val="clear" w:color="auto" w:fill="FFFFFF"/>
        </w:rPr>
        <w:t>) pour autant qu’ils y soient soumis</w:t>
      </w:r>
      <w:r>
        <w:rPr>
          <w:rFonts w:eastAsia="Arial" w:cs="Arial"/>
          <w:color w:val="000000"/>
          <w:shd w:val="clear" w:color="auto" w:fill="FFFFFF"/>
        </w:rPr>
        <w:t xml:space="preserve">. </w:t>
      </w:r>
    </w:p>
    <w:p w14:paraId="0E2FAD0B" w14:textId="77777777" w:rsidR="001313AF" w:rsidRDefault="001313AF"/>
    <w:p w14:paraId="3F879866" w14:textId="77777777" w:rsidR="001524CF" w:rsidRDefault="00BB2019" w:rsidP="00311C1B">
      <w:pPr>
        <w:pStyle w:val="Titre2"/>
        <w:numPr>
          <w:ilvl w:val="1"/>
          <w:numId w:val="16"/>
        </w:numPr>
      </w:pPr>
      <w:r>
        <w:t>Traitement de données à caractère personnel</w:t>
      </w:r>
    </w:p>
    <w:p w14:paraId="1EF5F473" w14:textId="3E38E395" w:rsidR="009E0A6C" w:rsidRPr="009E0A6C" w:rsidRDefault="009E0A6C" w:rsidP="009E0A6C">
      <w:pPr>
        <w:rPr>
          <w:rFonts w:eastAsia="Arial" w:cs="Arial"/>
          <w:color w:val="000000"/>
          <w:shd w:val="clear" w:color="auto" w:fill="FFFFFF"/>
        </w:rPr>
      </w:pPr>
      <w:r w:rsidRPr="009E0A6C">
        <w:rPr>
          <w:rFonts w:eastAsia="Arial" w:cs="Arial"/>
          <w:color w:val="000000"/>
          <w:shd w:val="clear" w:color="auto" w:fill="FFFFFF"/>
        </w:rPr>
        <w:t>Les candidats doivent respecter l'obligation de confidentialité et les mesures particulières de sécurité prévues pour l'exécution des prestations.</w:t>
      </w:r>
    </w:p>
    <w:p w14:paraId="5CAF974D" w14:textId="77777777" w:rsidR="009E0A6C" w:rsidRPr="009E0A6C" w:rsidRDefault="009E0A6C" w:rsidP="009E0A6C">
      <w:pPr>
        <w:rPr>
          <w:rFonts w:eastAsia="Arial" w:cs="Arial"/>
          <w:color w:val="000000"/>
          <w:shd w:val="clear" w:color="auto" w:fill="FFFFFF"/>
        </w:rPr>
      </w:pPr>
    </w:p>
    <w:p w14:paraId="574C3ACD" w14:textId="77777777" w:rsidR="009E0A6C" w:rsidRPr="009E0A6C" w:rsidRDefault="009E0A6C" w:rsidP="009E0A6C">
      <w:pPr>
        <w:rPr>
          <w:rFonts w:eastAsia="Arial" w:cs="Arial"/>
          <w:color w:val="000000"/>
          <w:shd w:val="clear" w:color="auto" w:fill="FFFFFF"/>
        </w:rPr>
      </w:pPr>
      <w:r w:rsidRPr="009E0A6C">
        <w:rPr>
          <w:rFonts w:eastAsia="Arial" w:cs="Arial"/>
          <w:color w:val="000000"/>
          <w:shd w:val="clear" w:color="auto" w:fill="FFFFFF"/>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4FEE4EAE" w14:textId="2278BA1E" w:rsidR="001524CF" w:rsidRDefault="001524CF"/>
    <w:p w14:paraId="044D49F3" w14:textId="77777777" w:rsidR="001524CF" w:rsidRDefault="00BB2019" w:rsidP="00311C1B">
      <w:pPr>
        <w:pStyle w:val="Titre2"/>
        <w:numPr>
          <w:ilvl w:val="1"/>
          <w:numId w:val="16"/>
        </w:numPr>
      </w:pPr>
      <w:r>
        <w:t>Secret des affaires</w:t>
      </w:r>
    </w:p>
    <w:p w14:paraId="241A8F80" w14:textId="77777777" w:rsidR="001524CF" w:rsidRDefault="00BB2019">
      <w:r>
        <w:rPr>
          <w:rFonts w:eastAsia="Arial" w:cs="Arial"/>
          <w:color w:val="000000"/>
          <w:shd w:val="clear" w:color="auto" w:fill="FFFFFF"/>
        </w:rPr>
        <w:t>L'acheteur se réserve la possibilité de recourir à l'expertise d'un tiers pour l'analyse des offres du présent marché.</w:t>
      </w:r>
    </w:p>
    <w:p w14:paraId="29FFD906" w14:textId="77777777" w:rsidR="001524CF" w:rsidRDefault="001524CF"/>
    <w:p w14:paraId="57358582" w14:textId="77777777" w:rsidR="001524CF" w:rsidRDefault="00BB2019">
      <w:r>
        <w:rPr>
          <w:rFonts w:eastAsia="Arial" w:cs="Arial"/>
          <w:color w:val="000000"/>
          <w:shd w:val="clear" w:color="auto" w:fill="FFFFFF"/>
        </w:rPr>
        <w:t>Le tiers est tenu à une obligation de confidentialité prévue par le marché dont il est titulaire. En particulier, les candidats sont informés que ce tiers ne peut divulguer les données et informations couvertes par le secret des affaires dont il aurait connaissance pendant la durée d'exécution de ses prestations. Ce tiers a l'obligation de mettre en oeuvre l'ensemble des moyens nécessaires afin de réduire les risques de divulgation, notamment au moyen d'engagements de confidentialité individuels, de cloisonnement organisationnel et de paramétrage des droits d'accès.</w:t>
      </w:r>
    </w:p>
    <w:p w14:paraId="3B4FAD42" w14:textId="77777777" w:rsidR="001524CF" w:rsidRDefault="001524CF"/>
    <w:p w14:paraId="7AB69F6E" w14:textId="77777777" w:rsidR="001524CF" w:rsidRDefault="00BB2019">
      <w:r>
        <w:rPr>
          <w:rFonts w:eastAsia="Arial" w:cs="Arial"/>
          <w:color w:val="000000"/>
          <w:shd w:val="clear" w:color="auto" w:fill="FFFFFF"/>
        </w:rPr>
        <w:t>Cette obligation ne prend pas fin à l'issue du marché entre l'acheteur et ce tiers.</w:t>
      </w:r>
    </w:p>
    <w:p w14:paraId="4B0F32BA" w14:textId="77777777" w:rsidR="001524CF" w:rsidRDefault="00BB2019" w:rsidP="00311C1B">
      <w:pPr>
        <w:pStyle w:val="Titre1"/>
        <w:numPr>
          <w:ilvl w:val="0"/>
          <w:numId w:val="16"/>
        </w:numPr>
      </w:pPr>
      <w:bookmarkStart w:id="5" w:name="_Toc4"/>
      <w:r>
        <w:t>INFORMATION DES CANDIDATS</w:t>
      </w:r>
      <w:bookmarkEnd w:id="5"/>
    </w:p>
    <w:p w14:paraId="2119D57A" w14:textId="77777777" w:rsidR="001524CF" w:rsidRDefault="00BB2019" w:rsidP="00311C1B">
      <w:pPr>
        <w:pStyle w:val="Titre2"/>
        <w:numPr>
          <w:ilvl w:val="1"/>
          <w:numId w:val="16"/>
        </w:numPr>
      </w:pPr>
      <w:r>
        <w:t>Contenu des documents de la consultation</w:t>
      </w:r>
    </w:p>
    <w:p w14:paraId="771F5CDE" w14:textId="77777777" w:rsidR="001524CF" w:rsidRDefault="00BB2019">
      <w:r>
        <w:rPr>
          <w:rFonts w:eastAsia="Arial" w:cs="Arial"/>
          <w:color w:val="000000"/>
          <w:shd w:val="clear" w:color="auto" w:fill="FFFFFF"/>
        </w:rPr>
        <w:t>Les documents de la consultation mis à disposition sont les suivants :</w:t>
      </w:r>
    </w:p>
    <w:p w14:paraId="093AAFA8" w14:textId="77777777" w:rsidR="001524CF" w:rsidRDefault="00BB2019" w:rsidP="00D91FD9">
      <w:pPr>
        <w:pStyle w:val="Paragraphedeliste"/>
        <w:numPr>
          <w:ilvl w:val="0"/>
          <w:numId w:val="19"/>
        </w:numPr>
      </w:pPr>
      <w:proofErr w:type="gramStart"/>
      <w:r w:rsidRPr="00D91FD9">
        <w:rPr>
          <w:rFonts w:eastAsia="Arial" w:cs="Arial"/>
          <w:color w:val="000000"/>
          <w:shd w:val="clear" w:color="auto" w:fill="FFFFFF"/>
        </w:rPr>
        <w:t>le</w:t>
      </w:r>
      <w:proofErr w:type="gramEnd"/>
      <w:r w:rsidRPr="00D91FD9">
        <w:rPr>
          <w:rFonts w:eastAsia="Arial" w:cs="Arial"/>
          <w:color w:val="000000"/>
          <w:shd w:val="clear" w:color="auto" w:fill="FFFFFF"/>
        </w:rPr>
        <w:t xml:space="preserve"> présent règlement de consultation</w:t>
      </w:r>
    </w:p>
    <w:p w14:paraId="7921590B" w14:textId="77777777" w:rsidR="009E0A6C" w:rsidRDefault="009E0A6C" w:rsidP="009E0A6C">
      <w:pPr>
        <w:pStyle w:val="Paragraphedeliste"/>
        <w:numPr>
          <w:ilvl w:val="0"/>
          <w:numId w:val="19"/>
        </w:numPr>
      </w:pPr>
      <w:proofErr w:type="gramStart"/>
      <w:r w:rsidRPr="000A60F4">
        <w:rPr>
          <w:rFonts w:eastAsia="Arial" w:cs="Arial"/>
          <w:color w:val="000000"/>
          <w:shd w:val="clear" w:color="auto" w:fill="FFFFFF"/>
        </w:rPr>
        <w:t>l'acte</w:t>
      </w:r>
      <w:proofErr w:type="gramEnd"/>
      <w:r w:rsidRPr="000A60F4">
        <w:rPr>
          <w:rFonts w:eastAsia="Arial" w:cs="Arial"/>
          <w:color w:val="000000"/>
          <w:shd w:val="clear" w:color="auto" w:fill="FFFFFF"/>
        </w:rPr>
        <w:t xml:space="preserve"> d'engagement</w:t>
      </w:r>
    </w:p>
    <w:p w14:paraId="2B716F03" w14:textId="277FA39F" w:rsidR="001524CF" w:rsidRDefault="00BB2019" w:rsidP="00D91FD9">
      <w:pPr>
        <w:pStyle w:val="Paragraphedeliste"/>
        <w:numPr>
          <w:ilvl w:val="0"/>
          <w:numId w:val="19"/>
        </w:numPr>
      </w:pPr>
      <w:proofErr w:type="gramStart"/>
      <w:r w:rsidRPr="00D91FD9">
        <w:rPr>
          <w:rFonts w:eastAsia="Arial" w:cs="Arial"/>
          <w:color w:val="000000"/>
          <w:shd w:val="clear" w:color="auto" w:fill="FFFFFF"/>
        </w:rPr>
        <w:t>l’annex</w:t>
      </w:r>
      <w:r w:rsidR="0078169C" w:rsidRPr="00D91FD9">
        <w:rPr>
          <w:rFonts w:eastAsia="Arial" w:cs="Arial"/>
          <w:color w:val="000000"/>
          <w:shd w:val="clear" w:color="auto" w:fill="FFFFFF"/>
        </w:rPr>
        <w:t>e</w:t>
      </w:r>
      <w:proofErr w:type="gramEnd"/>
      <w:r w:rsidR="0078169C" w:rsidRPr="00D91FD9">
        <w:rPr>
          <w:rFonts w:eastAsia="Arial" w:cs="Arial"/>
          <w:color w:val="000000"/>
          <w:shd w:val="clear" w:color="auto" w:fill="FFFFFF"/>
        </w:rPr>
        <w:t xml:space="preserve"> financière </w:t>
      </w:r>
      <w:r w:rsidR="008A41B3" w:rsidRPr="00D91FD9">
        <w:rPr>
          <w:rFonts w:eastAsia="Arial" w:cs="Arial"/>
          <w:color w:val="000000"/>
          <w:shd w:val="clear" w:color="auto" w:fill="FFFFFF"/>
        </w:rPr>
        <w:t xml:space="preserve">et l’annexe réserves de l’acte d’engagement </w:t>
      </w:r>
    </w:p>
    <w:p w14:paraId="39BC9BA9" w14:textId="77777777" w:rsidR="001524CF" w:rsidRDefault="00BB2019" w:rsidP="00D91FD9">
      <w:pPr>
        <w:pStyle w:val="Paragraphedeliste"/>
        <w:numPr>
          <w:ilvl w:val="0"/>
          <w:numId w:val="19"/>
        </w:numPr>
      </w:pPr>
      <w:proofErr w:type="gramStart"/>
      <w:r w:rsidRPr="00D91FD9">
        <w:rPr>
          <w:rFonts w:eastAsia="Arial" w:cs="Arial"/>
          <w:color w:val="000000"/>
          <w:shd w:val="clear" w:color="auto" w:fill="FFFFFF"/>
        </w:rPr>
        <w:t>le</w:t>
      </w:r>
      <w:proofErr w:type="gramEnd"/>
      <w:r w:rsidRPr="00D91FD9">
        <w:rPr>
          <w:rFonts w:eastAsia="Arial" w:cs="Arial"/>
          <w:color w:val="000000"/>
          <w:shd w:val="clear" w:color="auto" w:fill="FFFFFF"/>
        </w:rPr>
        <w:t xml:space="preserve"> cahier des clauses administratives particulières</w:t>
      </w:r>
    </w:p>
    <w:p w14:paraId="7C7B2488" w14:textId="77777777" w:rsidR="009E0A6C" w:rsidRDefault="00BB2019">
      <w:pPr>
        <w:pStyle w:val="Paragraphedeliste"/>
        <w:numPr>
          <w:ilvl w:val="0"/>
          <w:numId w:val="19"/>
        </w:numPr>
      </w:pPr>
      <w:proofErr w:type="gramStart"/>
      <w:r w:rsidRPr="00D91FD9">
        <w:rPr>
          <w:rFonts w:eastAsia="Arial" w:cs="Arial"/>
          <w:color w:val="000000"/>
          <w:shd w:val="clear" w:color="auto" w:fill="FFFFFF"/>
        </w:rPr>
        <w:t>le</w:t>
      </w:r>
      <w:proofErr w:type="gramEnd"/>
      <w:r w:rsidRPr="00D91FD9">
        <w:rPr>
          <w:rFonts w:eastAsia="Arial" w:cs="Arial"/>
          <w:color w:val="000000"/>
          <w:shd w:val="clear" w:color="auto" w:fill="FFFFFF"/>
        </w:rPr>
        <w:t xml:space="preserve"> cahier des clauses techniques particulières</w:t>
      </w:r>
      <w:r w:rsidR="004F5A15" w:rsidRPr="00D91FD9">
        <w:rPr>
          <w:rFonts w:eastAsia="Arial" w:cs="Arial"/>
          <w:color w:val="000000"/>
          <w:shd w:val="clear" w:color="auto" w:fill="FFFFFF"/>
        </w:rPr>
        <w:t xml:space="preserve"> et son annexe</w:t>
      </w:r>
      <w:r w:rsidR="004F5A15" w:rsidRPr="004F5A15">
        <w:t xml:space="preserve"> </w:t>
      </w:r>
    </w:p>
    <w:p w14:paraId="66E37389" w14:textId="4798FED0" w:rsidR="00D91FD9" w:rsidRPr="00623CAF" w:rsidRDefault="004F5A15" w:rsidP="00D91FD9">
      <w:pPr>
        <w:pStyle w:val="Paragraphedeliste"/>
        <w:numPr>
          <w:ilvl w:val="0"/>
          <w:numId w:val="19"/>
        </w:numPr>
      </w:pPr>
      <w:proofErr w:type="gramStart"/>
      <w:r w:rsidRPr="00623CAF">
        <w:t>l</w:t>
      </w:r>
      <w:r w:rsidRPr="00623CAF">
        <w:rPr>
          <w:rFonts w:eastAsia="Arial" w:cs="Arial"/>
          <w:color w:val="000000"/>
          <w:shd w:val="clear" w:color="auto" w:fill="FFFFFF"/>
        </w:rPr>
        <w:t>e</w:t>
      </w:r>
      <w:proofErr w:type="gramEnd"/>
      <w:r w:rsidRPr="00623CAF">
        <w:rPr>
          <w:rFonts w:eastAsia="Arial" w:cs="Arial"/>
          <w:color w:val="000000"/>
          <w:shd w:val="clear" w:color="auto" w:fill="FFFFFF"/>
        </w:rPr>
        <w:t xml:space="preserve"> dossier de présentation de l’opération contenant</w:t>
      </w:r>
      <w:r w:rsidR="00D91FD9" w:rsidRPr="00623CAF">
        <w:rPr>
          <w:rFonts w:eastAsia="Arial" w:cs="Arial"/>
          <w:color w:val="000000"/>
          <w:shd w:val="clear" w:color="auto" w:fill="FFFFFF"/>
        </w:rPr>
        <w:t> :</w:t>
      </w:r>
    </w:p>
    <w:p w14:paraId="53744F99" w14:textId="1683691C" w:rsidR="00823B0B" w:rsidRPr="00623CAF" w:rsidRDefault="00623CAF" w:rsidP="00823B0B">
      <w:pPr>
        <w:pStyle w:val="Paragraphedeliste"/>
      </w:pPr>
      <w:r w:rsidRPr="00623CAF">
        <w:t>Le marché de maîtrise d’œuvre et pièces associées (permis de construire, autorisation de travaux, RICT, état d’avancement projet, CERFA évaluation environnementale, montant TTC phase DCE)</w:t>
      </w:r>
    </w:p>
    <w:p w14:paraId="4A641403" w14:textId="670674DF" w:rsidR="00623CAF" w:rsidRPr="00623CAF" w:rsidRDefault="00623CAF" w:rsidP="00823B0B">
      <w:pPr>
        <w:pStyle w:val="Paragraphedeliste"/>
      </w:pPr>
      <w:r w:rsidRPr="00623CAF">
        <w:t xml:space="preserve">Le </w:t>
      </w:r>
      <w:r>
        <w:t xml:space="preserve">CCAP et le </w:t>
      </w:r>
      <w:r w:rsidRPr="00623CAF">
        <w:t>CCTP travaux commun</w:t>
      </w:r>
      <w:r>
        <w:t>s</w:t>
      </w:r>
      <w:r w:rsidRPr="00623CAF">
        <w:t xml:space="preserve"> et pour chacun des lots de travaux</w:t>
      </w:r>
      <w:r>
        <w:t> :</w:t>
      </w:r>
      <w:r w:rsidRPr="00623CAF">
        <w:t xml:space="preserve"> l’acte d’engagement, la DPGF, le CCTP et avenants éventuels</w:t>
      </w:r>
    </w:p>
    <w:p w14:paraId="10FA6FB2" w14:textId="77777777" w:rsidR="001524CF" w:rsidRPr="00623CAF" w:rsidRDefault="00BB2019" w:rsidP="00D91FD9">
      <w:pPr>
        <w:pStyle w:val="Paragraphedeliste"/>
        <w:numPr>
          <w:ilvl w:val="0"/>
          <w:numId w:val="19"/>
        </w:numPr>
      </w:pPr>
      <w:proofErr w:type="gramStart"/>
      <w:r w:rsidRPr="00623CAF">
        <w:rPr>
          <w:rFonts w:eastAsia="Arial" w:cs="Arial"/>
          <w:color w:val="000000"/>
          <w:shd w:val="clear" w:color="auto" w:fill="FFFFFF"/>
        </w:rPr>
        <w:t>le</w:t>
      </w:r>
      <w:proofErr w:type="gramEnd"/>
      <w:r w:rsidRPr="00623CAF">
        <w:rPr>
          <w:rFonts w:eastAsia="Arial" w:cs="Arial"/>
          <w:color w:val="000000"/>
          <w:shd w:val="clear" w:color="auto" w:fill="FFFFFF"/>
        </w:rPr>
        <w:t xml:space="preserve"> fichier de présentation de l’opération</w:t>
      </w:r>
    </w:p>
    <w:p w14:paraId="729BADF8" w14:textId="77777777" w:rsidR="001524CF" w:rsidRDefault="00BB2019" w:rsidP="00311C1B">
      <w:pPr>
        <w:pStyle w:val="Titre2"/>
        <w:numPr>
          <w:ilvl w:val="1"/>
          <w:numId w:val="16"/>
        </w:numPr>
      </w:pPr>
      <w:r>
        <w:t>Principes généraux sur les échanges électroniques</w:t>
      </w:r>
    </w:p>
    <w:p w14:paraId="596DE6AC" w14:textId="77777777" w:rsidR="001524CF" w:rsidRDefault="00BB2019" w:rsidP="00311C1B">
      <w:pPr>
        <w:pStyle w:val="Titre3"/>
        <w:numPr>
          <w:ilvl w:val="2"/>
          <w:numId w:val="16"/>
        </w:numPr>
      </w:pPr>
      <w:r>
        <w:t>Modalités de retrait et de consultation des documents</w:t>
      </w:r>
    </w:p>
    <w:p w14:paraId="68373DC2" w14:textId="77777777" w:rsidR="001524CF" w:rsidRPr="004F5A15" w:rsidRDefault="00BB2019">
      <w:pPr>
        <w:rPr>
          <w:rFonts w:eastAsia="Arial" w:cs="Arial"/>
          <w:color w:val="000000"/>
          <w:shd w:val="clear" w:color="auto" w:fill="FFFFFF"/>
        </w:rPr>
      </w:pPr>
      <w:r>
        <w:rPr>
          <w:rFonts w:eastAsia="Arial" w:cs="Arial"/>
          <w:color w:val="000000"/>
          <w:shd w:val="clear" w:color="auto" w:fill="FFFFFF"/>
        </w:rPr>
        <w:t>Les documents de la consultation sont accessibles uniquement par voie électronique, sur la plate-forme des achats de l'Etat (PLACE) (https://www.marches-publics.gouv.fr/entreprise).</w:t>
      </w:r>
    </w:p>
    <w:p w14:paraId="2A491D2F" w14:textId="77777777" w:rsidR="001524CF" w:rsidRDefault="00BB2019" w:rsidP="00311C1B">
      <w:pPr>
        <w:pStyle w:val="Titre3"/>
        <w:numPr>
          <w:ilvl w:val="2"/>
          <w:numId w:val="16"/>
        </w:numPr>
      </w:pPr>
      <w:r>
        <w:t>Conditions de transmission des plis</w:t>
      </w:r>
    </w:p>
    <w:p w14:paraId="51F16885" w14:textId="77777777" w:rsidR="001524CF" w:rsidRDefault="00BB2019">
      <w:r>
        <w:rPr>
          <w:rFonts w:eastAsia="Arial" w:cs="Arial"/>
          <w:color w:val="000000"/>
          <w:shd w:val="clear" w:color="auto" w:fill="FFFFFF"/>
        </w:rPr>
        <w:t>Pour cette consultation, seuls sont autorisés les dépôts électroniques à l'adresse suivante : https://www.marches-publics.gouv.fr/entreprise</w:t>
      </w:r>
    </w:p>
    <w:p w14:paraId="354384FE" w14:textId="77777777" w:rsidR="001524CF" w:rsidRDefault="00BB2019">
      <w:r>
        <w:rPr>
          <w:rFonts w:eastAsia="Arial" w:cs="Arial"/>
          <w:color w:val="000000"/>
          <w:shd w:val="clear" w:color="auto" w:fill="FFFFFF"/>
        </w:rPr>
        <w:t>En application de l'article R2151-6 du Code de la commande publique, le soumissionnaire transmet son offre en une seule fois. En cas d'envois successifs, seul le dernier envoi réceptionné avant la date limite de remise des plis est admis.</w:t>
      </w:r>
    </w:p>
    <w:p w14:paraId="7A51D378" w14:textId="77777777" w:rsidR="001524CF" w:rsidRDefault="00BB2019">
      <w:r>
        <w:rPr>
          <w:rFonts w:eastAsia="Arial" w:cs="Arial"/>
          <w:color w:val="000000"/>
          <w:shd w:val="clear" w:color="auto" w:fill="FFFFFF"/>
        </w:rPr>
        <w:t>Chaque pli est considéré comme une offre. Dès lors, si le soumissionnaire est amené à compléter sa candidature et/ou son offre avant la date limite de remise des plis, il devra procéder à un nouvel envoi intégral comprenant l'ensemble des pièces exigées aux titres de l'offre ou de candidature.</w:t>
      </w:r>
    </w:p>
    <w:p w14:paraId="302AA293" w14:textId="77777777" w:rsidR="001524CF" w:rsidRDefault="00BB2019" w:rsidP="004F5A15">
      <w:pPr>
        <w:rPr>
          <w:rFonts w:eastAsia="Arial" w:cs="Arial"/>
          <w:color w:val="000000"/>
          <w:shd w:val="clear" w:color="auto" w:fill="FFFFFF"/>
        </w:rPr>
      </w:pPr>
      <w:r>
        <w:rPr>
          <w:rFonts w:eastAsia="Arial" w:cs="Arial"/>
          <w:color w:val="000000"/>
          <w:shd w:val="clear" w:color="auto" w:fill="FFFFFF"/>
        </w:rPr>
        <w:t>Les plis antérieurs seront rejetés sans être examinés. Aucun envoi papier, par télécopie ou courriel ne sera accepté</w:t>
      </w:r>
      <w:r w:rsidR="004F5A15">
        <w:rPr>
          <w:rFonts w:eastAsia="Arial" w:cs="Arial"/>
          <w:color w:val="000000"/>
          <w:shd w:val="clear" w:color="auto" w:fill="FFFFFF"/>
        </w:rPr>
        <w:t>.</w:t>
      </w:r>
    </w:p>
    <w:p w14:paraId="6EAB9E2B" w14:textId="77777777" w:rsidR="001524CF" w:rsidRDefault="00BB2019">
      <w:r>
        <w:rPr>
          <w:rFonts w:eastAsia="Arial" w:cs="Arial"/>
          <w:color w:val="000000"/>
          <w:shd w:val="clear" w:color="auto" w:fill="FFFFFF"/>
        </w:rPr>
        <w:t>Le dépôt électronique des plis s'effectue exclusivement sur la plate-forme "PLACE" : https://www.marches-publics.gouv.fr/entreprise</w:t>
      </w:r>
    </w:p>
    <w:p w14:paraId="48DFBD60" w14:textId="77777777" w:rsidR="001524CF" w:rsidRDefault="001524CF"/>
    <w:p w14:paraId="4A70D920" w14:textId="77777777" w:rsidR="001524CF" w:rsidRDefault="00BB2019">
      <w:r>
        <w:rPr>
          <w:rFonts w:eastAsia="Arial" w:cs="Arial"/>
          <w:color w:val="000000"/>
          <w:shd w:val="clear" w:color="auto" w:fill="FFFFFF"/>
        </w:rPr>
        <w:t>Le dépôt s'effectue uniquement en utilisant la fonctionnalité de dépôt de plis de la plate-forme. Pour ce faire :</w:t>
      </w:r>
    </w:p>
    <w:p w14:paraId="664684E1" w14:textId="77777777" w:rsidR="001524CF" w:rsidRDefault="00BB2019">
      <w:r>
        <w:rPr>
          <w:rFonts w:eastAsia="Arial" w:cs="Arial"/>
          <w:color w:val="000000"/>
          <w:shd w:val="clear" w:color="auto" w:fill="FFFFFF"/>
        </w:rPr>
        <w:t>- Le candidat accède à la consultation avec le bouton « Accéder à cette consultation » depuis la colonne « Actions » du tableau de bord.</w:t>
      </w:r>
    </w:p>
    <w:p w14:paraId="3A6486ED" w14:textId="77777777" w:rsidR="001524CF" w:rsidRDefault="00BB2019">
      <w:r>
        <w:rPr>
          <w:rFonts w:eastAsia="Arial" w:cs="Arial"/>
          <w:color w:val="000000"/>
          <w:shd w:val="clear" w:color="auto" w:fill="FFFFFF"/>
        </w:rPr>
        <w:t>- Puis, le candidat doit sélectionner l'onglet « Dépôt ».</w:t>
      </w:r>
    </w:p>
    <w:p w14:paraId="3D990E1C" w14:textId="77777777" w:rsidR="001524CF" w:rsidRDefault="00BB2019">
      <w:r>
        <w:rPr>
          <w:rFonts w:eastAsia="Arial" w:cs="Arial"/>
          <w:color w:val="000000"/>
          <w:shd w:val="clear" w:color="auto" w:fill="FFFFFF"/>
        </w:rPr>
        <w:t>La fonctionnalité de « Messagerie sécurisée » de PLACE ne doit pas être utilisée par le candidat pour déposer son pli. Celle-ci est réservée aux échanges et autres questions avec l'acheteur avant la date limite de remise des offres.</w:t>
      </w:r>
    </w:p>
    <w:p w14:paraId="33BF241C" w14:textId="77777777" w:rsidR="001524CF" w:rsidRDefault="00BB2019">
      <w:r>
        <w:rPr>
          <w:rFonts w:eastAsia="Arial" w:cs="Arial"/>
          <w:color w:val="000000"/>
          <w:shd w:val="clear" w:color="auto" w:fill="FFFFFF"/>
        </w:rPr>
        <w:t>Les frais</w:t>
      </w:r>
      <w:r w:rsidR="004F5A15">
        <w:rPr>
          <w:rFonts w:eastAsia="Arial" w:cs="Arial"/>
          <w:color w:val="000000"/>
          <w:shd w:val="clear" w:color="auto" w:fill="FFFFFF"/>
        </w:rPr>
        <w:t xml:space="preserve"> </w:t>
      </w:r>
      <w:r>
        <w:rPr>
          <w:rFonts w:eastAsia="Arial" w:cs="Arial"/>
          <w:color w:val="000000"/>
          <w:shd w:val="clear" w:color="auto" w:fill="FFFFFF"/>
        </w:rPr>
        <w:t>d'accès au réseau et de recours à la signature électronique sont à la charge de chaque candidat/soumissionnaire.</w:t>
      </w:r>
    </w:p>
    <w:p w14:paraId="46D91B24" w14:textId="77777777" w:rsidR="001524CF" w:rsidRDefault="00BB2019">
      <w:r>
        <w:rPr>
          <w:rFonts w:eastAsia="Arial" w:cs="Arial"/>
          <w:color w:val="000000"/>
          <w:shd w:val="clear" w:color="auto" w:fill="FFFFFF"/>
        </w:rPr>
        <w:t>Les candidats ou les soumissionnaires trouveront dans la rubrique « aide » de PLACE plusieurs documents et informations :</w:t>
      </w:r>
    </w:p>
    <w:p w14:paraId="11F30D2C" w14:textId="77777777" w:rsidR="001524CF" w:rsidRDefault="00BB2019">
      <w:r>
        <w:rPr>
          <w:rFonts w:eastAsia="Arial" w:cs="Arial"/>
          <w:color w:val="000000"/>
          <w:shd w:val="clear" w:color="auto" w:fill="FFFFFF"/>
        </w:rPr>
        <w:t>- guide utilisateur téléchargeable, précisant les conditions d'utilisations de la plate-forme des achats de l'État, notamment les pré-requis techniques et certificats électroniques ;</w:t>
      </w:r>
    </w:p>
    <w:p w14:paraId="344D0356" w14:textId="77777777" w:rsidR="001524CF" w:rsidRDefault="00BB2019">
      <w:r>
        <w:rPr>
          <w:rFonts w:eastAsia="Arial" w:cs="Arial"/>
          <w:color w:val="000000"/>
          <w:shd w:val="clear" w:color="auto" w:fill="FFFFFF"/>
        </w:rPr>
        <w:t>- mode opératoire DUME pour les opérateurs ;</w:t>
      </w:r>
    </w:p>
    <w:p w14:paraId="0985D67C" w14:textId="77777777" w:rsidR="001524CF" w:rsidRDefault="00BB2019">
      <w:r>
        <w:rPr>
          <w:rFonts w:eastAsia="Arial" w:cs="Arial"/>
          <w:color w:val="000000"/>
          <w:shd w:val="clear" w:color="auto" w:fill="FFFFFF"/>
        </w:rPr>
        <w:t>- assistance téléphonique ;</w:t>
      </w:r>
    </w:p>
    <w:p w14:paraId="6E81F729" w14:textId="77777777" w:rsidR="001524CF" w:rsidRDefault="00BB2019">
      <w:r>
        <w:rPr>
          <w:rFonts w:eastAsia="Arial" w:cs="Arial"/>
          <w:color w:val="000000"/>
          <w:shd w:val="clear" w:color="auto" w:fill="FFFFFF"/>
        </w:rPr>
        <w:t>- module d'autoformation à destination des opérateurs;</w:t>
      </w:r>
    </w:p>
    <w:p w14:paraId="0AF3CEDE" w14:textId="77777777" w:rsidR="001524CF" w:rsidRDefault="00BB2019">
      <w:r>
        <w:rPr>
          <w:rFonts w:eastAsia="Arial" w:cs="Arial"/>
          <w:color w:val="000000"/>
          <w:shd w:val="clear" w:color="auto" w:fill="FFFFFF"/>
        </w:rPr>
        <w:t>- foire aux questions ;</w:t>
      </w:r>
    </w:p>
    <w:p w14:paraId="4653CE93" w14:textId="77777777" w:rsidR="001524CF" w:rsidRDefault="00BB2019">
      <w:r>
        <w:rPr>
          <w:rFonts w:eastAsia="Arial" w:cs="Arial"/>
          <w:color w:val="000000"/>
          <w:shd w:val="clear" w:color="auto" w:fill="FFFFFF"/>
        </w:rPr>
        <w:t>- lien vers des documents de référence ;</w:t>
      </w:r>
    </w:p>
    <w:p w14:paraId="1828B286" w14:textId="77777777" w:rsidR="001524CF" w:rsidRDefault="00BB2019">
      <w:r>
        <w:rPr>
          <w:rFonts w:eastAsia="Arial" w:cs="Arial"/>
          <w:color w:val="000000"/>
          <w:shd w:val="clear" w:color="auto" w:fill="FFFFFF"/>
        </w:rPr>
        <w:t>- outils informatiques.</w:t>
      </w:r>
    </w:p>
    <w:p w14:paraId="6C557F57" w14:textId="77777777" w:rsidR="001524CF" w:rsidRDefault="001524CF"/>
    <w:p w14:paraId="27032372" w14:textId="77777777" w:rsidR="001524CF" w:rsidRDefault="00BB2019">
      <w:r>
        <w:rPr>
          <w:rFonts w:eastAsia="Arial" w:cs="Arial"/>
          <w:color w:val="000000"/>
          <w:shd w:val="clear" w:color="auto" w:fill="FFFFFF"/>
        </w:rPr>
        <w:t>Les candidats ou les soumissionnaires sont invités à tester la configuration de leur poste de travail et répondre à une consultation test, afin de s'assurer du bon fonctionnement de l'environnement informatique.</w:t>
      </w:r>
    </w:p>
    <w:p w14:paraId="3E738330" w14:textId="77777777" w:rsidR="001524CF" w:rsidRDefault="001524CF"/>
    <w:p w14:paraId="707C99CF" w14:textId="77777777" w:rsidR="001524CF" w:rsidRDefault="00BB2019">
      <w:r>
        <w:rPr>
          <w:rFonts w:eastAsia="Arial" w:cs="Arial"/>
          <w:color w:val="000000"/>
          <w:shd w:val="clear" w:color="auto" w:fill="FFFFFF"/>
        </w:rPr>
        <w:t>Ils doivent également prévoir le temps nécessaire pour que le dépôt soit effectif dans le délai fixé par l'acheteur, notamment lorsque les fichiers sont volumineux et/ou si le réseau à un faible débit. Attention, les plis dont le téléchargement a commencé avant la date et l'heure limite mais s'est achevé hors délai sont éliminés par l'acheteur.</w:t>
      </w:r>
    </w:p>
    <w:p w14:paraId="77257E13" w14:textId="77777777" w:rsidR="001524CF" w:rsidRDefault="001524CF"/>
    <w:p w14:paraId="7462A40C" w14:textId="77777777" w:rsidR="001524CF" w:rsidRDefault="00BB2019">
      <w:r>
        <w:rPr>
          <w:rFonts w:eastAsia="Arial" w:cs="Arial"/>
          <w:color w:val="000000"/>
          <w:shd w:val="clear" w:color="auto" w:fill="FFFFFF"/>
        </w:rPr>
        <w:t>Par ailleurs, la plate-forme déconnecte automatiquement l'utilisateur en cas d'inactivité supérieure à trente minutes.</w:t>
      </w:r>
    </w:p>
    <w:p w14:paraId="073C5806" w14:textId="77777777" w:rsidR="001524CF" w:rsidRDefault="001524CF"/>
    <w:p w14:paraId="310994CE" w14:textId="77777777" w:rsidR="001524CF" w:rsidRDefault="00BB2019">
      <w:r>
        <w:rPr>
          <w:rFonts w:eastAsia="Arial" w:cs="Arial"/>
          <w:color w:val="000000"/>
          <w:shd w:val="clear" w:color="auto" w:fill="FFFFFF"/>
        </w:rPr>
        <w:t>Les candidats ou les soumissionnaires ont la possibilité de poser des questions sur les documents de la consultation.</w:t>
      </w:r>
    </w:p>
    <w:p w14:paraId="579E6645" w14:textId="77777777" w:rsidR="001524CF" w:rsidRDefault="001524CF"/>
    <w:p w14:paraId="72C6512F" w14:textId="77777777" w:rsidR="001524CF" w:rsidRDefault="00BB2019">
      <w:r>
        <w:rPr>
          <w:rFonts w:eastAsia="Arial" w:cs="Arial"/>
          <w:color w:val="000000"/>
          <w:shd w:val="clear" w:color="auto" w:fill="FFFFFF"/>
        </w:rPr>
        <w:t>Après le dépôt du pli sur la plate-forme, un message indique que l'opération de dépôt du pli a été réalisée avec succès, puis un accusé de réception est adressé au candidat/soumissionnaire par courrier électronique donnant à son dépôt une date et une heure certaines, la date et l'heure de fin de réception faisant référence.</w:t>
      </w:r>
    </w:p>
    <w:p w14:paraId="3D257C66" w14:textId="77777777" w:rsidR="001524CF" w:rsidRDefault="001524CF"/>
    <w:p w14:paraId="62222680" w14:textId="77777777" w:rsidR="001524CF" w:rsidRDefault="00BB2019">
      <w:r>
        <w:rPr>
          <w:rFonts w:eastAsia="Arial" w:cs="Arial"/>
          <w:color w:val="000000"/>
          <w:shd w:val="clear" w:color="auto" w:fill="FFFFFF"/>
        </w:rPr>
        <w:t>L'absence de message de confirmation de bonne réception ou d'accusé de réception électronique signifie que la réponse n'est pas parvenue à l'acheteur.</w:t>
      </w:r>
    </w:p>
    <w:p w14:paraId="532BE759" w14:textId="77777777" w:rsidR="001524CF" w:rsidRDefault="001524CF"/>
    <w:p w14:paraId="56571BEB" w14:textId="77777777" w:rsidR="001524CF" w:rsidRDefault="00BB2019">
      <w:r>
        <w:rPr>
          <w:rFonts w:eastAsia="Arial" w:cs="Arial"/>
          <w:color w:val="000000"/>
          <w:shd w:val="clear" w:color="auto" w:fill="FFFFFF"/>
        </w:rPr>
        <w:t>L'opérateur économique s'assure que les messages envoyés par la Plate-forme des achats de l'État (PLACE) notamment, nepasrepondre@marches-publics.gouv.fr, ne sont pas traités comme des courriels indésirables.</w:t>
      </w:r>
    </w:p>
    <w:p w14:paraId="66D6F75C" w14:textId="77777777" w:rsidR="001524CF" w:rsidRDefault="00BB2019">
      <w:r>
        <w:rPr>
          <w:rFonts w:eastAsia="Arial" w:cs="Arial"/>
          <w:color w:val="000000"/>
          <w:shd w:val="clear" w:color="auto" w:fill="FFFFFF"/>
        </w:rPr>
        <w:t>En cas d'allotissement : L'opérateur économique peut indifféremment répondre de manière séparée pour chaque lot, ou transmettre une réponse pour plusieurs lots par un envoi unique composé de sous-fichiers correspondant chacun à un lot particulier, à condition que l'identification des lots auxquels il est répondu soit possible et sans ambigüité Chaque lot représentant un marché, la règle des plis successifs énoncée à l'article R2151-6 du Code de la commande publique ne s'applique qu'aux plis portant sur un même lot.</w:t>
      </w:r>
    </w:p>
    <w:p w14:paraId="5FDC8153" w14:textId="77777777" w:rsidR="001524CF" w:rsidRDefault="00BB2019">
      <w:r>
        <w:rPr>
          <w:rFonts w:eastAsia="Arial" w:cs="Arial"/>
          <w:b/>
          <w:color w:val="000000"/>
          <w:u w:val="single"/>
          <w:shd w:val="clear" w:color="auto" w:fill="FFFFFF"/>
        </w:rPr>
        <w:t>Présentation des dossiers et format des fichiers</w:t>
      </w:r>
    </w:p>
    <w:p w14:paraId="295A457D" w14:textId="77777777" w:rsidR="001524CF" w:rsidRDefault="00BB2019">
      <w:r>
        <w:rPr>
          <w:rFonts w:eastAsia="Arial" w:cs="Arial"/>
          <w:color w:val="000000"/>
          <w:shd w:val="clear" w:color="auto" w:fill="FFFFFF"/>
        </w:rPr>
        <w:t>Les formats acceptés sont les suivants : .pdf, .doc, .xls, .ppt, .odt , .ods, .odp, ainsi que les formats images .jpg, .png et les documents au format .html.</w:t>
      </w:r>
    </w:p>
    <w:p w14:paraId="07289B50" w14:textId="77777777" w:rsidR="001524CF" w:rsidRDefault="00BB2019">
      <w:r>
        <w:rPr>
          <w:rFonts w:eastAsia="Arial" w:cs="Arial"/>
          <w:color w:val="000000"/>
          <w:shd w:val="clear" w:color="auto" w:fill="FFFFFF"/>
        </w:rPr>
        <w:t>Le candidat ou le soumissionnaire ne doit pas utiliser de code actif dans sa réponse, tels que :</w:t>
      </w:r>
    </w:p>
    <w:p w14:paraId="3BDB09CE" w14:textId="77777777" w:rsidR="001524CF" w:rsidRDefault="00BB2019">
      <w:r>
        <w:rPr>
          <w:rFonts w:eastAsia="Arial" w:cs="Arial"/>
          <w:color w:val="000000"/>
          <w:shd w:val="clear" w:color="auto" w:fill="FFFFFF"/>
        </w:rPr>
        <w:t>- Formats exécutables, notamment : .exe, .com, .scr</w:t>
      </w:r>
    </w:p>
    <w:p w14:paraId="5D13F116" w14:textId="77777777" w:rsidR="001524CF" w:rsidRDefault="00BB2019">
      <w:r>
        <w:rPr>
          <w:rFonts w:eastAsia="Arial" w:cs="Arial"/>
          <w:color w:val="000000"/>
          <w:shd w:val="clear" w:color="auto" w:fill="FFFFFF"/>
        </w:rPr>
        <w:t>- Macros ;</w:t>
      </w:r>
    </w:p>
    <w:p w14:paraId="6114BD3F" w14:textId="77777777" w:rsidR="001524CF" w:rsidRDefault="00BB2019">
      <w:r>
        <w:rPr>
          <w:rFonts w:eastAsia="Arial" w:cs="Arial"/>
          <w:color w:val="000000"/>
          <w:shd w:val="clear" w:color="auto" w:fill="FFFFFF"/>
        </w:rPr>
        <w:t>- ActiveX, Applets, scripts</w:t>
      </w:r>
    </w:p>
    <w:p w14:paraId="73ACF512" w14:textId="77777777" w:rsidR="001524CF" w:rsidRDefault="001524CF"/>
    <w:p w14:paraId="4D42B5EA" w14:textId="77777777" w:rsidR="001524CF" w:rsidRDefault="00BB2019">
      <w:r>
        <w:rPr>
          <w:rFonts w:eastAsia="Arial" w:cs="Arial"/>
          <w:color w:val="000000"/>
          <w:shd w:val="clear" w:color="auto" w:fill="FFFFFF"/>
        </w:rPr>
        <w:t>La taille de chaque fichier déposé par les entreprises ne peut excéder 1 Go.</w:t>
      </w:r>
    </w:p>
    <w:p w14:paraId="1349ADF3" w14:textId="77777777" w:rsidR="001524CF" w:rsidRDefault="00BB2019">
      <w:r>
        <w:rPr>
          <w:rFonts w:eastAsia="Arial" w:cs="Arial"/>
          <w:b/>
          <w:color w:val="000000"/>
          <w:u w:val="single"/>
          <w:shd w:val="clear" w:color="auto" w:fill="FFFFFF"/>
        </w:rPr>
        <w:t>Horodatage</w:t>
      </w:r>
    </w:p>
    <w:p w14:paraId="0CA2F1E3" w14:textId="77777777" w:rsidR="001524CF" w:rsidRDefault="00BB2019">
      <w:r>
        <w:rPr>
          <w:rFonts w:eastAsia="Arial" w:cs="Arial"/>
          <w:color w:val="000000"/>
          <w:shd w:val="clear" w:color="auto" w:fill="FFFFFF"/>
        </w:rPr>
        <w:t xml:space="preserve">Les plis (candidatures et/ou offres) transmis par voie électronique sont horodatés. Les plis reçus après la date et l'heure limite fixées par la présente consultation sont considérés comme hors délai et sont rejetés. </w:t>
      </w:r>
    </w:p>
    <w:p w14:paraId="62264431" w14:textId="77777777" w:rsidR="001524CF" w:rsidRDefault="00BB2019">
      <w:r>
        <w:rPr>
          <w:rFonts w:eastAsia="Arial" w:cs="Arial"/>
          <w:color w:val="000000"/>
          <w:shd w:val="clear" w:color="auto" w:fill="FFFFFF"/>
        </w:rPr>
        <w:t>En cas d'indisponibilité de la plate-forme, la date et l'heure limite de remise des plis peuvent être modifiées.</w:t>
      </w:r>
    </w:p>
    <w:p w14:paraId="7112E483" w14:textId="77777777" w:rsidR="001524CF" w:rsidRPr="00B74475" w:rsidRDefault="00BB2019">
      <w:r w:rsidRPr="00B74475">
        <w:rPr>
          <w:rFonts w:eastAsia="Arial" w:cs="Arial"/>
          <w:b/>
          <w:color w:val="000000"/>
          <w:u w:val="single"/>
          <w:shd w:val="clear" w:color="auto" w:fill="FFFFFF"/>
        </w:rPr>
        <w:t>Copie de sauvegarde papier / physique électronique</w:t>
      </w:r>
    </w:p>
    <w:p w14:paraId="7CD57830" w14:textId="77777777" w:rsidR="001524CF" w:rsidRPr="00B74475" w:rsidRDefault="001524CF"/>
    <w:p w14:paraId="2470BA5B" w14:textId="77777777" w:rsidR="001524CF" w:rsidRDefault="00BB2019">
      <w:r w:rsidRPr="00B74475">
        <w:rPr>
          <w:rFonts w:eastAsia="Arial" w:cs="Arial"/>
          <w:color w:val="000000"/>
          <w:shd w:val="clear" w:color="auto" w:fill="FFFFFF"/>
        </w:rPr>
        <w:t>Le candidat ou le soumissionnaire peut faire parvenir une copie de sauvegarde dans les délais impartis pour la remise des candidatures ou des offres.</w:t>
      </w:r>
    </w:p>
    <w:p w14:paraId="13AA04B6" w14:textId="77777777" w:rsidR="001524CF" w:rsidRDefault="00BB2019">
      <w:r>
        <w:rPr>
          <w:rFonts w:eastAsia="Arial" w:cs="Arial"/>
          <w:color w:val="000000"/>
          <w:shd w:val="clear" w:color="auto" w:fill="FFFFFF"/>
        </w:rPr>
        <w:t>Cette copie de sauvegarde, transmise à l'acheteur sur support physique électronique doit être placée dans un pli comportant les mentions suivantes :</w:t>
      </w:r>
    </w:p>
    <w:p w14:paraId="7C8370D0" w14:textId="77777777" w:rsidR="001524CF" w:rsidRDefault="00BB2019">
      <w:r>
        <w:rPr>
          <w:rFonts w:eastAsia="Arial" w:cs="Arial"/>
          <w:color w:val="000000"/>
          <w:shd w:val="clear" w:color="auto" w:fill="FFFFFF"/>
        </w:rPr>
        <w:t>- « Copie de sauvegarde » ;</w:t>
      </w:r>
    </w:p>
    <w:p w14:paraId="598BCC54" w14:textId="77777777" w:rsidR="001524CF" w:rsidRDefault="00BB2019">
      <w:r>
        <w:rPr>
          <w:rFonts w:eastAsia="Arial" w:cs="Arial"/>
          <w:color w:val="000000"/>
          <w:shd w:val="clear" w:color="auto" w:fill="FFFFFF"/>
        </w:rPr>
        <w:t>- Intitulé de la consultation ;</w:t>
      </w:r>
    </w:p>
    <w:p w14:paraId="632A9A97" w14:textId="77777777" w:rsidR="001524CF" w:rsidRDefault="00BB2019">
      <w:r>
        <w:rPr>
          <w:rFonts w:eastAsia="Arial" w:cs="Arial"/>
          <w:color w:val="000000"/>
          <w:shd w:val="clear" w:color="auto" w:fill="FFFFFF"/>
        </w:rPr>
        <w:t>- Nom ou dénomination du candidat.</w:t>
      </w:r>
    </w:p>
    <w:p w14:paraId="74797828" w14:textId="77777777" w:rsidR="001524CF" w:rsidRDefault="001524CF"/>
    <w:p w14:paraId="7303868C" w14:textId="77777777" w:rsidR="001524CF" w:rsidRDefault="00BB2019">
      <w:r>
        <w:rPr>
          <w:rFonts w:eastAsia="Arial" w:cs="Arial"/>
          <w:color w:val="000000"/>
          <w:shd w:val="clear" w:color="auto" w:fill="FFFFFF"/>
        </w:rPr>
        <w:t>La copie de sauvegarde ne peut être ouverte que dans les deux cas suivants :</w:t>
      </w:r>
    </w:p>
    <w:p w14:paraId="694D97FA" w14:textId="77777777" w:rsidR="001524CF" w:rsidRDefault="00BB2019">
      <w:r>
        <w:rPr>
          <w:rFonts w:eastAsia="Arial" w:cs="Arial"/>
          <w:color w:val="000000"/>
          <w:shd w:val="clear" w:color="auto" w:fill="FFFFFF"/>
        </w:rPr>
        <w:t>- en cas de détection d'un programme informatique malveillant dans les candidatures ou les offres transmises par voie électronique ;</w:t>
      </w:r>
    </w:p>
    <w:p w14:paraId="60CC3A0B" w14:textId="77777777" w:rsidR="001524CF" w:rsidRDefault="00BB2019">
      <w:r>
        <w:rPr>
          <w:rFonts w:eastAsia="Arial" w:cs="Arial"/>
          <w:color w:val="000000"/>
          <w:shd w:val="clear" w:color="auto" w:fill="FFFFFF"/>
        </w:rPr>
        <w:t>- en cas de candidature ou d'offre électronique reçue de façon incomplète, hors délais ou n'ayant pu être ouverte, sous réserve que la transmission de la candidature ou de l'offre électronique ait commencé avant la clôture de la remise des candidatures ou des offres.</w:t>
      </w:r>
    </w:p>
    <w:p w14:paraId="15DBAB3D" w14:textId="77777777" w:rsidR="001524CF" w:rsidRDefault="001524CF"/>
    <w:p w14:paraId="27450493" w14:textId="77777777" w:rsidR="001524CF" w:rsidRDefault="00BB2019">
      <w:r>
        <w:rPr>
          <w:rFonts w:eastAsia="Arial" w:cs="Arial"/>
          <w:color w:val="000000"/>
          <w:shd w:val="clear" w:color="auto" w:fill="FFFFFF"/>
        </w:rPr>
        <w:t>Si un programme informatique malveillant est détecté, la copie de sauvegarde est écartée par l'acheteur.</w:t>
      </w:r>
    </w:p>
    <w:p w14:paraId="1DCD44D6" w14:textId="77777777" w:rsidR="001524CF" w:rsidRDefault="001524CF"/>
    <w:p w14:paraId="66D67984" w14:textId="77777777" w:rsidR="001524CF" w:rsidRDefault="00BB2019">
      <w:r>
        <w:rPr>
          <w:rFonts w:eastAsia="Arial" w:cs="Arial"/>
          <w:color w:val="000000"/>
          <w:shd w:val="clear" w:color="auto" w:fill="FFFFFF"/>
        </w:rPr>
        <w:t>La copie de sauvegarde ouverte est conservée en cas d'ouverture conformément aux dispositions des articles R.2184-12 et R.2184-13 du code de la commande publique. Si au contraire elle n'a pas été ouverte ou si elle a été écartée suite à la détection d'un programme malveillant, celle-ci est détruite.</w:t>
      </w:r>
    </w:p>
    <w:p w14:paraId="4D00AA7F" w14:textId="77777777" w:rsidR="001524CF" w:rsidRDefault="00BB2019">
      <w:pPr>
        <w:rPr>
          <w:rFonts w:eastAsia="Arial" w:cs="Arial"/>
          <w:color w:val="000000"/>
          <w:shd w:val="clear" w:color="auto" w:fill="FFFFFF"/>
        </w:rPr>
      </w:pPr>
      <w:r>
        <w:rPr>
          <w:rFonts w:eastAsia="Arial" w:cs="Arial"/>
          <w:color w:val="000000"/>
          <w:shd w:val="clear" w:color="auto" w:fill="FFFFFF"/>
        </w:rPr>
        <w:t xml:space="preserve">Le candidat ou le soumissionnaire qui envoie ou dépose sa copie de sauvegarde en main propre contre récépissé, le fait à l'adresse suivante : </w:t>
      </w:r>
    </w:p>
    <w:p w14:paraId="2D99B968"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Direction des Achats et des Logistiques</w:t>
      </w:r>
    </w:p>
    <w:p w14:paraId="7D6A9A80"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Bureau des marchés</w:t>
      </w:r>
      <w:r>
        <w:rPr>
          <w:rFonts w:eastAsia="Arial" w:cs="Arial"/>
          <w:b/>
          <w:color w:val="000000"/>
          <w:shd w:val="clear" w:color="auto" w:fill="FFFFFF"/>
        </w:rPr>
        <w:t xml:space="preserve"> - </w:t>
      </w:r>
      <w:r w:rsidRPr="00960F20">
        <w:rPr>
          <w:rFonts w:eastAsia="Arial" w:cs="Arial"/>
          <w:b/>
          <w:color w:val="000000"/>
          <w:shd w:val="clear" w:color="auto" w:fill="FFFFFF"/>
        </w:rPr>
        <w:t>Bâtiment UCP/CAL</w:t>
      </w:r>
    </w:p>
    <w:p w14:paraId="7DB62AE4"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58 rue Montalembert</w:t>
      </w:r>
    </w:p>
    <w:p w14:paraId="5098598C"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63000 CLERMONT FERRAND.</w:t>
      </w:r>
    </w:p>
    <w:p w14:paraId="7FB03F46" w14:textId="77777777" w:rsidR="001524CF" w:rsidRDefault="00BB2019">
      <w:r>
        <w:rPr>
          <w:rFonts w:eastAsia="Arial" w:cs="Arial"/>
          <w:b/>
          <w:color w:val="000000"/>
          <w:u w:val="single"/>
          <w:shd w:val="clear" w:color="auto" w:fill="FFFFFF"/>
        </w:rPr>
        <w:t>Copie de sauvegarde électronique</w:t>
      </w:r>
    </w:p>
    <w:p w14:paraId="27786475" w14:textId="77777777" w:rsidR="001524CF" w:rsidRDefault="00BB2019" w:rsidP="00B74475">
      <w:r>
        <w:rPr>
          <w:rFonts w:eastAsia="Arial" w:cs="Arial"/>
          <w:color w:val="000000"/>
          <w:shd w:val="clear" w:color="auto" w:fill="FFFFFF"/>
        </w:rPr>
        <w:t xml:space="preserve">Le dépôt d'une copie de sauvegarde électronique n'est pas autorisé dans la présente consultation. </w:t>
      </w:r>
    </w:p>
    <w:p w14:paraId="50B29214" w14:textId="77777777" w:rsidR="001524CF" w:rsidRDefault="00BB2019">
      <w:r>
        <w:rPr>
          <w:rFonts w:eastAsia="Arial" w:cs="Arial"/>
          <w:b/>
          <w:color w:val="000000"/>
          <w:u w:val="single"/>
          <w:shd w:val="clear" w:color="auto" w:fill="FFFFFF"/>
        </w:rPr>
        <w:t>Antivirus</w:t>
      </w:r>
    </w:p>
    <w:p w14:paraId="6D9ADE3B" w14:textId="77777777" w:rsidR="001524CF" w:rsidRDefault="00BB2019">
      <w:r>
        <w:rPr>
          <w:rFonts w:eastAsia="Arial" w:cs="Arial"/>
          <w:color w:val="000000"/>
          <w:shd w:val="clear" w:color="auto" w:fill="FFFFFF"/>
        </w:rPr>
        <w:t>Le candidat ou le soumissionnaire doit s'assurer que les fichiers transmis ne comportent pas de virus.</w:t>
      </w:r>
    </w:p>
    <w:p w14:paraId="694C7CE2" w14:textId="77777777" w:rsidR="001524CF" w:rsidRDefault="00BB2019">
      <w:r>
        <w:rPr>
          <w:rFonts w:eastAsia="Arial" w:cs="Arial"/>
          <w:color w:val="000000"/>
          <w:shd w:val="clear" w:color="auto" w:fill="FFFFFF"/>
        </w:rPr>
        <w:t>La réception de tout fichier contenant un virus entraînera l'irrecevabilité de l'offre. Si un virus est détecté, le pli sera considéré comme n'ayant jamais été reçu et les candidats en sont avertis grâce aux renseignements saisis lors de leur identification.</w:t>
      </w:r>
    </w:p>
    <w:p w14:paraId="365FE941" w14:textId="77777777" w:rsidR="001524CF" w:rsidRDefault="00BB2019" w:rsidP="00311C1B">
      <w:pPr>
        <w:pStyle w:val="Titre2"/>
        <w:numPr>
          <w:ilvl w:val="1"/>
          <w:numId w:val="16"/>
        </w:numPr>
      </w:pPr>
      <w:r>
        <w:t>Echanges électroniques relatifs à la présente consultation</w:t>
      </w:r>
    </w:p>
    <w:p w14:paraId="188445D2" w14:textId="77777777" w:rsidR="001524CF" w:rsidRDefault="00BB2019" w:rsidP="00311C1B">
      <w:pPr>
        <w:pStyle w:val="Titre3"/>
        <w:numPr>
          <w:ilvl w:val="2"/>
          <w:numId w:val="16"/>
        </w:numPr>
      </w:pPr>
      <w:r>
        <w:t>Date et heure de réception des plis</w:t>
      </w:r>
    </w:p>
    <w:p w14:paraId="25774FA6" w14:textId="77777777" w:rsidR="001524CF" w:rsidRDefault="00BB2019">
      <w:r>
        <w:rPr>
          <w:rFonts w:eastAsia="Arial" w:cs="Arial"/>
          <w:color w:val="000000"/>
          <w:shd w:val="clear" w:color="auto" w:fill="FFFFFF"/>
        </w:rPr>
        <w:t xml:space="preserve">Les plis devront être transmis au plus tard </w:t>
      </w:r>
      <w:r w:rsidR="003259B3">
        <w:rPr>
          <w:rFonts w:eastAsia="Arial" w:cs="Arial"/>
          <w:color w:val="000000"/>
          <w:shd w:val="clear" w:color="auto" w:fill="FFFFFF"/>
        </w:rPr>
        <w:t>à la date et l’heure limites indiquées dans l’avis d’appel public à la concurrence.</w:t>
      </w:r>
    </w:p>
    <w:p w14:paraId="6D375C48" w14:textId="77777777" w:rsidR="001524CF" w:rsidRDefault="00BB2019">
      <w:r>
        <w:rPr>
          <w:rFonts w:eastAsia="Arial" w:cs="Arial"/>
          <w:color w:val="000000"/>
          <w:shd w:val="clear" w:color="auto" w:fill="FFFFFF"/>
        </w:rPr>
        <w:t>Seuls peuvent être ouverts les plis qui ont été reçus au plus tard à la date et à l'heure limites mentionnées ci-dessus. Les plis qui sont reçus ou remis après ces date et heure ne sont pas ouverts.</w:t>
      </w:r>
    </w:p>
    <w:p w14:paraId="7FDC3335" w14:textId="77777777" w:rsidR="001524CF" w:rsidRDefault="00BB2019">
      <w:r>
        <w:rPr>
          <w:rFonts w:eastAsia="Arial" w:cs="Arial"/>
          <w:color w:val="000000"/>
          <w:shd w:val="clear" w:color="auto" w:fill="FFFFFF"/>
        </w:rPr>
        <w:t>Les plis et la "copie de sauvegarde" parvenus hors délai sont inscrits au registre des dépôts et sont rejetés.</w:t>
      </w:r>
    </w:p>
    <w:p w14:paraId="3DA57E9A" w14:textId="77777777" w:rsidR="001524CF" w:rsidRDefault="00BB2019" w:rsidP="00311C1B">
      <w:pPr>
        <w:pStyle w:val="Titre3"/>
        <w:numPr>
          <w:ilvl w:val="2"/>
          <w:numId w:val="16"/>
        </w:numPr>
      </w:pPr>
      <w:r>
        <w:t>Demandes de renseignements complémentaires et questions</w:t>
      </w:r>
    </w:p>
    <w:p w14:paraId="10F6A7A6" w14:textId="77777777" w:rsidR="001524CF" w:rsidRDefault="00BB2019">
      <w:pPr>
        <w:jc w:val="left"/>
      </w:pPr>
      <w:r>
        <w:rPr>
          <w:rFonts w:eastAsia="Arial" w:cs="Arial"/>
          <w:color w:val="000000"/>
          <w:shd w:val="clear" w:color="auto" w:fill="FFFFFF"/>
        </w:rPr>
        <w:t>Pendant la phase de consultation, les candidats peuvent faire parvenir leurs questions et les demandes de renseignements complémentaires sur la plate-forme des achats de l'Etat (PLACE) : https://www.marches-publics.gouv.fr.</w:t>
      </w:r>
    </w:p>
    <w:p w14:paraId="618A4CA4" w14:textId="77777777" w:rsidR="001524CF" w:rsidRDefault="00BB2019">
      <w:r>
        <w:rPr>
          <w:rFonts w:eastAsia="Arial" w:cs="Arial"/>
          <w:color w:val="000000"/>
          <w:shd w:val="clear" w:color="auto" w:fill="FFFFFF"/>
        </w:rPr>
        <w:t>Les réponses aux demandes de renseignements complémentaires reçues en temps utile (</w:t>
      </w:r>
      <w:r w:rsidR="00B74475">
        <w:rPr>
          <w:rFonts w:eastAsia="Arial" w:cs="Arial"/>
          <w:b/>
          <w:color w:val="000000"/>
          <w:shd w:val="clear" w:color="auto" w:fill="FFFFFF"/>
        </w:rPr>
        <w:t>au plus tard 10</w:t>
      </w:r>
      <w:r>
        <w:rPr>
          <w:rFonts w:eastAsia="Arial" w:cs="Arial"/>
          <w:b/>
          <w:color w:val="000000"/>
          <w:shd w:val="clear" w:color="auto" w:fill="FFFFFF"/>
        </w:rPr>
        <w:t xml:space="preserve"> jours avant la date de réception des offres</w:t>
      </w:r>
      <w:r>
        <w:rPr>
          <w:rFonts w:eastAsia="Arial" w:cs="Arial"/>
          <w:color w:val="000000"/>
          <w:shd w:val="clear" w:color="auto" w:fill="FFFFFF"/>
        </w:rPr>
        <w:t xml:space="preserve">) sont transmises aux opérateurs économiques au plus tard </w:t>
      </w:r>
      <w:r w:rsidRPr="00D91FD9">
        <w:rPr>
          <w:rFonts w:eastAsia="Arial" w:cs="Arial"/>
          <w:b/>
          <w:bCs/>
          <w:color w:val="000000"/>
          <w:shd w:val="clear" w:color="auto" w:fill="FFFFFF"/>
        </w:rPr>
        <w:t>6 jours</w:t>
      </w:r>
      <w:r>
        <w:rPr>
          <w:rFonts w:eastAsia="Arial" w:cs="Arial"/>
          <w:color w:val="000000"/>
          <w:shd w:val="clear" w:color="auto" w:fill="FFFFFF"/>
        </w:rPr>
        <w:t xml:space="preserve"> avant la date limite de réception des offres</w:t>
      </w:r>
    </w:p>
    <w:p w14:paraId="11AB1868" w14:textId="77777777" w:rsidR="001524CF" w:rsidRDefault="00BB2019" w:rsidP="00311C1B">
      <w:pPr>
        <w:pStyle w:val="Titre3"/>
        <w:numPr>
          <w:ilvl w:val="2"/>
          <w:numId w:val="16"/>
        </w:numPr>
      </w:pPr>
      <w:r>
        <w:t>Modification des documents de la consultation</w:t>
      </w:r>
    </w:p>
    <w:p w14:paraId="6BD405AD" w14:textId="41ECB990" w:rsidR="001524CF" w:rsidRDefault="00BB2019">
      <w:r>
        <w:rPr>
          <w:rFonts w:eastAsia="Arial" w:cs="Arial"/>
          <w:color w:val="000000"/>
          <w:shd w:val="clear" w:color="auto" w:fill="FFFFFF"/>
        </w:rPr>
        <w:t>Des modifications peuvent être apportées</w:t>
      </w:r>
      <w:r w:rsidR="00F76DCF">
        <w:rPr>
          <w:rFonts w:eastAsia="Arial" w:cs="Arial"/>
          <w:color w:val="000000"/>
          <w:shd w:val="clear" w:color="auto" w:fill="FFFFFF"/>
        </w:rPr>
        <w:t xml:space="preserve"> </w:t>
      </w:r>
      <w:r>
        <w:rPr>
          <w:rFonts w:eastAsia="Arial" w:cs="Arial"/>
          <w:color w:val="000000"/>
          <w:shd w:val="clear" w:color="auto" w:fill="FFFFFF"/>
        </w:rPr>
        <w:t xml:space="preserve">aux documents de la consultation au plus tard </w:t>
      </w:r>
      <w:r w:rsidR="00F76DCF">
        <w:rPr>
          <w:rFonts w:eastAsia="Arial" w:cs="Arial"/>
          <w:color w:val="000000"/>
          <w:shd w:val="clear" w:color="auto" w:fill="FFFFFF"/>
        </w:rPr>
        <w:t>15</w:t>
      </w:r>
      <w:r>
        <w:rPr>
          <w:rFonts w:eastAsia="Arial" w:cs="Arial"/>
          <w:b/>
          <w:color w:val="000000"/>
          <w:shd w:val="clear" w:color="auto" w:fill="FFFFFF"/>
        </w:rPr>
        <w:t xml:space="preserve"> jours</w:t>
      </w:r>
      <w:r>
        <w:rPr>
          <w:rFonts w:eastAsia="Arial" w:cs="Arial"/>
          <w:color w:val="000000"/>
          <w:shd w:val="clear" w:color="auto" w:fill="FFFFFF"/>
        </w:rPr>
        <w:t xml:space="preserve"> avant la date limite de réception des offres.</w:t>
      </w:r>
    </w:p>
    <w:p w14:paraId="3FEAAB05" w14:textId="319790CC" w:rsidR="001524CF" w:rsidRDefault="00BB2019">
      <w:r>
        <w:rPr>
          <w:rFonts w:eastAsia="Arial" w:cs="Arial"/>
          <w:color w:val="000000"/>
          <w:shd w:val="clear" w:color="auto" w:fill="FFFFFF"/>
        </w:rPr>
        <w:t>Les modifications sont communiquées aux seuls opérateurs économiques dûment identifiés lors du retrait des documents de la consultation.</w:t>
      </w:r>
    </w:p>
    <w:p w14:paraId="28AFAB52" w14:textId="77777777" w:rsidR="001524CF" w:rsidRDefault="00BB2019">
      <w:r>
        <w:rPr>
          <w:rFonts w:eastAsia="Arial" w:cs="Arial"/>
          <w:color w:val="000000"/>
          <w:shd w:val="clear" w:color="auto" w:fill="FFFFFF"/>
        </w:rPr>
        <w:t>Les candidats devront répondre sur la base du dernier dossier modifié. Dans le cas où un candidat aurait remis une offre avant les modifications, il pourra en remettre une nouvelle sur la base du dernier dossier modifié, avant la date et heure limites de dépôt des offres.</w:t>
      </w:r>
    </w:p>
    <w:p w14:paraId="764C2DB8" w14:textId="77777777" w:rsidR="001524CF" w:rsidRDefault="00BB2019" w:rsidP="00311C1B">
      <w:pPr>
        <w:pStyle w:val="Titre3"/>
        <w:numPr>
          <w:ilvl w:val="2"/>
          <w:numId w:val="16"/>
        </w:numPr>
      </w:pPr>
      <w:r>
        <w:t>Prolongation du délai de réception des offres</w:t>
      </w:r>
    </w:p>
    <w:p w14:paraId="6382F03D" w14:textId="77777777" w:rsidR="001524CF" w:rsidRDefault="00BB2019">
      <w:r>
        <w:rPr>
          <w:rFonts w:eastAsia="Arial" w:cs="Arial"/>
          <w:color w:val="000000"/>
          <w:shd w:val="clear" w:color="auto" w:fill="FFFFFF"/>
        </w:rPr>
        <w:t>Lorsqu'une réponse nécessaire à l'élaboration de l'offre n'est pas fournie 6 jours avant la date limite de réception des offres, ou en en cas de modifications importantes des documents de la consultation, le délai de réception des offres est reporté proportionnellement à l'importance des modifications apportées et dans les conditions prévues à l'article R.2151-4 du code de la commande publique.</w:t>
      </w:r>
    </w:p>
    <w:p w14:paraId="314752DD" w14:textId="77777777" w:rsidR="001524CF" w:rsidRDefault="00BB2019" w:rsidP="00311C1B">
      <w:pPr>
        <w:pStyle w:val="Titre2"/>
        <w:numPr>
          <w:ilvl w:val="1"/>
          <w:numId w:val="16"/>
        </w:numPr>
      </w:pPr>
      <w:r>
        <w:t>Visite sur site</w:t>
      </w:r>
    </w:p>
    <w:p w14:paraId="1842C80C" w14:textId="77777777" w:rsidR="001524CF" w:rsidRDefault="00BB2019">
      <w:r>
        <w:rPr>
          <w:rFonts w:eastAsia="Arial" w:cs="Arial"/>
          <w:color w:val="000000"/>
          <w:shd w:val="clear" w:color="auto" w:fill="FFFFFF"/>
        </w:rPr>
        <w:t>Sans objet</w:t>
      </w:r>
    </w:p>
    <w:p w14:paraId="55012D14" w14:textId="77777777" w:rsidR="001524CF" w:rsidRDefault="00BB2019" w:rsidP="00311C1B">
      <w:pPr>
        <w:pStyle w:val="Titre1"/>
        <w:numPr>
          <w:ilvl w:val="0"/>
          <w:numId w:val="16"/>
        </w:numPr>
      </w:pPr>
      <w:bookmarkStart w:id="6" w:name="_Toc5"/>
      <w:r>
        <w:t>CANDIDATURE</w:t>
      </w:r>
      <w:bookmarkEnd w:id="6"/>
    </w:p>
    <w:p w14:paraId="292B455D" w14:textId="77777777" w:rsidR="001524CF" w:rsidRDefault="00BB2019" w:rsidP="00311C1B">
      <w:pPr>
        <w:pStyle w:val="Titre2"/>
        <w:numPr>
          <w:ilvl w:val="1"/>
          <w:numId w:val="16"/>
        </w:numPr>
      </w:pPr>
      <w:r>
        <w:t>Précisions concernant les groupements d'opérateurs économiques et la sous-traitance</w:t>
      </w:r>
    </w:p>
    <w:p w14:paraId="7C10C63E" w14:textId="77777777" w:rsidR="001524CF" w:rsidRDefault="00BB2019">
      <w:r>
        <w:rPr>
          <w:rFonts w:eastAsia="Arial" w:cs="Arial"/>
          <w:color w:val="000000"/>
          <w:shd w:val="clear" w:color="auto" w:fill="FFFFFF"/>
        </w:rPr>
        <w:t>Un service de bourse à la cotraitance est proposé sur le portail « entreprises » du profil d'acheteur de l'Etat (Plateforme des achats de l'Etat : PLACE) utilisé par les ministères et les établissements publics d'Etat. Ce service entend faciliter les contacts des entreprises entre elles qui souhaitent répondre à des marchés publics de manière groupée sous la forme d'un groupement d'opérateurs économiques.</w:t>
      </w:r>
    </w:p>
    <w:p w14:paraId="2A9220FA" w14:textId="77777777" w:rsidR="001524CF" w:rsidRDefault="00BB2019">
      <w:r>
        <w:rPr>
          <w:rFonts w:eastAsia="Arial" w:cs="Arial"/>
          <w:color w:val="000000"/>
          <w:shd w:val="clear" w:color="auto" w:fill="FFFFFF"/>
        </w:rPr>
        <w:t>Des fiches explicatives et le mode d'emploi de ce service sont disponibles aux adresses suivantes :</w:t>
      </w:r>
    </w:p>
    <w:p w14:paraId="4307D263" w14:textId="77777777" w:rsidR="001524CF" w:rsidRDefault="00BB2019">
      <w:r>
        <w:rPr>
          <w:rFonts w:eastAsia="Arial" w:cs="Arial"/>
          <w:color w:val="000000"/>
          <w:shd w:val="clear" w:color="auto" w:fill="FFFFFF"/>
        </w:rPr>
        <w:t>https://www.marches-publics.gouv.fr/docs/outils-esr-2017/place/Bourse_cotraitance_mode_emploi6.pdf</w:t>
      </w:r>
    </w:p>
    <w:p w14:paraId="1E1F0951" w14:textId="77777777" w:rsidR="001524CF" w:rsidRDefault="00BB2019">
      <w:r>
        <w:rPr>
          <w:rFonts w:eastAsia="Arial" w:cs="Arial"/>
          <w:color w:val="000000"/>
          <w:shd w:val="clear" w:color="auto" w:fill="FFFFFF"/>
        </w:rPr>
        <w:t xml:space="preserve">https://www.economie.gouv.fr/dae/bourse-a-cotraitance-service-pour-aider-entreprises </w:t>
      </w:r>
    </w:p>
    <w:p w14:paraId="27B52ABD" w14:textId="77777777" w:rsidR="001524CF" w:rsidRPr="00D91FD9" w:rsidRDefault="00BB2019">
      <w:pPr>
        <w:rPr>
          <w:b/>
          <w:bCs/>
        </w:rPr>
      </w:pPr>
      <w:r w:rsidRPr="00D91FD9">
        <w:rPr>
          <w:rFonts w:eastAsia="Arial" w:cs="Arial"/>
          <w:b/>
          <w:bCs/>
          <w:color w:val="000000"/>
          <w:shd w:val="clear" w:color="auto" w:fill="FFFFFF"/>
        </w:rPr>
        <w:t xml:space="preserve">La forme du groupement n'est pas imposée. </w:t>
      </w:r>
    </w:p>
    <w:p w14:paraId="6C3564FB" w14:textId="77777777" w:rsidR="001524CF" w:rsidRDefault="00BB2019">
      <w:r>
        <w:rPr>
          <w:rFonts w:eastAsia="Arial" w:cs="Arial"/>
          <w:color w:val="000000"/>
          <w:shd w:val="clear" w:color="auto" w:fill="FFFFFF"/>
        </w:rPr>
        <w:t>La présentation d'un sous-traitant se fait à l'aide de l'imprimé DC 4 (Déclaration de sous-traitance)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Le formulaire DC4 est disponible à l'adresse suivante : https://www.economie.gouv.fr/daj/formulaires-declaration-du-candidat</w:t>
      </w:r>
    </w:p>
    <w:p w14:paraId="576FE698" w14:textId="77777777" w:rsidR="001524CF" w:rsidRDefault="00BB2019">
      <w:r>
        <w:rPr>
          <w:rFonts w:eastAsia="Arial" w:cs="Arial"/>
          <w:color w:val="000000"/>
          <w:shd w:val="clear" w:color="auto" w:fill="FFFFFF"/>
        </w:rPr>
        <w:t>La présente consultation est concernée par une mesure de sanction relevant de l'instrument relatif aux marchés publics internationaux (IMPI).</w:t>
      </w:r>
    </w:p>
    <w:p w14:paraId="7AEE4755" w14:textId="77777777" w:rsidR="001524CF" w:rsidRDefault="00BB2019">
      <w:r>
        <w:rPr>
          <w:rFonts w:eastAsia="Arial" w:cs="Arial"/>
          <w:color w:val="000000"/>
          <w:shd w:val="clear" w:color="auto" w:fill="FFFFFF"/>
        </w:rPr>
        <w:t>Si le candidat souhaite déclarer un ou plusieurs sous-traitant(s) au stade de la candidature, son attention est attirée sur le fait qu'il lui sera interdit de sous-traiter plus de 50 % de la valeur totale du marché à des opérateurs économiques originaires d'un pays tiers faisant l'objet d'une mesure relevant de l'IMPI.</w:t>
      </w:r>
    </w:p>
    <w:p w14:paraId="22337A39" w14:textId="77777777" w:rsidR="001524CF" w:rsidRDefault="00BB2019">
      <w:r>
        <w:rPr>
          <w:rFonts w:eastAsia="Arial" w:cs="Arial"/>
          <w:color w:val="000000"/>
          <w:shd w:val="clear" w:color="auto" w:fill="FFFFFF"/>
        </w:rPr>
        <w:t>Dans l'hypothèse où le candidat présenterait des actes de sous-traitance dans lesquels plus de 50 % du montant total du marché serait sous-traité à des opérateurs économiques originaires d'un pays tiers faisant l'objet d'une mesure relevant de l'IMPI, une régularisation de la candidature pourra être demandée par l'acheteur. Sans objet.</w:t>
      </w:r>
    </w:p>
    <w:p w14:paraId="2BE49761" w14:textId="77777777" w:rsidR="001524CF" w:rsidRDefault="00BB2019" w:rsidP="00311C1B">
      <w:pPr>
        <w:pStyle w:val="Titre2"/>
        <w:numPr>
          <w:ilvl w:val="1"/>
          <w:numId w:val="16"/>
        </w:numPr>
      </w:pPr>
      <w:r>
        <w:t>Motifs d'exclusion</w:t>
      </w:r>
    </w:p>
    <w:p w14:paraId="7B902054" w14:textId="77777777" w:rsidR="001524CF" w:rsidRDefault="00BB2019">
      <w:r>
        <w:rPr>
          <w:rFonts w:eastAsia="Arial" w:cs="Arial"/>
          <w:color w:val="000000"/>
          <w:shd w:val="clear" w:color="auto" w:fill="FFFFFF"/>
        </w:rPr>
        <w:t>Conformément aux dispositions du code de la commande publique relatives aux exclusions de plein droit et aux exclusions à l'appréciation de l'acheteur, les personnes se trouvant dans un des cas d'exclusion sont exclues de la procédure.</w:t>
      </w:r>
    </w:p>
    <w:p w14:paraId="63352A47" w14:textId="77777777" w:rsidR="001524CF" w:rsidRDefault="00BB2019">
      <w:r>
        <w:rPr>
          <w:rFonts w:eastAsia="Arial" w:cs="Arial"/>
          <w:color w:val="000000"/>
          <w:shd w:val="clear" w:color="auto" w:fill="FFFFFF"/>
        </w:rPr>
        <w:t>Lorsqu'un opérateur économique se trouve, en cours de procédure, en situation d'exclusion, il en informe sans délai l'acheteur qui l'exclut pour ce motif.</w:t>
      </w:r>
    </w:p>
    <w:p w14:paraId="09A3D810" w14:textId="77777777" w:rsidR="001524CF" w:rsidRDefault="00BB2019">
      <w:r>
        <w:rPr>
          <w:rFonts w:eastAsia="Arial" w:cs="Arial"/>
          <w:color w:val="000000"/>
          <w:shd w:val="clear" w:color="auto" w:fill="FFFFFF"/>
        </w:rPr>
        <w:t>En cas d'exclusion à l'appréciation de l'acheteur, l'opérateur économique présente, à la demande de l'acheteur, ses observations afin d'établir qu'il a pris les mesures nécessaires ou encore que sa participation à la présente consultation n'est pas susceptible de porter attei</w:t>
      </w:r>
      <w:r w:rsidR="00B74475">
        <w:rPr>
          <w:rFonts w:eastAsia="Arial" w:cs="Arial"/>
          <w:color w:val="000000"/>
          <w:shd w:val="clear" w:color="auto" w:fill="FFFFFF"/>
        </w:rPr>
        <w:t>nte à l'égalité de traitement.</w:t>
      </w:r>
      <w:r>
        <w:rPr>
          <w:rFonts w:eastAsia="Arial" w:cs="Arial"/>
          <w:color w:val="000000"/>
          <w:shd w:val="clear" w:color="auto" w:fill="FFFFFF"/>
        </w:rPr>
        <w:t>]</w:t>
      </w:r>
    </w:p>
    <w:p w14:paraId="6DA4915C" w14:textId="77777777" w:rsidR="001524CF" w:rsidRDefault="00BB2019">
      <w:r>
        <w:rPr>
          <w:rFonts w:eastAsia="Arial" w:cs="Arial"/>
          <w:color w:val="000000"/>
          <w:shd w:val="clear" w:color="auto" w:fill="FFFFFF"/>
        </w:rPr>
        <w:t>Lorsque le motif d'exclusion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p>
    <w:p w14:paraId="5D69756D" w14:textId="77777777" w:rsidR="001524CF" w:rsidRDefault="00BB2019">
      <w:r>
        <w:rPr>
          <w:rFonts w:eastAsia="Arial" w:cs="Arial"/>
          <w:color w:val="000000"/>
          <w:shd w:val="clear" w:color="auto" w:fill="FFFFFF"/>
        </w:rPr>
        <w:t>Les personnes à l'encontre desquelles il existe un motif d'exclusion ne peuvent être acceptées en tant que sous-traitant.</w:t>
      </w:r>
    </w:p>
    <w:p w14:paraId="31CAABF1" w14:textId="77777777" w:rsidR="001524CF" w:rsidRDefault="00BB2019">
      <w:r>
        <w:rPr>
          <w:rFonts w:eastAsia="Arial" w:cs="Arial"/>
          <w:color w:val="000000"/>
          <w:shd w:val="clear" w:color="auto" w:fill="FFFFFF"/>
        </w:rPr>
        <w:t>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A défaut, le candidat est exclu de la procédure.</w:t>
      </w:r>
    </w:p>
    <w:p w14:paraId="4733121E" w14:textId="77777777" w:rsidR="001524CF" w:rsidRDefault="00BB2019" w:rsidP="00311C1B">
      <w:pPr>
        <w:pStyle w:val="Titre2"/>
        <w:numPr>
          <w:ilvl w:val="1"/>
          <w:numId w:val="16"/>
        </w:numPr>
      </w:pPr>
      <w:r>
        <w:t>Présentation de la candidature</w:t>
      </w:r>
    </w:p>
    <w:p w14:paraId="0D4AF360" w14:textId="77777777" w:rsidR="001524CF" w:rsidRDefault="00BB2019">
      <w:r>
        <w:rPr>
          <w:rFonts w:eastAsia="Arial" w:cs="Arial"/>
          <w:color w:val="000000"/>
          <w:shd w:val="clear" w:color="auto" w:fill="FFFFFF"/>
        </w:rPr>
        <w:t>Une même personne ne peut représenter plus d'un candidat pour un même marché.</w:t>
      </w:r>
    </w:p>
    <w:p w14:paraId="0F6761A0" w14:textId="77777777" w:rsidR="001524CF" w:rsidRDefault="00BB2019">
      <w:r>
        <w:rPr>
          <w:rFonts w:eastAsia="Arial" w:cs="Arial"/>
          <w:color w:val="000000"/>
          <w:shd w:val="clear" w:color="auto" w:fill="FFFFFF"/>
        </w:rPr>
        <w:t xml:space="preserve">Dans le cadre de la consultation, l'acheteur </w:t>
      </w:r>
      <w:r>
        <w:rPr>
          <w:rFonts w:eastAsia="Arial" w:cs="Arial"/>
          <w:color w:val="000000"/>
          <w:u w:val="single"/>
          <w:shd w:val="clear" w:color="auto" w:fill="FFFFFF"/>
        </w:rPr>
        <w:t>n'autorise pas</w:t>
      </w:r>
      <w:r>
        <w:rPr>
          <w:rFonts w:eastAsia="Arial" w:cs="Arial"/>
          <w:color w:val="000000"/>
          <w:shd w:val="clear" w:color="auto" w:fill="FFFFFF"/>
        </w:rPr>
        <w:t xml:space="preserve"> le candidat à présenter plusieurs offres en agissant à la fois : </w:t>
      </w:r>
    </w:p>
    <w:p w14:paraId="0C18F000" w14:textId="77777777" w:rsidR="001524CF" w:rsidRDefault="00BB2019">
      <w:r>
        <w:rPr>
          <w:rFonts w:eastAsia="Arial" w:cs="Arial"/>
          <w:color w:val="000000"/>
          <w:shd w:val="clear" w:color="auto" w:fill="FFFFFF"/>
        </w:rPr>
        <w:t>- en qualité de candidat individuel et de membre d'un groupement d'opérateurs économiques; </w:t>
      </w:r>
    </w:p>
    <w:p w14:paraId="33BBDE4F" w14:textId="77777777" w:rsidR="001524CF" w:rsidRDefault="00BB2019">
      <w:r>
        <w:rPr>
          <w:rFonts w:eastAsia="Arial" w:cs="Arial"/>
          <w:color w:val="000000"/>
          <w:shd w:val="clear" w:color="auto" w:fill="FFFFFF"/>
        </w:rPr>
        <w:t>- en qualité de membre de plusieurs groupements d'opérateurs économiques.</w:t>
      </w:r>
    </w:p>
    <w:p w14:paraId="494C39EA" w14:textId="77777777" w:rsidR="001524CF" w:rsidRDefault="00BB2019">
      <w:r>
        <w:rPr>
          <w:rFonts w:eastAsia="Arial" w:cs="Arial"/>
          <w:color w:val="000000"/>
          <w:shd w:val="clear" w:color="auto" w:fill="FFFFFF"/>
        </w:rPr>
        <w:t>Si l'entreprise candidate à plusieurs lots, elle peut remettre un dossier de candidature unique à condition de présenter, dans des sous-dossiers distincts, ses capacités professionnelles, techniques et financières lot par lot.</w:t>
      </w:r>
    </w:p>
    <w:p w14:paraId="0C56AF36" w14:textId="77777777" w:rsidR="001524CF" w:rsidRDefault="00BB2019">
      <w:r>
        <w:rPr>
          <w:rFonts w:eastAsia="Arial" w:cs="Arial"/>
          <w:color w:val="000000"/>
          <w:shd w:val="clear" w:color="auto" w:fill="FFFFFF"/>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48C5EFD" w14:textId="77777777" w:rsidR="001524CF" w:rsidRDefault="00BB2019">
      <w:r>
        <w:rPr>
          <w:rFonts w:eastAsia="Arial" w:cs="Arial"/>
          <w:color w:val="000000"/>
          <w:shd w:val="clear" w:color="auto" w:fill="FFFFFF"/>
        </w:rPr>
        <w:t>Les candidats ont le choix de présenter leur candidature : sous forme de document unique de marché européen électronique (DUME) en utilisant le service DUME ou le service exposé de PLACE sous forme de candidature standard en utilisant les formulaires DC1 et DC2</w:t>
      </w:r>
    </w:p>
    <w:p w14:paraId="48250ED7" w14:textId="77777777" w:rsidR="001524CF" w:rsidRDefault="00BB2019" w:rsidP="00311C1B">
      <w:pPr>
        <w:pStyle w:val="Titre3"/>
        <w:numPr>
          <w:ilvl w:val="2"/>
          <w:numId w:val="16"/>
        </w:numPr>
      </w:pPr>
      <w:r>
        <w:t>Candidature sous forme de DUME</w:t>
      </w:r>
    </w:p>
    <w:p w14:paraId="50B71C8E" w14:textId="77777777" w:rsidR="001524CF" w:rsidRDefault="00BB2019">
      <w:r>
        <w:rPr>
          <w:rFonts w:eastAsia="Arial" w:cs="Arial"/>
          <w:color w:val="000000"/>
          <w:shd w:val="clear" w:color="auto" w:fill="FFFFFF"/>
        </w:rPr>
        <w:t>Les candidats peuvent présenter leur candidature en renseignant le formulaire DUME accessible :</w:t>
      </w:r>
    </w:p>
    <w:p w14:paraId="1BCF543F" w14:textId="77777777" w:rsidR="001524CF" w:rsidRDefault="00BB2019">
      <w:r>
        <w:rPr>
          <w:rFonts w:eastAsia="Arial" w:cs="Arial"/>
          <w:color w:val="000000"/>
          <w:shd w:val="clear" w:color="auto" w:fill="FFFFFF"/>
        </w:rPr>
        <w:t>- depuis le service exposé de PLACE</w:t>
      </w:r>
    </w:p>
    <w:p w14:paraId="7BDFB47F" w14:textId="77777777" w:rsidR="001524CF" w:rsidRDefault="00BB2019">
      <w:r>
        <w:rPr>
          <w:rFonts w:eastAsia="Arial" w:cs="Arial"/>
          <w:color w:val="000000"/>
          <w:shd w:val="clear" w:color="auto" w:fill="FFFFFF"/>
        </w:rPr>
        <w:t>- depuis l'adresse URL suivante : https://dume.chorus-pro.gouv.fr</w:t>
      </w:r>
    </w:p>
    <w:p w14:paraId="501C7481" w14:textId="77777777" w:rsidR="001524CF" w:rsidRDefault="00BB2019">
      <w:r>
        <w:rPr>
          <w:rFonts w:eastAsia="Arial" w:cs="Arial"/>
          <w:color w:val="000000"/>
          <w:shd w:val="clear" w:color="auto" w:fill="FFFFFF"/>
        </w:rPr>
        <w:t>Les parties II (informations concernant l'opérateur économique), III (motifs d'exclusion), IV (critères de sélection) et le cas échéant V (réduction du nombre de candidats qualifiés) du formulaire sont à renseigner.</w:t>
      </w:r>
    </w:p>
    <w:p w14:paraId="6EAE692E" w14:textId="77777777" w:rsidR="001524CF" w:rsidRDefault="00BB2019">
      <w:r>
        <w:rPr>
          <w:rFonts w:eastAsia="Arial" w:cs="Arial"/>
          <w:color w:val="000000"/>
          <w:shd w:val="clear" w:color="auto" w:fill="FFFFFF"/>
        </w:rPr>
        <w:t>Des renseignements complémentaires au sujet du DUME électronique sont disponibles à l'adresse URL suivante : https://communaute.chorus-pro.gouv.fr/pour-les-entreprises/</w:t>
      </w:r>
    </w:p>
    <w:p w14:paraId="3405EE44" w14:textId="77777777" w:rsidR="001524CF" w:rsidRDefault="00BB2019">
      <w:r>
        <w:rPr>
          <w:rFonts w:eastAsia="Arial" w:cs="Arial"/>
          <w:color w:val="000000"/>
          <w:shd w:val="clear" w:color="auto" w:fill="FFFFFF"/>
        </w:rPr>
        <w:t>Si le groupement d'opérateurs économiques présente sa candidature sous la forme du DUME, chacun des membres du groupement doit fournir un DUME distinct.</w:t>
      </w:r>
    </w:p>
    <w:p w14:paraId="6292778D" w14:textId="77777777" w:rsidR="001524CF" w:rsidRDefault="00BB2019">
      <w:r>
        <w:rPr>
          <w:rFonts w:eastAsia="Arial" w:cs="Arial"/>
          <w:color w:val="000000"/>
          <w:shd w:val="clear" w:color="auto" w:fill="FFFFFF"/>
        </w:rPr>
        <w:t xml:space="preserve">Si le candidat s'appuie sur un ou des sous-traitants ou d'autres opérateurs pour faire acte de candidature, il renseigne la partie II-C du DUME électronique et fournit pour chacun de ces sous-traitants un DUME électronique distinct par le sous-traitant et contenant les informations des sections  A et B de la partie II ainsi que celles de la partie III et, le cas échéant, les parties IV et V. </w:t>
      </w:r>
    </w:p>
    <w:p w14:paraId="280135B0" w14:textId="77777777" w:rsidR="001524CF" w:rsidRDefault="00BB2019">
      <w:r>
        <w:rPr>
          <w:rFonts w:eastAsia="Arial" w:cs="Arial"/>
          <w:color w:val="000000"/>
          <w:shd w:val="clear" w:color="auto" w:fill="FFFFFF"/>
        </w:rPr>
        <w:t>Le candidat remet également l'imprimé DC 4 (Déclaration de sous-traitance, https://www.economie.gouv.fr/daj/formulaires-mise-a-jour-formulaire-declaration-sous-traitance-dans-marches-publics) dûment rempli par le sous-traitant et le candidat.</w:t>
      </w:r>
    </w:p>
    <w:p w14:paraId="51757621" w14:textId="77777777" w:rsidR="001524CF" w:rsidRDefault="00BB2019">
      <w:r>
        <w:rPr>
          <w:rFonts w:eastAsia="Arial" w:cs="Arial"/>
          <w:color w:val="000000"/>
          <w:shd w:val="clear" w:color="auto" w:fill="FFFFFF"/>
        </w:rPr>
        <w:t>Si le candidat ne s'appuie pas sur de la sous-traitance pour faire acte de candidature mais qu'il a l'intention de sous-traiter une part du marché, il renseigne la partie II-D du DUME électronique et fournit les informations figurant dans les parties II-A et B et III pour chacun de ces sous-traitants et remet un imprimé DC 4 (Déclaration de sous-traitance) dûment rempli par le candidat et le sous-traitant si ce dernier est connu.</w:t>
      </w:r>
    </w:p>
    <w:p w14:paraId="2241BDFC" w14:textId="77777777" w:rsidR="001524CF" w:rsidRDefault="00BB2019" w:rsidP="00311C1B">
      <w:pPr>
        <w:pStyle w:val="Titre3"/>
        <w:numPr>
          <w:ilvl w:val="2"/>
          <w:numId w:val="16"/>
        </w:numPr>
      </w:pPr>
      <w:r>
        <w:t>Candidature sous forme de DC1 et DC2</w:t>
      </w:r>
    </w:p>
    <w:p w14:paraId="4F2238E6" w14:textId="77777777" w:rsidR="001524CF" w:rsidRDefault="00BB2019">
      <w:r>
        <w:rPr>
          <w:rFonts w:eastAsia="Arial" w:cs="Arial"/>
          <w:color w:val="000000"/>
          <w:shd w:val="clear" w:color="auto" w:fill="FFFFFF"/>
        </w:rPr>
        <w:t xml:space="preserve">Les candidats transmettent les renseignements suivants : </w:t>
      </w:r>
    </w:p>
    <w:p w14:paraId="6EEDACEA" w14:textId="77777777" w:rsidR="001524CF" w:rsidRDefault="00BB2019">
      <w:r>
        <w:rPr>
          <w:rFonts w:eastAsia="Arial" w:cs="Arial"/>
          <w:color w:val="000000"/>
          <w:shd w:val="clear" w:color="auto" w:fill="FFFFFF"/>
        </w:rPr>
        <w:t>Lettre de candidature ou formulaire DC1 (téléchargeable à partir du lien https://www.economie.gouv.fr/daj/formulaires-declaration-du-candidat) ou équivalent, dûment rempli, et daté. Dans le cas d'un groupement d'opérateurs économiques, le formulaire DC1 sera complété pour chaque membre du groupement</w:t>
      </w:r>
    </w:p>
    <w:p w14:paraId="2F0F7349" w14:textId="77777777" w:rsidR="001524CF" w:rsidRDefault="00BB2019">
      <w:r>
        <w:rPr>
          <w:rFonts w:eastAsia="Arial" w:cs="Arial"/>
          <w:color w:val="000000"/>
          <w:shd w:val="clear" w:color="auto" w:fill="FFFFFF"/>
        </w:rPr>
        <w:t>- Déclaration du candidat ou formulaire DC2 (téléchargeable à partir du lien</w:t>
      </w:r>
    </w:p>
    <w:p w14:paraId="7EC68F1B" w14:textId="77777777" w:rsidR="001524CF" w:rsidRDefault="00BB2019">
      <w:r>
        <w:rPr>
          <w:rFonts w:eastAsia="Arial" w:cs="Arial"/>
          <w:color w:val="000000"/>
          <w:shd w:val="clear" w:color="auto" w:fill="FFFFFF"/>
        </w:rPr>
        <w:t xml:space="preserve"> https://www.economie.gouv.fr/daj/formulaires-declaration-du-candidat), ou équivalent, dûment rempli et daté; en cas de candidature groupée, le DC2 est rempli par chaque membre du groupement.</w:t>
      </w:r>
    </w:p>
    <w:p w14:paraId="226D0BFA" w14:textId="77777777" w:rsidR="001524CF" w:rsidRDefault="00BB2019">
      <w:r>
        <w:rPr>
          <w:rFonts w:eastAsia="Arial" w:cs="Arial"/>
          <w:color w:val="000000"/>
          <w:shd w:val="clear" w:color="auto" w:fill="FFFFFF"/>
        </w:rPr>
        <w:t>Dans le cas d'un groupement d'opérateurs économiques, les candidats transmettent les renseignements suivants des formulaires DC1 et DC2 : Le formulaire DC1 sera complété pour chaque membre du groupement ; Le formulaire DC2 est rempli par chaque membre du groupement.</w:t>
      </w:r>
    </w:p>
    <w:p w14:paraId="4C713163" w14:textId="77777777" w:rsidR="001524CF" w:rsidRDefault="00BB2019" w:rsidP="00311C1B">
      <w:pPr>
        <w:pStyle w:val="Titre2"/>
        <w:numPr>
          <w:ilvl w:val="1"/>
          <w:numId w:val="16"/>
        </w:numPr>
      </w:pPr>
      <w:r>
        <w:t>Niveaux minimaux de participation</w:t>
      </w:r>
    </w:p>
    <w:p w14:paraId="2D808C51" w14:textId="77777777" w:rsidR="001524CF" w:rsidRPr="00B74475" w:rsidRDefault="00BB2019">
      <w:pPr>
        <w:rPr>
          <w:rFonts w:eastAsia="Arial" w:cs="Arial"/>
          <w:b/>
          <w:color w:val="000000"/>
          <w:shd w:val="clear" w:color="auto" w:fill="FFFFFF"/>
        </w:rPr>
      </w:pPr>
      <w:r>
        <w:rPr>
          <w:rFonts w:eastAsia="Arial" w:cs="Arial"/>
          <w:color w:val="000000"/>
          <w:shd w:val="clear" w:color="auto" w:fill="FFFFFF"/>
        </w:rPr>
        <w:t>L'acheteur n'impose pas aux candidats de niveaux minimums de capacité.</w:t>
      </w:r>
    </w:p>
    <w:p w14:paraId="3793C1BD" w14:textId="77777777" w:rsidR="001524CF" w:rsidRDefault="00BB2019" w:rsidP="00311C1B">
      <w:pPr>
        <w:pStyle w:val="Titre2"/>
        <w:numPr>
          <w:ilvl w:val="1"/>
          <w:numId w:val="16"/>
        </w:numPr>
      </w:pPr>
      <w:r>
        <w:t>Tâches essentielles</w:t>
      </w:r>
    </w:p>
    <w:p w14:paraId="3A7C3FFC" w14:textId="77777777" w:rsidR="001524CF" w:rsidRDefault="00BB2019">
      <w:r>
        <w:rPr>
          <w:rFonts w:eastAsia="Arial" w:cs="Arial"/>
          <w:color w:val="000000"/>
          <w:shd w:val="clear" w:color="auto" w:fill="FFFFFF"/>
        </w:rPr>
        <w:t>L'acheteur n'exige pas que certaines tâches soient effectuées par l'un des membres du groupement.</w:t>
      </w:r>
    </w:p>
    <w:p w14:paraId="4BAF7599" w14:textId="77777777" w:rsidR="001524CF" w:rsidRDefault="00BB2019">
      <w:r>
        <w:rPr>
          <w:rFonts w:eastAsia="Arial" w:cs="Arial"/>
          <w:color w:val="000000"/>
          <w:shd w:val="clear" w:color="auto" w:fill="FFFFFF"/>
        </w:rPr>
        <w:t>L'acheteur n'exige pas que certaines tâches essentielles soient effectuées directement par le titulaire.</w:t>
      </w:r>
    </w:p>
    <w:p w14:paraId="253F3A43" w14:textId="77777777" w:rsidR="001524CF" w:rsidRDefault="00BB2019" w:rsidP="00311C1B">
      <w:pPr>
        <w:pStyle w:val="Titre2"/>
        <w:numPr>
          <w:ilvl w:val="1"/>
          <w:numId w:val="16"/>
        </w:numPr>
      </w:pPr>
      <w:r>
        <w:t>Examen des candidatures</w:t>
      </w:r>
    </w:p>
    <w:p w14:paraId="1248399D" w14:textId="2D0D1A49" w:rsidR="00F76DCF" w:rsidRDefault="00F76DCF">
      <w:pPr>
        <w:rPr>
          <w:rFonts w:eastAsia="Arial" w:cs="Arial"/>
          <w:color w:val="000000"/>
          <w:shd w:val="clear" w:color="auto" w:fill="FFFFFF"/>
        </w:rPr>
      </w:pPr>
    </w:p>
    <w:p w14:paraId="0793F857" w14:textId="76BED6ED" w:rsidR="001524CF" w:rsidRDefault="00BB2019">
      <w:r>
        <w:rPr>
          <w:rFonts w:eastAsia="Arial" w:cs="Arial"/>
          <w:color w:val="000000"/>
          <w:shd w:val="clear" w:color="auto" w:fill="FFFFFF"/>
        </w:rPr>
        <w:t>L'acheteur examine les candidatures avant les offres : les documents justificatifs concernant l'aptitude et les capacités sont fournis à la demande de l'acheteur et avant l'examen des offres.</w:t>
      </w:r>
    </w:p>
    <w:p w14:paraId="52AACF63" w14:textId="77777777" w:rsidR="001524CF" w:rsidRDefault="00BB2019">
      <w:r>
        <w:rPr>
          <w:rFonts w:eastAsia="Arial" w:cs="Arial"/>
          <w:color w:val="000000"/>
          <w:shd w:val="clear" w:color="auto" w:fill="FFFFFF"/>
        </w:rPr>
        <w:t>Les moyens de preuve concernant les motifs d'exclusion ne sont demandés par l'acheteur qu'au soumissionnaire auquel il est envisagé d'attribuer le marché public.</w:t>
      </w:r>
    </w:p>
    <w:p w14:paraId="7DE2E220" w14:textId="77777777" w:rsidR="001524CF" w:rsidRDefault="00BB2019">
      <w:r>
        <w:rPr>
          <w:rFonts w:eastAsia="Arial" w:cs="Arial"/>
          <w:color w:val="000000"/>
          <w:shd w:val="clear" w:color="auto" w:fill="FFFFFF"/>
        </w:rPr>
        <w:t>Si l'acheteur constate, avant de procéder à l'examen des candidatures, que des</w:t>
      </w:r>
      <w:r w:rsidR="00B74475">
        <w:rPr>
          <w:rFonts w:eastAsia="Arial" w:cs="Arial"/>
          <w:color w:val="000000"/>
          <w:shd w:val="clear" w:color="auto" w:fill="FFFFFF"/>
        </w:rPr>
        <w:t xml:space="preserve"> </w:t>
      </w:r>
      <w:r>
        <w:rPr>
          <w:rFonts w:eastAsia="Arial" w:cs="Arial"/>
          <w:color w:val="000000"/>
          <w:shd w:val="clear" w:color="auto" w:fill="FFFFFF"/>
        </w:rPr>
        <w:t>pièces ou des informations dont la production était réclamée sont absentes ou incomplètes, il peut demander aux candidats concernés de compléter leur dossier de candidature dans un délai identique pour tous.</w:t>
      </w:r>
    </w:p>
    <w:p w14:paraId="0409EBAD" w14:textId="77777777" w:rsidR="001524CF" w:rsidRDefault="00BB2019">
      <w:r>
        <w:rPr>
          <w:rFonts w:eastAsia="Arial" w:cs="Arial"/>
          <w:color w:val="000000"/>
          <w:shd w:val="clear" w:color="auto" w:fill="FFFFFF"/>
        </w:rPr>
        <w:t>Ce délai est précisé avec la demande de complément.</w:t>
      </w:r>
    </w:p>
    <w:p w14:paraId="0BA2FDAE" w14:textId="77777777" w:rsidR="001524CF" w:rsidRDefault="00BB2019">
      <w:r>
        <w:rPr>
          <w:rFonts w:eastAsia="Arial" w:cs="Arial"/>
          <w:color w:val="000000"/>
          <w:shd w:val="clear" w:color="auto" w:fill="FFFFFF"/>
        </w:rPr>
        <w:t>Les candidatures incomplètes ou demeurées incomplètes à la suite d'une demande de compléments sont éliminées.</w:t>
      </w:r>
    </w:p>
    <w:p w14:paraId="06EAA7AC" w14:textId="77777777" w:rsidR="001524CF" w:rsidRDefault="00BB2019">
      <w:r>
        <w:rPr>
          <w:rFonts w:eastAsia="Arial" w:cs="Arial"/>
          <w:color w:val="000000"/>
          <w:shd w:val="clear" w:color="auto" w:fill="FFFFFF"/>
        </w:rPr>
        <w:t xml:space="preserve">L'acheteur n'a pas fixé de minimums de capacité comme condition de participation : les candidatures qui ne justifient pas de l'aptitude professionnelle ou qui ne disposent manifestement pas des capacités professionnelles, techniques ou financières suffisantes demandées pour cette consultation sont éliminées. </w:t>
      </w:r>
    </w:p>
    <w:p w14:paraId="732F3272" w14:textId="77777777" w:rsidR="001524CF" w:rsidRDefault="00BB2019" w:rsidP="00311C1B">
      <w:pPr>
        <w:pStyle w:val="Titre2"/>
        <w:numPr>
          <w:ilvl w:val="1"/>
          <w:numId w:val="16"/>
        </w:numPr>
      </w:pPr>
      <w:r>
        <w:t>Vérification des conditions de participation : liste des documents justificatifs</w:t>
      </w:r>
    </w:p>
    <w:p w14:paraId="74AF2BC2" w14:textId="77777777" w:rsidR="001524CF" w:rsidRDefault="00BB2019">
      <w:r>
        <w:rPr>
          <w:rFonts w:eastAsia="Arial" w:cs="Arial"/>
          <w:color w:val="000000"/>
          <w:shd w:val="clear" w:color="auto" w:fill="FFFFFF"/>
        </w:rPr>
        <w:t>Les candidats ne sont pas tenus de fournir les documents justificatifs lorsque l'acheteur peut les obtenir :</w:t>
      </w:r>
    </w:p>
    <w:p w14:paraId="7F2EA47D"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 ;</w:t>
      </w:r>
    </w:p>
    <w:p w14:paraId="3B6948B8"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511797AE" w14:textId="77777777" w:rsidR="001524CF" w:rsidRDefault="00BB2019">
      <w:r>
        <w:rPr>
          <w:rFonts w:eastAsia="Arial" w:cs="Arial"/>
          <w:color w:val="000000"/>
          <w:shd w:val="clear" w:color="auto" w:fill="FFFFFF"/>
        </w:rPr>
        <w:t xml:space="preserve">Le candidat n'est pas tenu de fournir les documents justificatifs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documents justificatifs directement auprès des administrations ou organismes, l'acheteur en demande communication au candidat. </w:t>
      </w:r>
    </w:p>
    <w:p w14:paraId="1122CA14" w14:textId="77777777" w:rsidR="001524CF" w:rsidRPr="006F0EF7" w:rsidRDefault="00BB2019">
      <w:pPr>
        <w:rPr>
          <w:b/>
        </w:rPr>
      </w:pPr>
      <w:r w:rsidRPr="006F0EF7">
        <w:rPr>
          <w:rFonts w:eastAsia="Arial" w:cs="Arial"/>
          <w:b/>
          <w:color w:val="000000"/>
          <w:shd w:val="clear" w:color="auto" w:fill="FFFFFF"/>
        </w:rPr>
        <w:t>Les documents justificatifs concernant les aptitudes et capacités sont :</w:t>
      </w:r>
    </w:p>
    <w:p w14:paraId="7EAF08E6" w14:textId="77777777" w:rsidR="0008450D" w:rsidRDefault="0008450D">
      <w:pPr>
        <w:rPr>
          <w:rFonts w:eastAsia="Arial" w:cs="Arial"/>
          <w:color w:val="000000"/>
          <w:shd w:val="clear" w:color="auto" w:fill="FFFFFF"/>
        </w:rPr>
      </w:pPr>
    </w:p>
    <w:p w14:paraId="223564A9" w14:textId="439F3903"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Renseignements concernant la situation juridique de l'entreprise :</w:t>
      </w:r>
    </w:p>
    <w:p w14:paraId="756366B5" w14:textId="77777777" w:rsidR="00E943FB" w:rsidRPr="00E943FB" w:rsidRDefault="00E943FB" w:rsidP="00E943FB">
      <w:pPr>
        <w:rPr>
          <w:rFonts w:eastAsia="Arial" w:cs="Arial"/>
          <w:color w:val="000000"/>
          <w:shd w:val="clear" w:color="auto" w:fill="FFFFFF"/>
        </w:rPr>
      </w:pPr>
    </w:p>
    <w:tbl>
      <w:tblPr>
        <w:tblpPr w:leftFromText="141" w:rightFromText="141" w:vertAnchor="text" w:tblpY="90"/>
        <w:tblW w:w="0" w:type="auto"/>
        <w:tblLayout w:type="fixed"/>
        <w:tblLook w:val="04A0" w:firstRow="1" w:lastRow="0" w:firstColumn="1" w:lastColumn="0" w:noHBand="0" w:noVBand="1"/>
      </w:tblPr>
      <w:tblGrid>
        <w:gridCol w:w="8400"/>
        <w:gridCol w:w="1200"/>
      </w:tblGrid>
      <w:tr w:rsidR="00E943FB" w:rsidRPr="00E943FB" w14:paraId="2302B9FF" w14:textId="77777777">
        <w:trPr>
          <w:trHeight w:val="306"/>
        </w:trPr>
        <w:tc>
          <w:tcPr>
            <w:tcW w:w="84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01681A41"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Libellés</w:t>
            </w:r>
          </w:p>
        </w:tc>
        <w:tc>
          <w:tcPr>
            <w:tcW w:w="12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11C3E3B1"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Signature</w:t>
            </w:r>
          </w:p>
        </w:tc>
      </w:tr>
      <w:tr w:rsidR="00E943FB" w:rsidRPr="00E943FB" w14:paraId="5C3E2E9B" w14:textId="77777777">
        <w:trPr>
          <w:trHeight w:val="6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3AA62F8F"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47B60D3"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Oui</w:t>
            </w:r>
          </w:p>
        </w:tc>
      </w:tr>
      <w:tr w:rsidR="00E943FB" w:rsidRPr="00E943FB" w14:paraId="7CBE44B6" w14:textId="77777777">
        <w:trPr>
          <w:trHeight w:val="7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588ED3BD"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7A5DD4EB"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633FBFF8" w14:textId="77777777">
        <w:trPr>
          <w:trHeight w:val="71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A5EF85F"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Un document prouvant la capacité du signataire à engager la société (</w:t>
            </w:r>
            <w:proofErr w:type="spellStart"/>
            <w:r w:rsidRPr="00E943FB">
              <w:rPr>
                <w:rFonts w:eastAsia="Arial" w:cs="Arial"/>
                <w:color w:val="000000"/>
                <w:shd w:val="clear" w:color="auto" w:fill="FFFFFF"/>
              </w:rPr>
              <w:t>KBis</w:t>
            </w:r>
            <w:proofErr w:type="spellEnd"/>
            <w:r w:rsidRPr="00E943FB">
              <w:rPr>
                <w:rFonts w:eastAsia="Arial" w:cs="Arial"/>
                <w:color w:val="000000"/>
                <w:shd w:val="clear" w:color="auto" w:fill="FFFFFF"/>
              </w:rPr>
              <w:t xml:space="preserve"> par exemple, délégation de signature)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86B30E7"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7917F6B8" w14:textId="77777777">
        <w:trPr>
          <w:trHeight w:val="126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FB473D3"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 xml:space="preserve">Les intermédiaires d’assurance devront présenter des attestations d’assurance et de garanties financières conformes aux dispositions du livre V, titre 1 du Code des assurances relatif à l’intermédiation en assurance. ainsi que leur attestation d'inscription ORIAS en application de l'article L 512-1 du code des assurances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68CC1A40"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7D1DB82C" w14:textId="77777777">
        <w:trPr>
          <w:trHeight w:val="126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760D925"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Les intermédiaires d’assurance devront fournir le mandat de la société qu’ils représentent. Ce mandat indiquera expressément l’étendue des pouvoirs des mandataires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773449" w14:textId="77777777" w:rsidR="00E943FB" w:rsidRPr="00E943FB" w:rsidRDefault="00E943FB" w:rsidP="00E943FB">
            <w:pPr>
              <w:rPr>
                <w:rFonts w:eastAsia="Arial" w:cs="Arial"/>
                <w:color w:val="000000"/>
                <w:shd w:val="clear" w:color="auto" w:fill="FFFFFF"/>
              </w:rPr>
            </w:pPr>
          </w:p>
        </w:tc>
      </w:tr>
      <w:tr w:rsidR="00E943FB" w:rsidRPr="00E943FB" w14:paraId="2DDD6DE8" w14:textId="77777777">
        <w:trPr>
          <w:trHeight w:val="99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782F6026"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Les assureurs devront indiquer la liste des branches d’activités (</w:t>
            </w:r>
            <w:proofErr w:type="spellStart"/>
            <w:r w:rsidRPr="00E943FB">
              <w:rPr>
                <w:rFonts w:eastAsia="Arial" w:cs="Arial"/>
                <w:color w:val="000000"/>
                <w:shd w:val="clear" w:color="auto" w:fill="FFFFFF"/>
              </w:rPr>
              <w:t>Insurance</w:t>
            </w:r>
            <w:proofErr w:type="spellEnd"/>
            <w:r w:rsidRPr="00E943FB">
              <w:rPr>
                <w:rFonts w:eastAsia="Arial" w:cs="Arial"/>
                <w:color w:val="000000"/>
                <w:shd w:val="clear" w:color="auto" w:fill="FFFFFF"/>
              </w:rPr>
              <w:t xml:space="preserve"> Classes) pour lesquelles ils ont obtenus un agrément administratif.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C888EDC"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6CBB4B08" w14:textId="77777777">
        <w:trPr>
          <w:trHeight w:val="99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2CE2AE9"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Les assureurs devront faire suivre une preuve de leur adhésion à la Convention de Règlement de l'Assurance Construction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5A50E703"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9E2383" w:rsidRPr="00E943FB" w14:paraId="2B5C33D1" w14:textId="77777777">
        <w:trPr>
          <w:trHeight w:val="99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8D67DB" w14:textId="5432761D" w:rsidR="009E2383" w:rsidRPr="00E943FB" w:rsidRDefault="009E2383" w:rsidP="009E2383">
            <w:pPr>
              <w:rPr>
                <w:rFonts w:eastAsia="Arial" w:cs="Arial"/>
                <w:color w:val="000000"/>
                <w:shd w:val="clear" w:color="auto" w:fill="FFFFFF"/>
              </w:rPr>
            </w:pPr>
            <w:r w:rsidRPr="009E2383">
              <w:rPr>
                <w:rFonts w:eastAsia="Arial" w:cs="Arial"/>
                <w:color w:val="000000"/>
                <w:shd w:val="clear" w:color="auto" w:fill="FFFFFF"/>
              </w:rPr>
              <w:t>L</w:t>
            </w:r>
            <w:r>
              <w:rPr>
                <w:rFonts w:eastAsia="Arial" w:cs="Arial"/>
                <w:color w:val="000000"/>
                <w:shd w:val="clear" w:color="auto" w:fill="FFFFFF"/>
              </w:rPr>
              <w:t>es soumissionnaires présentent</w:t>
            </w:r>
            <w:r w:rsidRPr="009E2383">
              <w:rPr>
                <w:rFonts w:eastAsia="Arial" w:cs="Arial"/>
                <w:color w:val="000000"/>
                <w:shd w:val="clear" w:color="auto" w:fill="FFFFFF"/>
              </w:rPr>
              <w:t xml:space="preserve"> leur bilan des émissions de gaz à effet de serre (BEGES) établi conformément à l’article L.229-25 du Code de l’environnement</w:t>
            </w:r>
            <w:r>
              <w:rPr>
                <w:rFonts w:eastAsia="Arial" w:cs="Arial"/>
                <w:color w:val="000000"/>
                <w:shd w:val="clear" w:color="auto" w:fill="FFFFFF"/>
              </w:rPr>
              <w:t xml:space="preserve"> pour autant qu’ils y soient soumis</w:t>
            </w:r>
            <w:r w:rsidRPr="009E2383">
              <w:rPr>
                <w:rFonts w:eastAsia="Arial" w:cs="Arial"/>
                <w:color w:val="000000"/>
                <w:shd w:val="clear" w:color="auto" w:fill="FFFFFF"/>
              </w:rPr>
              <w:t>. En l’absence de présentation de celui-ci, l’acheteur se réserve le droit d’exclure le(s) soumissionnaire(</w:t>
            </w:r>
            <w:r>
              <w:rPr>
                <w:rFonts w:eastAsia="Arial" w:cs="Arial"/>
                <w:color w:val="000000"/>
                <w:shd w:val="clear" w:color="auto" w:fill="FFFFFF"/>
              </w:rPr>
              <w:t>s) concerné(s) de la procédure.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D62BD3" w14:textId="77777777" w:rsidR="009E2383" w:rsidRPr="00E943FB" w:rsidRDefault="009E2383" w:rsidP="00E943FB">
            <w:pPr>
              <w:rPr>
                <w:rFonts w:eastAsia="Arial" w:cs="Arial"/>
                <w:color w:val="000000"/>
                <w:shd w:val="clear" w:color="auto" w:fill="FFFFFF"/>
              </w:rPr>
            </w:pPr>
          </w:p>
        </w:tc>
      </w:tr>
    </w:tbl>
    <w:p w14:paraId="683A7627" w14:textId="77777777" w:rsidR="00E943FB" w:rsidRPr="00E943FB" w:rsidRDefault="00E943FB" w:rsidP="00E943FB">
      <w:pPr>
        <w:rPr>
          <w:rFonts w:eastAsia="Arial" w:cs="Arial"/>
          <w:color w:val="000000"/>
          <w:shd w:val="clear" w:color="auto" w:fill="FFFFFF"/>
        </w:rPr>
      </w:pPr>
    </w:p>
    <w:p w14:paraId="7C7C1718"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Renseignements concernant la capacité économique et financière de l'entreprise :</w:t>
      </w:r>
    </w:p>
    <w:p w14:paraId="3F8EFA24" w14:textId="77777777" w:rsidR="00E943FB" w:rsidRPr="00E943FB" w:rsidRDefault="00E943FB" w:rsidP="00E943FB">
      <w:pPr>
        <w:rPr>
          <w:rFonts w:eastAsia="Arial" w:cs="Arial"/>
          <w:color w:val="000000"/>
          <w:shd w:val="clear" w:color="auto" w:fill="FFFFFF"/>
        </w:rPr>
      </w:pPr>
    </w:p>
    <w:tbl>
      <w:tblPr>
        <w:tblW w:w="9600" w:type="dxa"/>
        <w:tblInd w:w="20" w:type="dxa"/>
        <w:tblLayout w:type="fixed"/>
        <w:tblLook w:val="04A0" w:firstRow="1" w:lastRow="0" w:firstColumn="1" w:lastColumn="0" w:noHBand="0" w:noVBand="1"/>
      </w:tblPr>
      <w:tblGrid>
        <w:gridCol w:w="6000"/>
        <w:gridCol w:w="2400"/>
        <w:gridCol w:w="1200"/>
      </w:tblGrid>
      <w:tr w:rsidR="00E943FB" w:rsidRPr="00E943FB" w14:paraId="48719A25" w14:textId="77777777" w:rsidTr="00E943FB">
        <w:trPr>
          <w:trHeight w:val="306"/>
        </w:trPr>
        <w:tc>
          <w:tcPr>
            <w:tcW w:w="60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6B1F0BD2"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Libellés</w:t>
            </w:r>
          </w:p>
        </w:tc>
        <w:tc>
          <w:tcPr>
            <w:tcW w:w="24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211561D7"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Niveau</w:t>
            </w:r>
          </w:p>
        </w:tc>
        <w:tc>
          <w:tcPr>
            <w:tcW w:w="12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4C5733F8"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Signature</w:t>
            </w:r>
          </w:p>
        </w:tc>
      </w:tr>
      <w:tr w:rsidR="00E943FB" w:rsidRPr="00E943FB" w14:paraId="72D7ACB9" w14:textId="77777777" w:rsidTr="00E943FB">
        <w:trPr>
          <w:trHeight w:val="135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9334A3E"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 xml:space="preserve">Déclaration concernant le chiffre d'affaires global et le chiffre d'affaires concernant les prestations objet du contrat, réalisées au cours des trois derniers exercices disponibles. Les assureurs indiqueront le montant de leurs fonds propres, leur ratio de solvabilité et leurs notations financières éventuelles. </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B40D55" w14:textId="77777777" w:rsidR="00E943FB" w:rsidRPr="00E943FB" w:rsidRDefault="00E943FB" w:rsidP="00E943FB">
            <w:pPr>
              <w:rPr>
                <w:rFonts w:eastAsia="Arial" w:cs="Arial"/>
                <w:color w:val="000000"/>
                <w:shd w:val="clear" w:color="auto" w:fill="FFFFFF"/>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970436E"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bl>
    <w:p w14:paraId="1C2C2536" w14:textId="77777777" w:rsidR="00E943FB" w:rsidRDefault="00E943FB" w:rsidP="00E943FB">
      <w:pPr>
        <w:pStyle w:val="ParagrapheIndent2"/>
        <w:spacing w:line="253" w:lineRule="exact"/>
        <w:ind w:left="20" w:right="20"/>
        <w:jc w:val="both"/>
        <w:rPr>
          <w:color w:val="000000"/>
        </w:rPr>
      </w:pPr>
    </w:p>
    <w:p w14:paraId="57FF5ECC" w14:textId="77777777" w:rsidR="00E943FB" w:rsidRDefault="00E943FB" w:rsidP="00E943FB">
      <w:pPr>
        <w:pStyle w:val="ParagrapheIndent2"/>
        <w:spacing w:line="253" w:lineRule="exact"/>
        <w:ind w:left="20" w:right="20"/>
        <w:jc w:val="both"/>
        <w:rPr>
          <w:color w:val="000000"/>
        </w:rPr>
      </w:pPr>
    </w:p>
    <w:p w14:paraId="322F832C" w14:textId="649C3738" w:rsidR="00E943FB" w:rsidRPr="00616382" w:rsidRDefault="00E943FB" w:rsidP="00E943FB">
      <w:pPr>
        <w:pStyle w:val="ParagrapheIndent2"/>
        <w:spacing w:line="253" w:lineRule="exact"/>
        <w:ind w:left="20" w:right="20"/>
        <w:jc w:val="both"/>
        <w:rPr>
          <w:color w:val="000000"/>
        </w:rPr>
      </w:pPr>
      <w:r w:rsidRPr="00616382">
        <w:rPr>
          <w:color w:val="000000"/>
        </w:rPr>
        <w:t>Renseignements concernant les références professionnelles et la capacité technique de l'entreprise :</w:t>
      </w:r>
    </w:p>
    <w:p w14:paraId="63C7F318" w14:textId="77777777" w:rsidR="00E943FB" w:rsidRPr="00616382" w:rsidRDefault="00E943FB" w:rsidP="00E943FB">
      <w:pPr>
        <w:pStyle w:val="ParagrapheIndent2"/>
        <w:spacing w:line="253" w:lineRule="exact"/>
        <w:ind w:left="20" w:right="20"/>
        <w:jc w:val="both"/>
        <w:rPr>
          <w:color w:val="000000"/>
        </w:rPr>
      </w:pPr>
    </w:p>
    <w:tbl>
      <w:tblPr>
        <w:tblW w:w="0" w:type="auto"/>
        <w:tblInd w:w="20" w:type="dxa"/>
        <w:tblLayout w:type="fixed"/>
        <w:tblLook w:val="04A0" w:firstRow="1" w:lastRow="0" w:firstColumn="1" w:lastColumn="0" w:noHBand="0" w:noVBand="1"/>
      </w:tblPr>
      <w:tblGrid>
        <w:gridCol w:w="6000"/>
        <w:gridCol w:w="2400"/>
        <w:gridCol w:w="1200"/>
      </w:tblGrid>
      <w:tr w:rsidR="00E943FB" w:rsidRPr="00616382" w14:paraId="5BDC6EF3" w14:textId="77777777" w:rsidTr="00BB5EC2">
        <w:trPr>
          <w:trHeight w:val="306"/>
        </w:trPr>
        <w:tc>
          <w:tcPr>
            <w:tcW w:w="6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C5BDD5" w14:textId="77777777" w:rsidR="00E943FB" w:rsidRPr="00616382" w:rsidRDefault="00E943FB" w:rsidP="00BB5EC2">
            <w:pPr>
              <w:spacing w:before="60" w:after="20"/>
              <w:jc w:val="center"/>
              <w:rPr>
                <w:rFonts w:eastAsia="Arial" w:cs="Arial"/>
                <w:color w:val="000000"/>
                <w:sz w:val="22"/>
              </w:rPr>
            </w:pPr>
            <w:r w:rsidRPr="00616382">
              <w:rPr>
                <w:rFonts w:eastAsia="Arial" w:cs="Arial"/>
                <w:color w:val="000000"/>
                <w:sz w:val="22"/>
              </w:rPr>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104D40" w14:textId="77777777" w:rsidR="00E943FB" w:rsidRPr="00616382" w:rsidRDefault="00E943FB" w:rsidP="00BB5EC2">
            <w:pPr>
              <w:spacing w:before="60" w:after="20"/>
              <w:jc w:val="center"/>
              <w:rPr>
                <w:rFonts w:eastAsia="Arial" w:cs="Arial"/>
                <w:color w:val="000000"/>
                <w:sz w:val="22"/>
              </w:rPr>
            </w:pPr>
            <w:r w:rsidRPr="00616382">
              <w:rPr>
                <w:rFonts w:eastAsia="Arial" w:cs="Arial"/>
                <w:color w:val="000000"/>
                <w:sz w:val="22"/>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D7064EA" w14:textId="77777777" w:rsidR="00E943FB" w:rsidRPr="00616382" w:rsidRDefault="00E943FB" w:rsidP="00BB5EC2">
            <w:pPr>
              <w:spacing w:before="60" w:after="20"/>
              <w:jc w:val="center"/>
              <w:rPr>
                <w:rFonts w:eastAsia="Arial" w:cs="Arial"/>
                <w:color w:val="000000"/>
                <w:sz w:val="22"/>
              </w:rPr>
            </w:pPr>
            <w:r w:rsidRPr="00616382">
              <w:rPr>
                <w:rFonts w:eastAsia="Arial" w:cs="Arial"/>
                <w:color w:val="000000"/>
                <w:sz w:val="22"/>
              </w:rPr>
              <w:t>Signature</w:t>
            </w:r>
          </w:p>
        </w:tc>
      </w:tr>
      <w:tr w:rsidR="00E943FB" w:rsidRPr="00616382" w14:paraId="0DFC2135" w14:textId="77777777" w:rsidTr="00BB5EC2">
        <w:trPr>
          <w:trHeight w:val="666"/>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99498E" w14:textId="77777777" w:rsidR="00E943FB" w:rsidRPr="00616382" w:rsidRDefault="00E943FB" w:rsidP="00BB5EC2">
            <w:pPr>
              <w:spacing w:line="253" w:lineRule="exact"/>
              <w:ind w:left="80" w:right="80"/>
              <w:rPr>
                <w:rFonts w:eastAsia="Arial" w:cs="Arial"/>
                <w:color w:val="000000"/>
                <w:sz w:val="22"/>
              </w:rPr>
            </w:pPr>
            <w:r w:rsidRPr="00616382">
              <w:rPr>
                <w:rFonts w:eastAsia="Arial" w:cs="Arial"/>
                <w:color w:val="000000"/>
                <w:sz w:val="22"/>
              </w:rPr>
              <w:t>Déclaration indiquant les effectifs moyens annuels du candidat et l'importance du personnel d'encadrement pour chacune des trois dernières années</w:t>
            </w:r>
            <w:r>
              <w:rPr>
                <w:rFonts w:eastAsia="Arial" w:cs="Arial"/>
                <w:color w:val="000000"/>
                <w:sz w:val="22"/>
              </w:rPr>
              <w:t xml:space="preserve"> </w:t>
            </w:r>
            <w:r w:rsidRPr="00300272">
              <w:rPr>
                <w:rFonts w:eastAsia="Arial" w:cs="Arial"/>
                <w:color w:val="000000"/>
                <w:sz w:val="22"/>
              </w:rPr>
              <w:t xml:space="preserve">(indication pouvant être portée via la rubrique F1 du formulaire DC2 ou le DUME) </w:t>
            </w:r>
          </w:p>
          <w:p w14:paraId="3DA787EE" w14:textId="77777777" w:rsidR="00E943FB" w:rsidRPr="00616382" w:rsidRDefault="00E943FB" w:rsidP="00BB5EC2">
            <w:pPr>
              <w:spacing w:line="253" w:lineRule="exact"/>
              <w:ind w:left="80" w:right="80"/>
              <w:rPr>
                <w:rFonts w:eastAsia="Arial" w:cs="Arial"/>
                <w:color w:val="000000"/>
                <w:sz w:val="2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1689E7" w14:textId="77777777" w:rsidR="00E943FB" w:rsidRPr="00616382" w:rsidRDefault="00E943FB" w:rsidP="00BB5EC2"/>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B557F4" w14:textId="77777777" w:rsidR="00E943FB" w:rsidRPr="00616382" w:rsidRDefault="00E943FB" w:rsidP="00BB5EC2">
            <w:pPr>
              <w:spacing w:before="100" w:after="20"/>
              <w:ind w:left="80" w:right="80"/>
              <w:jc w:val="center"/>
              <w:rPr>
                <w:rFonts w:eastAsia="Arial" w:cs="Arial"/>
                <w:color w:val="000000"/>
                <w:sz w:val="22"/>
              </w:rPr>
            </w:pPr>
            <w:r w:rsidRPr="00616382">
              <w:rPr>
                <w:rFonts w:eastAsia="Arial" w:cs="Arial"/>
                <w:color w:val="000000"/>
                <w:sz w:val="22"/>
              </w:rPr>
              <w:t>Non</w:t>
            </w:r>
          </w:p>
        </w:tc>
      </w:tr>
      <w:tr w:rsidR="00E943FB" w:rsidRPr="00616382" w14:paraId="02BAE6C8" w14:textId="77777777" w:rsidTr="00BB5EC2">
        <w:trPr>
          <w:trHeight w:val="90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92A195" w14:textId="77777777" w:rsidR="00E943FB" w:rsidRPr="00616382" w:rsidRDefault="00E943FB" w:rsidP="00BB5EC2">
            <w:pPr>
              <w:spacing w:line="253" w:lineRule="exact"/>
              <w:ind w:left="80" w:right="80"/>
              <w:rPr>
                <w:rFonts w:eastAsia="Arial" w:cs="Arial"/>
                <w:color w:val="000000"/>
                <w:sz w:val="22"/>
              </w:rPr>
            </w:pPr>
            <w:r w:rsidRPr="00616382">
              <w:rPr>
                <w:rFonts w:eastAsia="Arial" w:cs="Arial"/>
                <w:color w:val="000000"/>
                <w:sz w:val="22"/>
              </w:rPr>
              <w:t>Une liste des principaux services fournis au cours des trois dernières années indiquant le montant, la date et le destinataire public ou privé. Les prestations de services sont prouvées par des attestations du destinataire ou, à défaut, par une déclaration de l'opérateur économique ;</w:t>
            </w:r>
          </w:p>
          <w:p w14:paraId="404D94DD" w14:textId="77777777" w:rsidR="00E943FB" w:rsidRPr="00616382" w:rsidRDefault="00E943FB" w:rsidP="00BB5EC2">
            <w:pPr>
              <w:spacing w:line="253" w:lineRule="exact"/>
              <w:ind w:left="80" w:right="80"/>
              <w:rPr>
                <w:rFonts w:eastAsia="Arial" w:cs="Arial"/>
                <w:color w:val="000000"/>
                <w:sz w:val="2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54C3EA" w14:textId="77777777" w:rsidR="00E943FB" w:rsidRPr="00616382" w:rsidRDefault="00E943FB" w:rsidP="00BB5EC2"/>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ECDBD8" w14:textId="77777777" w:rsidR="00E943FB" w:rsidRPr="00616382" w:rsidRDefault="00E943FB" w:rsidP="00BB5EC2">
            <w:pPr>
              <w:spacing w:before="100" w:after="20"/>
              <w:ind w:left="80" w:right="80"/>
              <w:jc w:val="center"/>
              <w:rPr>
                <w:rFonts w:eastAsia="Arial" w:cs="Arial"/>
                <w:color w:val="000000"/>
                <w:sz w:val="22"/>
              </w:rPr>
            </w:pPr>
            <w:r w:rsidRPr="00616382">
              <w:rPr>
                <w:rFonts w:eastAsia="Arial" w:cs="Arial"/>
                <w:color w:val="000000"/>
                <w:sz w:val="22"/>
              </w:rPr>
              <w:t>Non</w:t>
            </w:r>
          </w:p>
        </w:tc>
      </w:tr>
    </w:tbl>
    <w:p w14:paraId="57343D21" w14:textId="77777777" w:rsidR="00E943FB" w:rsidRPr="00616382" w:rsidRDefault="00E943FB" w:rsidP="00E943FB">
      <w:pPr>
        <w:spacing w:line="240" w:lineRule="exact"/>
      </w:pPr>
      <w:r w:rsidRPr="00616382">
        <w:t xml:space="preserve"> </w:t>
      </w:r>
    </w:p>
    <w:p w14:paraId="570A2646" w14:textId="77777777" w:rsidR="00E943FB" w:rsidRPr="00E943FB" w:rsidRDefault="00E943FB" w:rsidP="00E943FB">
      <w:pPr>
        <w:rPr>
          <w:rFonts w:eastAsia="Arial" w:cs="Arial"/>
          <w:color w:val="000000"/>
          <w:shd w:val="clear" w:color="auto" w:fill="FFFFFF"/>
        </w:rPr>
      </w:pPr>
    </w:p>
    <w:p w14:paraId="744237CC" w14:textId="6E2CDFAE" w:rsidR="001524CF" w:rsidRDefault="00BB2019">
      <w:r>
        <w:rPr>
          <w:rFonts w:eastAsia="Arial" w:cs="Arial"/>
          <w:color w:val="000000"/>
          <w:shd w:val="clear" w:color="auto" w:fill="FFFFFF"/>
        </w:rPr>
        <w:t>En application des dispositions de R.2144-4 du code de la commande publique, l'acheteur n'exige que du seul soumissionnaire auquel il est envisagé d'attribuer le marché public qu'il justifie ne pas se trouver dans un des cas des motifs d'exclusion.</w:t>
      </w:r>
    </w:p>
    <w:p w14:paraId="2B6373B0" w14:textId="77777777" w:rsidR="001524CF" w:rsidRDefault="00BB2019" w:rsidP="00311C1B">
      <w:pPr>
        <w:pStyle w:val="Titre2"/>
        <w:numPr>
          <w:ilvl w:val="1"/>
          <w:numId w:val="16"/>
        </w:numPr>
      </w:pPr>
      <w:bookmarkStart w:id="7" w:name="_Toc14"/>
      <w:r>
        <w:t>Dispositions spéciales relatives à l'IMPI</w:t>
      </w:r>
      <w:bookmarkEnd w:id="7"/>
    </w:p>
    <w:p w14:paraId="2159F40A" w14:textId="77777777" w:rsidR="0008450D" w:rsidRDefault="0008450D" w:rsidP="0008450D">
      <w:pPr>
        <w:rPr>
          <w:rFonts w:eastAsia="Arial" w:cs="Arial"/>
          <w:color w:val="000000"/>
          <w:shd w:val="clear" w:color="auto" w:fill="FFFFFF"/>
        </w:rPr>
      </w:pPr>
      <w:r>
        <w:rPr>
          <w:rFonts w:eastAsia="Arial" w:cs="Arial"/>
          <w:color w:val="000000"/>
          <w:shd w:val="clear" w:color="auto" w:fill="FFFFFF"/>
        </w:rPr>
        <w:t>Sans objet.</w:t>
      </w:r>
    </w:p>
    <w:p w14:paraId="12F3F9F4" w14:textId="77777777" w:rsidR="001524CF" w:rsidRDefault="00BB2019">
      <w:r>
        <w:rPr>
          <w:rFonts w:eastAsia="Arial" w:cs="Arial"/>
          <w:color w:val="000000"/>
          <w:shd w:val="clear" w:color="auto" w:fill="FFFFFF"/>
        </w:rPr>
        <w:t>.</w:t>
      </w:r>
    </w:p>
    <w:p w14:paraId="34C8C2B5" w14:textId="77777777" w:rsidR="001524CF" w:rsidRDefault="00BB2019" w:rsidP="00311C1B">
      <w:pPr>
        <w:pStyle w:val="Titre1"/>
        <w:numPr>
          <w:ilvl w:val="0"/>
          <w:numId w:val="16"/>
        </w:numPr>
      </w:pPr>
      <w:bookmarkStart w:id="8" w:name="_Toc6"/>
      <w:r>
        <w:t>OFFRE</w:t>
      </w:r>
      <w:bookmarkEnd w:id="8"/>
    </w:p>
    <w:p w14:paraId="14E27505" w14:textId="77777777" w:rsidR="001524CF" w:rsidRDefault="00BB2019" w:rsidP="00311C1B">
      <w:pPr>
        <w:pStyle w:val="Titre2"/>
        <w:numPr>
          <w:ilvl w:val="1"/>
          <w:numId w:val="16"/>
        </w:numPr>
      </w:pPr>
      <w:r>
        <w:t>Présentation de l'offre</w:t>
      </w:r>
    </w:p>
    <w:p w14:paraId="4EAFFD6F" w14:textId="77777777" w:rsidR="0008450D" w:rsidRDefault="00BB2019">
      <w:pPr>
        <w:rPr>
          <w:rFonts w:eastAsia="Arial" w:cs="Arial"/>
          <w:color w:val="000000"/>
          <w:shd w:val="clear" w:color="auto" w:fill="FFFFFF"/>
        </w:rPr>
      </w:pPr>
      <w:r>
        <w:rPr>
          <w:rFonts w:eastAsia="Arial" w:cs="Arial"/>
          <w:color w:val="000000"/>
          <w:shd w:val="clear" w:color="auto" w:fill="FFFFFF"/>
        </w:rPr>
        <w:t xml:space="preserve">L'offre du candidat comporte les pièces suivantes : </w:t>
      </w:r>
    </w:p>
    <w:p w14:paraId="76502954" w14:textId="77777777" w:rsidR="00050C27" w:rsidRDefault="00050C27">
      <w:pPr>
        <w:rPr>
          <w:rFonts w:eastAsia="Arial" w:cs="Arial"/>
          <w:color w:val="000000"/>
          <w:shd w:val="clear" w:color="auto" w:fill="FFFFFF"/>
        </w:rPr>
      </w:pPr>
    </w:p>
    <w:p w14:paraId="1F2CA643" w14:textId="77777777" w:rsidR="00050C27" w:rsidRDefault="00050C27">
      <w:pPr>
        <w:rPr>
          <w:rFonts w:eastAsia="Arial" w:cs="Arial"/>
          <w:color w:val="000000"/>
          <w:shd w:val="clear" w:color="auto" w:fill="FFFFFF"/>
        </w:rPr>
      </w:pPr>
    </w:p>
    <w:p w14:paraId="0F5A15EF" w14:textId="77777777" w:rsidR="00A87D38" w:rsidRPr="00616382" w:rsidRDefault="00A87D38" w:rsidP="00A87D38">
      <w:pPr>
        <w:pStyle w:val="ParagrapheIndent2"/>
        <w:spacing w:line="253" w:lineRule="exact"/>
        <w:ind w:left="20" w:right="20"/>
        <w:jc w:val="both"/>
        <w:rPr>
          <w:color w:val="000000"/>
        </w:rPr>
      </w:pPr>
      <w:r w:rsidRPr="00616382">
        <w:rPr>
          <w:color w:val="000000"/>
        </w:rPr>
        <w:t>Pièces de l'offre :</w:t>
      </w:r>
    </w:p>
    <w:p w14:paraId="0E0830EB" w14:textId="77777777" w:rsidR="00A87D38" w:rsidRPr="00616382" w:rsidRDefault="00A87D38" w:rsidP="00A87D38">
      <w:pPr>
        <w:spacing w:line="20" w:lineRule="exact"/>
        <w:rPr>
          <w:sz w:val="2"/>
        </w:rPr>
      </w:pPr>
    </w:p>
    <w:p w14:paraId="12914D90" w14:textId="77777777" w:rsidR="00050C27" w:rsidRPr="00616382" w:rsidRDefault="00A87D38" w:rsidP="00A87D38">
      <w:pPr>
        <w:spacing w:line="240" w:lineRule="exact"/>
      </w:pPr>
      <w:r w:rsidRPr="00616382">
        <w:t xml:space="preserve"> </w:t>
      </w:r>
    </w:p>
    <w:tbl>
      <w:tblPr>
        <w:tblW w:w="0" w:type="auto"/>
        <w:tblInd w:w="20" w:type="dxa"/>
        <w:tblLayout w:type="fixed"/>
        <w:tblLook w:val="04A0" w:firstRow="1" w:lastRow="0" w:firstColumn="1" w:lastColumn="0" w:noHBand="0" w:noVBand="1"/>
      </w:tblPr>
      <w:tblGrid>
        <w:gridCol w:w="8400"/>
        <w:gridCol w:w="1200"/>
      </w:tblGrid>
      <w:tr w:rsidR="00050C27" w:rsidRPr="00616382" w14:paraId="49D1FAC5" w14:textId="77777777" w:rsidTr="00BB5EC2">
        <w:trPr>
          <w:trHeight w:val="306"/>
        </w:trPr>
        <w:tc>
          <w:tcPr>
            <w:tcW w:w="8400"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6B595B4F" w14:textId="77777777" w:rsidR="00050C27" w:rsidRPr="00616382" w:rsidRDefault="00050C27" w:rsidP="00BB5EC2">
            <w:pPr>
              <w:spacing w:before="60" w:after="20"/>
              <w:jc w:val="center"/>
              <w:rPr>
                <w:rFonts w:eastAsia="Arial" w:cs="Arial"/>
                <w:color w:val="000000"/>
                <w:sz w:val="22"/>
              </w:rPr>
            </w:pPr>
            <w:r w:rsidRPr="00616382">
              <w:rPr>
                <w:rFonts w:eastAsia="Arial" w:cs="Arial"/>
                <w:color w:val="000000"/>
                <w:sz w:val="22"/>
              </w:rPr>
              <w:t>Libellés</w:t>
            </w:r>
          </w:p>
        </w:tc>
        <w:tc>
          <w:tcPr>
            <w:tcW w:w="1200"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5E10E946" w14:textId="77777777" w:rsidR="00050C27" w:rsidRPr="00616382" w:rsidRDefault="00050C27" w:rsidP="00BB5EC2">
            <w:pPr>
              <w:spacing w:before="60" w:after="20"/>
              <w:jc w:val="center"/>
              <w:rPr>
                <w:rFonts w:eastAsia="Arial" w:cs="Arial"/>
                <w:color w:val="000000"/>
                <w:sz w:val="22"/>
              </w:rPr>
            </w:pPr>
            <w:r w:rsidRPr="00616382">
              <w:rPr>
                <w:rFonts w:eastAsia="Arial" w:cs="Arial"/>
                <w:color w:val="000000"/>
                <w:sz w:val="22"/>
              </w:rPr>
              <w:t>Signature</w:t>
            </w:r>
          </w:p>
        </w:tc>
      </w:tr>
      <w:tr w:rsidR="00050C27" w:rsidRPr="00616382" w14:paraId="6C86B80B" w14:textId="77777777" w:rsidTr="00BB5EC2">
        <w:trPr>
          <w:trHeight w:val="90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178E3754"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 xml:space="preserve">L'acte d'engagement (AE) et ses annexes </w:t>
            </w:r>
          </w:p>
          <w:p w14:paraId="45ED4A3C"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 xml:space="preserve">Annexe 1 : </w:t>
            </w:r>
            <w:r>
              <w:rPr>
                <w:rFonts w:eastAsia="Arial" w:cs="Arial"/>
                <w:color w:val="000000"/>
                <w:sz w:val="22"/>
              </w:rPr>
              <w:t>L’Annexe Financières</w:t>
            </w:r>
            <w:r w:rsidRPr="00616382">
              <w:rPr>
                <w:rFonts w:eastAsia="Arial" w:cs="Arial"/>
                <w:color w:val="000000"/>
                <w:sz w:val="22"/>
              </w:rPr>
              <w:t xml:space="preserve"> impérativement retourné sous format Excel</w:t>
            </w:r>
            <w:r>
              <w:rPr>
                <w:rFonts w:eastAsia="Arial" w:cs="Arial"/>
                <w:color w:val="000000"/>
                <w:sz w:val="22"/>
              </w:rPr>
              <w:t xml:space="preserve"> et PDF</w:t>
            </w:r>
            <w:r w:rsidRPr="00616382">
              <w:rPr>
                <w:rFonts w:eastAsia="Arial" w:cs="Arial"/>
                <w:color w:val="000000"/>
                <w:sz w:val="22"/>
              </w:rPr>
              <w:t xml:space="preserve"> </w:t>
            </w:r>
          </w:p>
          <w:p w14:paraId="3B45CCE5"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Annexe 2 : La liste des réserves éventuelles au CCTP pour le lot concerné : impérativement retournée sous format Excel</w:t>
            </w:r>
            <w:r>
              <w:rPr>
                <w:rFonts w:eastAsia="Arial" w:cs="Arial"/>
                <w:color w:val="000000"/>
                <w:sz w:val="22"/>
              </w:rPr>
              <w:t xml:space="preserve"> et PDF</w:t>
            </w:r>
          </w:p>
          <w:p w14:paraId="7FD232A5" w14:textId="77777777" w:rsidR="00050C27" w:rsidRPr="00616382" w:rsidRDefault="00050C27" w:rsidP="00BB5EC2">
            <w:pPr>
              <w:spacing w:line="253" w:lineRule="exact"/>
              <w:ind w:left="80" w:right="80"/>
              <w:rPr>
                <w:rFonts w:eastAsia="Arial" w:cs="Arial"/>
                <w:color w:val="000000"/>
                <w:sz w:val="22"/>
              </w:rPr>
            </w:pP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DEDF2C1" w14:textId="77777777" w:rsidR="00050C27" w:rsidRPr="00616382" w:rsidRDefault="00050C27" w:rsidP="00BB5EC2">
            <w:pPr>
              <w:spacing w:before="80" w:after="20"/>
              <w:ind w:left="80" w:right="80"/>
              <w:jc w:val="center"/>
              <w:rPr>
                <w:rFonts w:eastAsia="Arial" w:cs="Arial"/>
                <w:color w:val="000000"/>
                <w:sz w:val="22"/>
              </w:rPr>
            </w:pPr>
            <w:r w:rsidRPr="00616382">
              <w:rPr>
                <w:rFonts w:eastAsia="Arial" w:cs="Arial"/>
                <w:color w:val="000000"/>
                <w:sz w:val="22"/>
              </w:rPr>
              <w:t>Oui</w:t>
            </w:r>
          </w:p>
        </w:tc>
      </w:tr>
      <w:tr w:rsidR="00050C27" w:rsidRPr="00616382" w14:paraId="0898E102" w14:textId="77777777" w:rsidTr="00BB5EC2">
        <w:trPr>
          <w:trHeight w:val="68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74F6759" w14:textId="77777777" w:rsidR="00050C27" w:rsidRPr="00616382" w:rsidRDefault="00050C27" w:rsidP="00BB5EC2">
            <w:pPr>
              <w:spacing w:before="80" w:after="20"/>
              <w:ind w:left="80" w:right="80"/>
              <w:rPr>
                <w:rFonts w:eastAsia="Arial" w:cs="Arial"/>
                <w:color w:val="000000"/>
                <w:sz w:val="22"/>
              </w:rPr>
            </w:pPr>
            <w:r w:rsidRPr="00616382">
              <w:rPr>
                <w:rFonts w:eastAsia="Arial" w:cs="Arial"/>
                <w:color w:val="000000"/>
                <w:sz w:val="22"/>
              </w:rPr>
              <w:t>Un RIB</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C3C83CC" w14:textId="77777777" w:rsidR="00050C27" w:rsidRPr="00616382" w:rsidRDefault="00050C27" w:rsidP="00BB5EC2">
            <w:pPr>
              <w:spacing w:before="80" w:after="20"/>
              <w:ind w:left="80" w:right="80"/>
              <w:jc w:val="center"/>
              <w:rPr>
                <w:rFonts w:eastAsia="Arial" w:cs="Arial"/>
                <w:color w:val="000000"/>
                <w:sz w:val="22"/>
              </w:rPr>
            </w:pPr>
            <w:r w:rsidRPr="00616382">
              <w:rPr>
                <w:rFonts w:eastAsia="Arial" w:cs="Arial"/>
                <w:color w:val="000000"/>
                <w:sz w:val="22"/>
              </w:rPr>
              <w:t>Non</w:t>
            </w:r>
          </w:p>
        </w:tc>
      </w:tr>
      <w:tr w:rsidR="00050C27" w:rsidRPr="00616382" w14:paraId="1AB261EF" w14:textId="77777777" w:rsidTr="00BB5EC2">
        <w:trPr>
          <w:trHeight w:val="1369"/>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6BFCD088"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Le mémoire justificatif des dispositions que l'entreprise se propose d'adopter pour l'exécution du contrat qui précisera la nature et l’étendue des garanties ; la gestion des contrats et des sinistres et les moyens affectés et les services associés proposés par le candidat.</w:t>
            </w:r>
          </w:p>
          <w:p w14:paraId="5CD8E432" w14:textId="77777777" w:rsidR="00050C27" w:rsidRPr="00616382" w:rsidRDefault="00050C27" w:rsidP="00BB5EC2">
            <w:pPr>
              <w:spacing w:line="253" w:lineRule="exact"/>
              <w:ind w:left="80" w:right="80"/>
              <w:rPr>
                <w:rFonts w:eastAsia="Arial" w:cs="Arial"/>
                <w:color w:val="000000"/>
                <w:sz w:val="22"/>
              </w:rPr>
            </w:pP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7B7367F" w14:textId="77777777" w:rsidR="00050C27" w:rsidRPr="00616382" w:rsidRDefault="00050C27" w:rsidP="00BB5EC2">
            <w:pPr>
              <w:spacing w:before="80" w:after="20"/>
              <w:ind w:left="80" w:right="80"/>
              <w:jc w:val="center"/>
              <w:rPr>
                <w:rFonts w:eastAsia="Arial" w:cs="Arial"/>
                <w:color w:val="000000"/>
                <w:sz w:val="22"/>
              </w:rPr>
            </w:pPr>
            <w:r w:rsidRPr="00616382">
              <w:rPr>
                <w:rFonts w:eastAsia="Arial" w:cs="Arial"/>
                <w:color w:val="000000"/>
                <w:sz w:val="22"/>
              </w:rPr>
              <w:t>Non</w:t>
            </w:r>
          </w:p>
        </w:tc>
      </w:tr>
      <w:tr w:rsidR="00050C27" w:rsidRPr="00616382" w14:paraId="58296A2C" w14:textId="77777777" w:rsidTr="00BB5EC2">
        <w:trPr>
          <w:trHeight w:val="1369"/>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863BF5A" w14:textId="77777777" w:rsidR="00050C27" w:rsidRPr="00616382" w:rsidRDefault="00050C27" w:rsidP="00BB5EC2">
            <w:pPr>
              <w:spacing w:line="253" w:lineRule="exact"/>
              <w:ind w:left="80" w:right="80"/>
              <w:rPr>
                <w:rFonts w:eastAsia="Arial" w:cs="Arial"/>
                <w:color w:val="000000"/>
                <w:sz w:val="22"/>
              </w:rPr>
            </w:pPr>
            <w:r>
              <w:rPr>
                <w:rFonts w:eastAsia="Arial" w:cs="Arial"/>
                <w:color w:val="000000"/>
                <w:sz w:val="22"/>
              </w:rPr>
              <w:t>Les conditions générales et spéciales du candidat applicables</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5B0BC02" w14:textId="77777777" w:rsidR="00050C27" w:rsidRPr="00616382" w:rsidRDefault="00050C27" w:rsidP="00BB5EC2">
            <w:pPr>
              <w:spacing w:before="80" w:after="20"/>
              <w:ind w:left="80" w:right="80"/>
              <w:jc w:val="center"/>
              <w:rPr>
                <w:rFonts w:eastAsia="Arial" w:cs="Arial"/>
                <w:color w:val="000000"/>
                <w:sz w:val="22"/>
              </w:rPr>
            </w:pPr>
            <w:r>
              <w:rPr>
                <w:rFonts w:eastAsia="Arial" w:cs="Arial"/>
                <w:color w:val="000000"/>
                <w:sz w:val="22"/>
              </w:rPr>
              <w:t>Non</w:t>
            </w:r>
          </w:p>
        </w:tc>
      </w:tr>
      <w:tr w:rsidR="00050C27" w:rsidRPr="00616382" w14:paraId="389DA9B9" w14:textId="77777777" w:rsidTr="00970EE1">
        <w:trPr>
          <w:trHeight w:val="61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7DB04D5" w14:textId="01A73729" w:rsidR="00050C27" w:rsidRDefault="00970EE1" w:rsidP="00BB5EC2">
            <w:pPr>
              <w:spacing w:line="253" w:lineRule="exact"/>
              <w:ind w:left="80" w:right="80"/>
              <w:rPr>
                <w:rFonts w:eastAsia="Arial" w:cs="Arial"/>
                <w:color w:val="000000"/>
                <w:sz w:val="22"/>
              </w:rPr>
            </w:pPr>
            <w:r>
              <w:rPr>
                <w:rFonts w:eastAsia="Arial" w:cs="Arial"/>
                <w:color w:val="000000"/>
                <w:sz w:val="22"/>
              </w:rPr>
              <w:t>Les pouvoirs d’engager</w:t>
            </w:r>
            <w:r w:rsidR="00050C27">
              <w:rPr>
                <w:rFonts w:eastAsia="Arial" w:cs="Arial"/>
                <w:color w:val="000000"/>
                <w:sz w:val="22"/>
              </w:rPr>
              <w:t xml:space="preserve"> la société</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85539F8" w14:textId="77777777" w:rsidR="00050C27" w:rsidRDefault="00050C27" w:rsidP="00BB5EC2">
            <w:pPr>
              <w:spacing w:before="80" w:after="20"/>
              <w:ind w:left="80" w:right="80"/>
              <w:jc w:val="center"/>
              <w:rPr>
                <w:rFonts w:eastAsia="Arial" w:cs="Arial"/>
                <w:color w:val="000000"/>
                <w:sz w:val="22"/>
              </w:rPr>
            </w:pPr>
            <w:r>
              <w:rPr>
                <w:rFonts w:eastAsia="Arial" w:cs="Arial"/>
                <w:color w:val="000000"/>
                <w:sz w:val="22"/>
              </w:rPr>
              <w:t>Non</w:t>
            </w:r>
          </w:p>
        </w:tc>
      </w:tr>
    </w:tbl>
    <w:p w14:paraId="7D10F66D" w14:textId="2F3B574F" w:rsidR="00A87D38" w:rsidRPr="00616382" w:rsidRDefault="00A87D38" w:rsidP="00A87D38">
      <w:pPr>
        <w:spacing w:line="240" w:lineRule="exact"/>
      </w:pPr>
    </w:p>
    <w:p w14:paraId="15995162" w14:textId="77777777" w:rsidR="00A87D38" w:rsidRDefault="00A87D38">
      <w:pPr>
        <w:rPr>
          <w:rFonts w:eastAsia="Arial" w:cs="Arial"/>
          <w:color w:val="000000"/>
          <w:shd w:val="clear" w:color="auto" w:fill="FFFFFF"/>
        </w:rPr>
      </w:pPr>
      <w:bookmarkStart w:id="9" w:name="_GoBack"/>
      <w:bookmarkEnd w:id="9"/>
    </w:p>
    <w:p w14:paraId="1789B29F" w14:textId="77777777" w:rsidR="00A87D38" w:rsidRPr="00616382" w:rsidRDefault="00A87D38" w:rsidP="00A87D38">
      <w:pPr>
        <w:pStyle w:val="ParagrapheIndent2"/>
        <w:spacing w:after="240" w:line="253" w:lineRule="exact"/>
        <w:ind w:left="20" w:right="20"/>
        <w:jc w:val="both"/>
        <w:rPr>
          <w:color w:val="000000"/>
        </w:rPr>
      </w:pPr>
      <w:r w:rsidRPr="00616382">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43EB829" w14:textId="77777777" w:rsidR="00A87D38" w:rsidRDefault="00A87D38">
      <w:pPr>
        <w:rPr>
          <w:rFonts w:eastAsia="Arial" w:cs="Arial"/>
          <w:color w:val="000000"/>
          <w:shd w:val="clear" w:color="auto" w:fill="FFFFFF"/>
        </w:rPr>
      </w:pPr>
    </w:p>
    <w:p w14:paraId="08BAC52E" w14:textId="752E8204" w:rsidR="0008450D" w:rsidRDefault="006F0EF7">
      <w:pPr>
        <w:rPr>
          <w:rFonts w:eastAsia="Arial" w:cs="Arial"/>
          <w:color w:val="000000"/>
          <w:shd w:val="clear" w:color="auto" w:fill="FFFFFF"/>
        </w:rPr>
      </w:pPr>
      <w:bookmarkStart w:id="10" w:name="OLE_LINK40"/>
      <w:r w:rsidRPr="006F0EF7">
        <w:rPr>
          <w:rFonts w:eastAsia="Arial" w:cs="Arial"/>
          <w:color w:val="000000"/>
          <w:shd w:val="clear" w:color="auto" w:fill="FFFFFF"/>
        </w:rPr>
        <w:t xml:space="preserve">Dans le cadre d’une procédure d’appel d’offres, une proposition en coassurance qui ne couvre qu’une part de risque </w:t>
      </w:r>
      <w:r>
        <w:rPr>
          <w:rFonts w:eastAsia="Arial" w:cs="Arial"/>
          <w:color w:val="000000"/>
          <w:shd w:val="clear" w:color="auto" w:fill="FFFFFF"/>
        </w:rPr>
        <w:t>sera</w:t>
      </w:r>
      <w:r w:rsidRPr="006F0EF7">
        <w:rPr>
          <w:rFonts w:eastAsia="Arial" w:cs="Arial"/>
          <w:color w:val="000000"/>
          <w:shd w:val="clear" w:color="auto" w:fill="FFFFFF"/>
        </w:rPr>
        <w:t xml:space="preserve"> considérée comme inacceptable.</w:t>
      </w:r>
    </w:p>
    <w:bookmarkEnd w:id="10"/>
    <w:p w14:paraId="002B32EE" w14:textId="77777777" w:rsidR="006F0EF7" w:rsidRDefault="006F0EF7">
      <w:pPr>
        <w:rPr>
          <w:rFonts w:eastAsia="Arial" w:cs="Arial"/>
          <w:color w:val="000000"/>
          <w:shd w:val="clear" w:color="auto" w:fill="FFFFFF"/>
        </w:rPr>
      </w:pPr>
    </w:p>
    <w:p w14:paraId="144D974D" w14:textId="77777777" w:rsidR="001524CF" w:rsidRDefault="00BB2019" w:rsidP="00311C1B">
      <w:pPr>
        <w:pStyle w:val="Titre2"/>
        <w:numPr>
          <w:ilvl w:val="1"/>
          <w:numId w:val="16"/>
        </w:numPr>
      </w:pPr>
      <w:r>
        <w:t>Examen des offres</w:t>
      </w:r>
    </w:p>
    <w:p w14:paraId="7FB21958" w14:textId="77777777" w:rsidR="001524CF" w:rsidRDefault="00BB2019">
      <w:r w:rsidRPr="00623CAF">
        <w:rPr>
          <w:rFonts w:eastAsia="Arial" w:cs="Arial"/>
          <w:color w:val="000000"/>
          <w:shd w:val="clear" w:color="auto" w:fill="FFFFFF"/>
        </w:rPr>
        <w:t>Les offres inappropriées, irrégulières ou inacceptables, sont éliminées.</w:t>
      </w:r>
      <w:r>
        <w:rPr>
          <w:rFonts w:eastAsia="Arial" w:cs="Arial"/>
          <w:color w:val="000000"/>
          <w:shd w:val="clear" w:color="auto" w:fill="FFFFFF"/>
        </w:rPr>
        <w:t xml:space="preserve"> </w:t>
      </w:r>
    </w:p>
    <w:p w14:paraId="6E835243" w14:textId="77777777" w:rsidR="001524CF" w:rsidRDefault="00BB2019">
      <w:r>
        <w:rPr>
          <w:rFonts w:eastAsia="Arial" w:cs="Arial"/>
          <w:color w:val="000000"/>
          <w:shd w:val="clear" w:color="auto" w:fill="FFFFFF"/>
        </w:rPr>
        <w:t>Toutefois, l'acheteur peut autoriser tous les soumissionnaires concernés à régulariser les offres irrégulières dans un délai approprié, à condition qu'elles ne soient pas anormalement basses et que cette régularisation n'ait pas pour effet de modifier les caractéristiques substantielles des offres.</w:t>
      </w:r>
    </w:p>
    <w:p w14:paraId="3EF7CC27" w14:textId="0E9C5610" w:rsidR="001524CF" w:rsidRDefault="00BB2019">
      <w:r>
        <w:rPr>
          <w:rFonts w:eastAsia="Arial" w:cs="Arial"/>
          <w:color w:val="000000"/>
          <w:shd w:val="clear" w:color="auto" w:fill="FFFFFF"/>
        </w:rPr>
        <w:t>L'acheteur peut demander aux</w:t>
      </w:r>
      <w:r w:rsidR="00050C27">
        <w:rPr>
          <w:rFonts w:eastAsia="Arial" w:cs="Arial"/>
          <w:color w:val="000000"/>
          <w:shd w:val="clear" w:color="auto" w:fill="FFFFFF"/>
        </w:rPr>
        <w:t xml:space="preserve"> </w:t>
      </w:r>
      <w:r>
        <w:rPr>
          <w:rFonts w:eastAsia="Arial" w:cs="Arial"/>
          <w:color w:val="000000"/>
          <w:shd w:val="clear" w:color="auto" w:fill="FFFFFF"/>
        </w:rPr>
        <w:t>soumissionnaires de préciser la teneur de leur offre.</w:t>
      </w:r>
    </w:p>
    <w:p w14:paraId="435FB8BA" w14:textId="1E9E53B2" w:rsidR="001524CF" w:rsidRDefault="00BB2019">
      <w:r>
        <w:rPr>
          <w:rFonts w:eastAsia="Arial" w:cs="Arial"/>
          <w:color w:val="000000"/>
          <w:shd w:val="clear" w:color="auto" w:fill="FFFFFF"/>
        </w:rPr>
        <w:t>Cette demande ne peut ni</w:t>
      </w:r>
      <w:r w:rsidR="00050C27">
        <w:rPr>
          <w:rFonts w:eastAsia="Arial" w:cs="Arial"/>
          <w:color w:val="000000"/>
          <w:shd w:val="clear" w:color="auto" w:fill="FFFFFF"/>
        </w:rPr>
        <w:t xml:space="preserve"> </w:t>
      </w:r>
      <w:r>
        <w:rPr>
          <w:rFonts w:eastAsia="Arial" w:cs="Arial"/>
          <w:color w:val="000000"/>
          <w:shd w:val="clear" w:color="auto" w:fill="FFFFFF"/>
        </w:rPr>
        <w:t>aboutir à une négociation ni à une modification de l'offre.</w:t>
      </w:r>
    </w:p>
    <w:p w14:paraId="4A3E9920" w14:textId="77777777" w:rsidR="001524CF" w:rsidRDefault="00BB2019" w:rsidP="00311C1B">
      <w:pPr>
        <w:pStyle w:val="Titre2"/>
        <w:numPr>
          <w:ilvl w:val="1"/>
          <w:numId w:val="16"/>
        </w:numPr>
      </w:pPr>
      <w:r>
        <w:t>Critères d'attribution</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8"/>
        <w:gridCol w:w="1842"/>
      </w:tblGrid>
      <w:tr w:rsidR="001524CF" w14:paraId="443F5F89" w14:textId="77777777" w:rsidTr="00D91FD9">
        <w:trPr>
          <w:cantSplit/>
        </w:trPr>
        <w:tc>
          <w:tcPr>
            <w:tcW w:w="6658" w:type="dxa"/>
            <w:shd w:val="clear" w:color="auto" w:fill="FFFFFF"/>
          </w:tcPr>
          <w:p w14:paraId="5E854D7F" w14:textId="77777777" w:rsidR="001524CF" w:rsidRDefault="00BB2019">
            <w:pPr>
              <w:pStyle w:val="Table"/>
              <w:keepNext/>
              <w:keepLines/>
              <w:jc w:val="left"/>
            </w:pPr>
            <w:r>
              <w:rPr>
                <w:rFonts w:eastAsia="Arial" w:cs="Arial"/>
                <w:color w:val="000000"/>
                <w:sz w:val="18"/>
              </w:rPr>
              <w:t xml:space="preserve">Pour le lot 1, « Assurance Dommage ouvrage et Assurance Contrat collectif de responsabilité décennale », les critères d'attribution sont listés dans le tableau suivant : </w:t>
            </w:r>
          </w:p>
        </w:tc>
        <w:tc>
          <w:tcPr>
            <w:tcW w:w="1842" w:type="dxa"/>
          </w:tcPr>
          <w:p w14:paraId="3AFAD80E" w14:textId="77777777" w:rsidR="001524CF" w:rsidRDefault="001524CF">
            <w:pPr>
              <w:keepNext/>
              <w:keepLines/>
            </w:pPr>
          </w:p>
        </w:tc>
      </w:tr>
      <w:tr w:rsidR="001524CF" w14:paraId="7EFADB68" w14:textId="77777777" w:rsidTr="00D91FD9">
        <w:trPr>
          <w:cantSplit/>
        </w:trPr>
        <w:tc>
          <w:tcPr>
            <w:tcW w:w="6658" w:type="dxa"/>
            <w:shd w:val="clear" w:color="auto" w:fill="C0C0C0"/>
          </w:tcPr>
          <w:p w14:paraId="4E40EB6D" w14:textId="77777777" w:rsidR="001524CF" w:rsidRDefault="00BB2019">
            <w:pPr>
              <w:pStyle w:val="Table"/>
              <w:keepNext/>
              <w:keepLines/>
              <w:jc w:val="left"/>
            </w:pPr>
            <w:r>
              <w:rPr>
                <w:rFonts w:eastAsia="Arial" w:cs="Arial"/>
                <w:b/>
                <w:color w:val="000000"/>
                <w:sz w:val="18"/>
              </w:rPr>
              <w:t>Critères et sous-critères</w:t>
            </w:r>
          </w:p>
        </w:tc>
        <w:tc>
          <w:tcPr>
            <w:tcW w:w="1842" w:type="dxa"/>
            <w:shd w:val="clear" w:color="auto" w:fill="C0C0C0"/>
          </w:tcPr>
          <w:p w14:paraId="2B949A94" w14:textId="77777777" w:rsidR="001524CF" w:rsidRDefault="00BB2019">
            <w:pPr>
              <w:pStyle w:val="Table"/>
              <w:keepNext/>
              <w:keepLines/>
              <w:jc w:val="left"/>
            </w:pPr>
            <w:r>
              <w:rPr>
                <w:rFonts w:eastAsia="Arial" w:cs="Arial"/>
                <w:b/>
                <w:color w:val="000000"/>
                <w:sz w:val="18"/>
              </w:rPr>
              <w:t>Pondération</w:t>
            </w:r>
          </w:p>
        </w:tc>
      </w:tr>
      <w:tr w:rsidR="001524CF" w14:paraId="31B6D1DC" w14:textId="77777777" w:rsidTr="00D91FD9">
        <w:trPr>
          <w:cantSplit/>
        </w:trPr>
        <w:tc>
          <w:tcPr>
            <w:tcW w:w="6658" w:type="dxa"/>
            <w:shd w:val="clear" w:color="auto" w:fill="C0C0C0"/>
          </w:tcPr>
          <w:p w14:paraId="78C01518" w14:textId="3AFD89C3" w:rsidR="001524CF" w:rsidRDefault="00BB2019">
            <w:pPr>
              <w:pStyle w:val="Table"/>
              <w:keepNext/>
              <w:keepLines/>
              <w:jc w:val="left"/>
            </w:pPr>
            <w:r>
              <w:rPr>
                <w:rFonts w:eastAsia="Arial" w:cs="Arial"/>
                <w:b/>
                <w:color w:val="000000"/>
                <w:sz w:val="18"/>
              </w:rPr>
              <w:t xml:space="preserve">Critère </w:t>
            </w:r>
            <w:r w:rsidR="0026577C">
              <w:rPr>
                <w:rFonts w:eastAsia="Arial" w:cs="Arial"/>
                <w:b/>
                <w:color w:val="000000"/>
                <w:sz w:val="18"/>
              </w:rPr>
              <w:t>Prix</w:t>
            </w:r>
            <w:r>
              <w:rPr>
                <w:rFonts w:eastAsia="Arial" w:cs="Arial"/>
                <w:b/>
                <w:color w:val="000000"/>
                <w:sz w:val="18"/>
              </w:rPr>
              <w:t xml:space="preserve"> en % de la note totale</w:t>
            </w:r>
          </w:p>
        </w:tc>
        <w:tc>
          <w:tcPr>
            <w:tcW w:w="1842" w:type="dxa"/>
            <w:shd w:val="clear" w:color="auto" w:fill="C0C0C0"/>
          </w:tcPr>
          <w:p w14:paraId="7BF644B5" w14:textId="77777777" w:rsidR="001524CF" w:rsidRDefault="00BB2019">
            <w:pPr>
              <w:pStyle w:val="Table"/>
              <w:keepNext/>
              <w:keepLines/>
              <w:jc w:val="left"/>
            </w:pPr>
            <w:r>
              <w:rPr>
                <w:rFonts w:eastAsia="Arial" w:cs="Arial"/>
                <w:b/>
                <w:color w:val="000000"/>
                <w:sz w:val="18"/>
              </w:rPr>
              <w:t>60%</w:t>
            </w:r>
          </w:p>
        </w:tc>
      </w:tr>
      <w:tr w:rsidR="002E1590" w14:paraId="35DD3E55" w14:textId="77777777" w:rsidTr="00D91FD9">
        <w:trPr>
          <w:cantSplit/>
        </w:trPr>
        <w:tc>
          <w:tcPr>
            <w:tcW w:w="6658" w:type="dxa"/>
            <w:shd w:val="clear" w:color="auto" w:fill="C0C0C0"/>
          </w:tcPr>
          <w:p w14:paraId="02EBE80F" w14:textId="5B9BA45D" w:rsidR="002E1590" w:rsidRDefault="002E1590">
            <w:pPr>
              <w:pStyle w:val="Table"/>
              <w:keepNext/>
              <w:keepLines/>
              <w:jc w:val="left"/>
              <w:rPr>
                <w:rFonts w:eastAsia="Arial" w:cs="Arial"/>
                <w:b/>
                <w:color w:val="000000"/>
                <w:sz w:val="18"/>
              </w:rPr>
            </w:pPr>
            <w:r>
              <w:rPr>
                <w:rFonts w:eastAsia="Arial" w:cs="Arial"/>
                <w:b/>
                <w:color w:val="000000"/>
                <w:sz w:val="18"/>
              </w:rPr>
              <w:t>Critère Technique en % de la note totale</w:t>
            </w:r>
          </w:p>
        </w:tc>
        <w:tc>
          <w:tcPr>
            <w:tcW w:w="1842" w:type="dxa"/>
            <w:shd w:val="clear" w:color="auto" w:fill="C0C0C0"/>
          </w:tcPr>
          <w:p w14:paraId="2F324065" w14:textId="7FC5F49B" w:rsidR="002E1590" w:rsidRDefault="002E1590">
            <w:pPr>
              <w:pStyle w:val="Table"/>
              <w:keepNext/>
              <w:keepLines/>
              <w:jc w:val="left"/>
              <w:rPr>
                <w:rFonts w:eastAsia="Arial" w:cs="Arial"/>
                <w:b/>
                <w:color w:val="000000"/>
                <w:sz w:val="18"/>
              </w:rPr>
            </w:pPr>
            <w:r>
              <w:rPr>
                <w:rFonts w:eastAsia="Arial" w:cs="Arial"/>
                <w:b/>
                <w:color w:val="000000"/>
                <w:sz w:val="18"/>
              </w:rPr>
              <w:t>40%</w:t>
            </w:r>
          </w:p>
        </w:tc>
      </w:tr>
      <w:tr w:rsidR="001524CF" w14:paraId="65336B99" w14:textId="77777777" w:rsidTr="00D91FD9">
        <w:trPr>
          <w:cantSplit/>
        </w:trPr>
        <w:tc>
          <w:tcPr>
            <w:tcW w:w="6658" w:type="dxa"/>
            <w:shd w:val="clear" w:color="auto" w:fill="C0C0C0"/>
          </w:tcPr>
          <w:p w14:paraId="4D9DB35F" w14:textId="4DA386B8"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A/ </w:t>
            </w:r>
            <w:r w:rsidR="00BB2019">
              <w:rPr>
                <w:rFonts w:eastAsia="Arial" w:cs="Arial"/>
                <w:b/>
                <w:color w:val="000000"/>
                <w:sz w:val="18"/>
              </w:rPr>
              <w:t>Nature et étendue des garanties</w:t>
            </w:r>
          </w:p>
        </w:tc>
        <w:tc>
          <w:tcPr>
            <w:tcW w:w="1842" w:type="dxa"/>
            <w:shd w:val="clear" w:color="auto" w:fill="C0C0C0"/>
          </w:tcPr>
          <w:p w14:paraId="35F7242C" w14:textId="77777777" w:rsidR="001524CF" w:rsidRDefault="00BB2019">
            <w:pPr>
              <w:pStyle w:val="Table"/>
              <w:keepNext/>
              <w:keepLines/>
              <w:jc w:val="left"/>
            </w:pPr>
            <w:r>
              <w:rPr>
                <w:rFonts w:eastAsia="Arial" w:cs="Arial"/>
                <w:b/>
                <w:color w:val="000000"/>
                <w:sz w:val="18"/>
              </w:rPr>
              <w:t>20%</w:t>
            </w:r>
          </w:p>
        </w:tc>
      </w:tr>
      <w:tr w:rsidR="001524CF" w14:paraId="3F4F09C1" w14:textId="77777777" w:rsidTr="00D91FD9">
        <w:trPr>
          <w:cantSplit/>
        </w:trPr>
        <w:tc>
          <w:tcPr>
            <w:tcW w:w="6658" w:type="dxa"/>
            <w:shd w:val="clear" w:color="auto" w:fill="C0C0C0"/>
          </w:tcPr>
          <w:p w14:paraId="00B3AE98" w14:textId="2B9ADD3A" w:rsidR="001524CF" w:rsidRDefault="00050C27" w:rsidP="00D91FD9">
            <w:pPr>
              <w:pStyle w:val="Table"/>
              <w:keepNext/>
              <w:keepLines/>
              <w:jc w:val="right"/>
            </w:pPr>
            <w:r>
              <w:rPr>
                <w:rFonts w:eastAsia="Arial" w:cs="Arial"/>
                <w:b/>
                <w:color w:val="000000"/>
                <w:sz w:val="18"/>
              </w:rPr>
              <w:t xml:space="preserve">Sous </w:t>
            </w:r>
            <w:proofErr w:type="spellStart"/>
            <w:r>
              <w:rPr>
                <w:rFonts w:eastAsia="Arial" w:cs="Arial"/>
                <w:b/>
                <w:color w:val="000000"/>
                <w:sz w:val="18"/>
              </w:rPr>
              <w:t>crtière</w:t>
            </w:r>
            <w:proofErr w:type="spellEnd"/>
            <w:r>
              <w:rPr>
                <w:rFonts w:eastAsia="Arial" w:cs="Arial"/>
                <w:b/>
                <w:color w:val="000000"/>
                <w:sz w:val="18"/>
              </w:rPr>
              <w:t xml:space="preserve"> </w:t>
            </w:r>
            <w:r w:rsidR="00DA0E90">
              <w:rPr>
                <w:rFonts w:eastAsia="Arial" w:cs="Arial"/>
                <w:b/>
                <w:color w:val="000000"/>
                <w:sz w:val="18"/>
              </w:rPr>
              <w:t xml:space="preserve">B/ </w:t>
            </w:r>
            <w:r w:rsidR="00BB2019">
              <w:rPr>
                <w:rFonts w:eastAsia="Arial" w:cs="Arial"/>
                <w:b/>
                <w:color w:val="000000"/>
                <w:sz w:val="18"/>
              </w:rPr>
              <w:t>Qualité de l'Organisation, des moyens et services associés</w:t>
            </w:r>
          </w:p>
        </w:tc>
        <w:tc>
          <w:tcPr>
            <w:tcW w:w="1842" w:type="dxa"/>
            <w:shd w:val="clear" w:color="auto" w:fill="C0C0C0"/>
          </w:tcPr>
          <w:p w14:paraId="083DA0D0" w14:textId="77777777" w:rsidR="001524CF" w:rsidRDefault="00BB2019">
            <w:pPr>
              <w:pStyle w:val="Table"/>
              <w:keepNext/>
              <w:keepLines/>
              <w:jc w:val="left"/>
            </w:pPr>
            <w:r>
              <w:rPr>
                <w:rFonts w:eastAsia="Arial" w:cs="Arial"/>
                <w:b/>
                <w:color w:val="000000"/>
                <w:sz w:val="18"/>
              </w:rPr>
              <w:t>15%</w:t>
            </w:r>
          </w:p>
        </w:tc>
      </w:tr>
      <w:tr w:rsidR="001524CF" w14:paraId="6E10C1F1" w14:textId="77777777" w:rsidTr="00D91FD9">
        <w:trPr>
          <w:cantSplit/>
        </w:trPr>
        <w:tc>
          <w:tcPr>
            <w:tcW w:w="6658" w:type="dxa"/>
            <w:shd w:val="clear" w:color="auto" w:fill="C0C0C0"/>
          </w:tcPr>
          <w:p w14:paraId="56360D50" w14:textId="4FA6D6A7"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C/ </w:t>
            </w:r>
            <w:r w:rsidR="00BB2019">
              <w:rPr>
                <w:rFonts w:eastAsia="Arial" w:cs="Arial"/>
                <w:b/>
                <w:color w:val="000000"/>
                <w:sz w:val="18"/>
              </w:rPr>
              <w:t>Qualité de la Gestion des sinistres</w:t>
            </w:r>
          </w:p>
        </w:tc>
        <w:tc>
          <w:tcPr>
            <w:tcW w:w="1842" w:type="dxa"/>
            <w:shd w:val="clear" w:color="auto" w:fill="C0C0C0"/>
          </w:tcPr>
          <w:p w14:paraId="72A99046" w14:textId="20E6B226" w:rsidR="001524CF" w:rsidRDefault="004A5B55">
            <w:pPr>
              <w:pStyle w:val="Table"/>
              <w:keepNext/>
              <w:keepLines/>
              <w:jc w:val="left"/>
            </w:pPr>
            <w:r>
              <w:rPr>
                <w:rFonts w:eastAsia="Arial" w:cs="Arial"/>
                <w:b/>
                <w:color w:val="000000"/>
                <w:sz w:val="18"/>
              </w:rPr>
              <w:t>4</w:t>
            </w:r>
            <w:r w:rsidR="00BB2019">
              <w:rPr>
                <w:rFonts w:eastAsia="Arial" w:cs="Arial"/>
                <w:b/>
                <w:color w:val="000000"/>
                <w:sz w:val="18"/>
              </w:rPr>
              <w:t>%</w:t>
            </w:r>
          </w:p>
        </w:tc>
      </w:tr>
      <w:tr w:rsidR="004A5B55" w14:paraId="37B475B7" w14:textId="77777777" w:rsidTr="00D91FD9">
        <w:trPr>
          <w:cantSplit/>
        </w:trPr>
        <w:tc>
          <w:tcPr>
            <w:tcW w:w="6658" w:type="dxa"/>
            <w:shd w:val="clear" w:color="auto" w:fill="C0C0C0"/>
          </w:tcPr>
          <w:p w14:paraId="70155638" w14:textId="77777777" w:rsidR="004A5B55" w:rsidRDefault="004A5B55" w:rsidP="004A5B55">
            <w:pPr>
              <w:pStyle w:val="Table"/>
              <w:keepNext/>
              <w:keepLines/>
              <w:jc w:val="right"/>
              <w:rPr>
                <w:rFonts w:eastAsia="Arial" w:cs="Arial"/>
                <w:b/>
                <w:color w:val="000000"/>
                <w:sz w:val="18"/>
              </w:rPr>
            </w:pPr>
            <w:r w:rsidRPr="004A5B55">
              <w:rPr>
                <w:rFonts w:eastAsia="Arial" w:cs="Arial"/>
                <w:b/>
                <w:color w:val="000000"/>
                <w:sz w:val="18"/>
              </w:rPr>
              <w:t>Sous critère</w:t>
            </w:r>
            <w:r>
              <w:rPr>
                <w:rFonts w:eastAsia="Arial" w:cs="Arial"/>
                <w:b/>
                <w:color w:val="000000"/>
                <w:sz w:val="18"/>
              </w:rPr>
              <w:t xml:space="preserve"> D/</w:t>
            </w:r>
            <w:r>
              <w:t xml:space="preserve"> </w:t>
            </w:r>
            <w:r w:rsidRPr="004A5B55">
              <w:rPr>
                <w:rFonts w:eastAsia="Arial" w:cs="Arial"/>
                <w:b/>
                <w:color w:val="000000"/>
                <w:sz w:val="18"/>
              </w:rPr>
              <w:t>sobriété numérique</w:t>
            </w:r>
            <w:r>
              <w:rPr>
                <w:rFonts w:eastAsia="Arial" w:cs="Arial"/>
                <w:b/>
                <w:color w:val="000000"/>
                <w:sz w:val="18"/>
              </w:rPr>
              <w:t xml:space="preserve"> </w:t>
            </w:r>
          </w:p>
          <w:p w14:paraId="17963F2C" w14:textId="10282B64" w:rsidR="004A5B55" w:rsidRPr="004A5B55" w:rsidRDefault="004A5B55" w:rsidP="004A5B55">
            <w:pPr>
              <w:pStyle w:val="Table"/>
              <w:keepNext/>
              <w:keepLines/>
              <w:jc w:val="left"/>
              <w:rPr>
                <w:rFonts w:eastAsia="Arial" w:cs="Arial"/>
                <w:b/>
                <w:color w:val="000000"/>
                <w:sz w:val="18"/>
              </w:rPr>
            </w:pPr>
            <w:r>
              <w:rPr>
                <w:rFonts w:eastAsia="Arial" w:cs="Arial"/>
                <w:b/>
                <w:color w:val="000000"/>
                <w:sz w:val="18"/>
              </w:rPr>
              <w:t>(</w:t>
            </w:r>
            <w:r w:rsidRPr="004A5B55">
              <w:rPr>
                <w:rFonts w:eastAsia="Arial" w:cs="Arial"/>
                <w:b/>
                <w:color w:val="000000"/>
                <w:sz w:val="18"/>
              </w:rPr>
              <w:t xml:space="preserve">Le candidat décrit sa démarche mise en œuvre pour alléger l’impact carbone des flux numériques objet du présent marché incluant </w:t>
            </w:r>
          </w:p>
          <w:p w14:paraId="7A0244EF" w14:textId="77777777" w:rsidR="004A5B55" w:rsidRPr="004A5B55" w:rsidRDefault="004A5B55" w:rsidP="004A5B55">
            <w:pPr>
              <w:pStyle w:val="Table"/>
              <w:keepNext/>
              <w:keepLines/>
              <w:jc w:val="left"/>
              <w:rPr>
                <w:rFonts w:eastAsia="Arial" w:cs="Arial"/>
                <w:b/>
                <w:color w:val="000000"/>
                <w:sz w:val="18"/>
              </w:rPr>
            </w:pPr>
            <w:r w:rsidRPr="004A5B55">
              <w:rPr>
                <w:rFonts w:eastAsia="Arial" w:cs="Arial"/>
                <w:b/>
                <w:color w:val="000000"/>
                <w:sz w:val="18"/>
              </w:rPr>
              <w:t xml:space="preserve">1) le niveau de compression utilisé pour les supports </w:t>
            </w:r>
          </w:p>
          <w:p w14:paraId="5C6D8441" w14:textId="6EABDFF5" w:rsidR="004A5B55" w:rsidRDefault="004A5B55" w:rsidP="004A5B55">
            <w:pPr>
              <w:pStyle w:val="Table"/>
              <w:keepNext/>
              <w:keepLines/>
              <w:jc w:val="left"/>
              <w:rPr>
                <w:rFonts w:eastAsia="Arial" w:cs="Arial"/>
                <w:b/>
                <w:color w:val="000000"/>
                <w:sz w:val="18"/>
              </w:rPr>
            </w:pPr>
            <w:r w:rsidRPr="004A5B55">
              <w:rPr>
                <w:rFonts w:eastAsia="Arial" w:cs="Arial"/>
                <w:b/>
                <w:color w:val="000000"/>
                <w:sz w:val="18"/>
              </w:rPr>
              <w:t>2) les modalités de transmissions des documents proposées pour les prestations objet du présent marché (espace de travail collaboratif, etc.) limitant ainsi l'échange de mails et le volume des données échangées</w:t>
            </w:r>
            <w:r>
              <w:rPr>
                <w:rFonts w:eastAsia="Arial" w:cs="Arial"/>
                <w:b/>
                <w:color w:val="000000"/>
                <w:sz w:val="18"/>
              </w:rPr>
              <w:t xml:space="preserve">) </w:t>
            </w:r>
          </w:p>
        </w:tc>
        <w:tc>
          <w:tcPr>
            <w:tcW w:w="1842" w:type="dxa"/>
            <w:shd w:val="clear" w:color="auto" w:fill="C0C0C0"/>
          </w:tcPr>
          <w:p w14:paraId="70779C4F" w14:textId="3EAAE04C" w:rsidR="004A5B55" w:rsidRDefault="004A5B55">
            <w:pPr>
              <w:pStyle w:val="Table"/>
              <w:keepNext/>
              <w:keepLines/>
              <w:jc w:val="left"/>
              <w:rPr>
                <w:rFonts w:eastAsia="Arial" w:cs="Arial"/>
                <w:b/>
                <w:color w:val="000000"/>
                <w:sz w:val="18"/>
              </w:rPr>
            </w:pPr>
            <w:r>
              <w:rPr>
                <w:rFonts w:eastAsia="Arial" w:cs="Arial"/>
                <w:b/>
                <w:color w:val="000000"/>
                <w:sz w:val="18"/>
              </w:rPr>
              <w:t>1%</w:t>
            </w:r>
          </w:p>
        </w:tc>
      </w:tr>
      <w:tr w:rsidR="001524CF" w14:paraId="1D7639E5" w14:textId="77777777" w:rsidTr="00D91FD9">
        <w:trPr>
          <w:cantSplit/>
        </w:trPr>
        <w:tc>
          <w:tcPr>
            <w:tcW w:w="6658" w:type="dxa"/>
            <w:shd w:val="clear" w:color="auto" w:fill="FFFFFF"/>
          </w:tcPr>
          <w:p w14:paraId="13ED25C7" w14:textId="77777777" w:rsidR="001524CF" w:rsidRDefault="00BB2019">
            <w:pPr>
              <w:pStyle w:val="Table"/>
              <w:keepNext/>
              <w:keepLines/>
              <w:jc w:val="left"/>
            </w:pPr>
            <w:r>
              <w:rPr>
                <w:rFonts w:eastAsia="Arial" w:cs="Arial"/>
                <w:color w:val="000000"/>
                <w:sz w:val="18"/>
              </w:rPr>
              <w:t xml:space="preserve">Pour le lot 2, « Assurance Tous risques Chantier et Responsabilité Civile Maître d'ouvrage », les critères d'attribution sont listés dans le tableau suivant : </w:t>
            </w:r>
          </w:p>
        </w:tc>
        <w:tc>
          <w:tcPr>
            <w:tcW w:w="1842" w:type="dxa"/>
          </w:tcPr>
          <w:p w14:paraId="0BCEF413" w14:textId="77777777" w:rsidR="001524CF" w:rsidRDefault="001524CF">
            <w:pPr>
              <w:keepNext/>
              <w:keepLines/>
            </w:pPr>
          </w:p>
        </w:tc>
      </w:tr>
      <w:tr w:rsidR="001524CF" w14:paraId="4E16BF3F" w14:textId="77777777" w:rsidTr="00D91FD9">
        <w:trPr>
          <w:cantSplit/>
        </w:trPr>
        <w:tc>
          <w:tcPr>
            <w:tcW w:w="6658" w:type="dxa"/>
            <w:shd w:val="clear" w:color="auto" w:fill="C0C0C0"/>
          </w:tcPr>
          <w:p w14:paraId="5B97DA7C" w14:textId="77777777" w:rsidR="001524CF" w:rsidRDefault="00BB2019">
            <w:pPr>
              <w:pStyle w:val="Table"/>
              <w:keepNext/>
              <w:keepLines/>
              <w:jc w:val="left"/>
            </w:pPr>
            <w:r>
              <w:rPr>
                <w:rFonts w:eastAsia="Arial" w:cs="Arial"/>
                <w:b/>
                <w:color w:val="000000"/>
                <w:sz w:val="18"/>
              </w:rPr>
              <w:t>Critères et sous-critères</w:t>
            </w:r>
          </w:p>
        </w:tc>
        <w:tc>
          <w:tcPr>
            <w:tcW w:w="1842" w:type="dxa"/>
            <w:shd w:val="clear" w:color="auto" w:fill="C0C0C0"/>
          </w:tcPr>
          <w:p w14:paraId="6BA5AE25" w14:textId="77777777" w:rsidR="001524CF" w:rsidRDefault="00BB2019">
            <w:pPr>
              <w:pStyle w:val="Table"/>
              <w:keepNext/>
              <w:keepLines/>
              <w:jc w:val="left"/>
            </w:pPr>
            <w:r>
              <w:rPr>
                <w:rFonts w:eastAsia="Arial" w:cs="Arial"/>
                <w:b/>
                <w:color w:val="000000"/>
                <w:sz w:val="18"/>
              </w:rPr>
              <w:t>Pondération</w:t>
            </w:r>
          </w:p>
        </w:tc>
      </w:tr>
      <w:tr w:rsidR="001524CF" w14:paraId="7FA34F39" w14:textId="77777777" w:rsidTr="00D91FD9">
        <w:trPr>
          <w:cantSplit/>
        </w:trPr>
        <w:tc>
          <w:tcPr>
            <w:tcW w:w="6658" w:type="dxa"/>
            <w:shd w:val="clear" w:color="auto" w:fill="C0C0C0"/>
          </w:tcPr>
          <w:p w14:paraId="59B3ACD3" w14:textId="6F25B64F" w:rsidR="001524CF" w:rsidRDefault="00BB2019">
            <w:pPr>
              <w:pStyle w:val="Table"/>
              <w:keepNext/>
              <w:keepLines/>
              <w:jc w:val="left"/>
            </w:pPr>
            <w:r>
              <w:rPr>
                <w:rFonts w:eastAsia="Arial" w:cs="Arial"/>
                <w:b/>
                <w:color w:val="000000"/>
                <w:sz w:val="18"/>
              </w:rPr>
              <w:t xml:space="preserve">Critère </w:t>
            </w:r>
            <w:r w:rsidR="0026577C">
              <w:rPr>
                <w:rFonts w:eastAsia="Arial" w:cs="Arial"/>
                <w:b/>
                <w:color w:val="000000"/>
                <w:sz w:val="18"/>
              </w:rPr>
              <w:t xml:space="preserve">Prix </w:t>
            </w:r>
            <w:r>
              <w:rPr>
                <w:rFonts w:eastAsia="Arial" w:cs="Arial"/>
                <w:b/>
                <w:color w:val="000000"/>
                <w:sz w:val="18"/>
              </w:rPr>
              <w:t xml:space="preserve"> en % de la note totale</w:t>
            </w:r>
          </w:p>
        </w:tc>
        <w:tc>
          <w:tcPr>
            <w:tcW w:w="1842" w:type="dxa"/>
            <w:shd w:val="clear" w:color="auto" w:fill="C0C0C0"/>
          </w:tcPr>
          <w:p w14:paraId="5CFA0BCB" w14:textId="77777777" w:rsidR="001524CF" w:rsidRDefault="00BB2019">
            <w:pPr>
              <w:pStyle w:val="Table"/>
              <w:keepNext/>
              <w:keepLines/>
              <w:jc w:val="left"/>
            </w:pPr>
            <w:r>
              <w:rPr>
                <w:rFonts w:eastAsia="Arial" w:cs="Arial"/>
                <w:b/>
                <w:color w:val="000000"/>
                <w:sz w:val="18"/>
              </w:rPr>
              <w:t>60%</w:t>
            </w:r>
          </w:p>
        </w:tc>
      </w:tr>
      <w:tr w:rsidR="002E1590" w14:paraId="2361433E" w14:textId="77777777" w:rsidTr="00D91FD9">
        <w:trPr>
          <w:cantSplit/>
        </w:trPr>
        <w:tc>
          <w:tcPr>
            <w:tcW w:w="6658" w:type="dxa"/>
            <w:shd w:val="clear" w:color="auto" w:fill="C0C0C0"/>
          </w:tcPr>
          <w:p w14:paraId="4A1F8669" w14:textId="69F3E148" w:rsidR="002E1590" w:rsidRDefault="002E1590" w:rsidP="002E1590">
            <w:pPr>
              <w:pStyle w:val="Table"/>
              <w:keepNext/>
              <w:keepLines/>
              <w:jc w:val="left"/>
              <w:rPr>
                <w:rFonts w:eastAsia="Arial" w:cs="Arial"/>
                <w:b/>
                <w:color w:val="000000"/>
                <w:sz w:val="18"/>
              </w:rPr>
            </w:pPr>
            <w:r>
              <w:rPr>
                <w:rFonts w:eastAsia="Arial" w:cs="Arial"/>
                <w:b/>
                <w:color w:val="000000"/>
                <w:sz w:val="18"/>
              </w:rPr>
              <w:t>Critère Technique en % de la note totale</w:t>
            </w:r>
          </w:p>
        </w:tc>
        <w:tc>
          <w:tcPr>
            <w:tcW w:w="1842" w:type="dxa"/>
            <w:shd w:val="clear" w:color="auto" w:fill="C0C0C0"/>
          </w:tcPr>
          <w:p w14:paraId="367436A6" w14:textId="4C166B7C" w:rsidR="002E1590" w:rsidRDefault="002E1590" w:rsidP="002E1590">
            <w:pPr>
              <w:pStyle w:val="Table"/>
              <w:keepNext/>
              <w:keepLines/>
              <w:jc w:val="left"/>
              <w:rPr>
                <w:rFonts w:eastAsia="Arial" w:cs="Arial"/>
                <w:b/>
                <w:color w:val="000000"/>
                <w:sz w:val="18"/>
              </w:rPr>
            </w:pPr>
            <w:r>
              <w:rPr>
                <w:rFonts w:eastAsia="Arial" w:cs="Arial"/>
                <w:b/>
                <w:color w:val="000000"/>
                <w:sz w:val="18"/>
              </w:rPr>
              <w:t>40%</w:t>
            </w:r>
          </w:p>
        </w:tc>
      </w:tr>
      <w:tr w:rsidR="001524CF" w14:paraId="45E93F53" w14:textId="77777777" w:rsidTr="00D91FD9">
        <w:trPr>
          <w:cantSplit/>
        </w:trPr>
        <w:tc>
          <w:tcPr>
            <w:tcW w:w="6658" w:type="dxa"/>
            <w:shd w:val="clear" w:color="auto" w:fill="C0C0C0"/>
          </w:tcPr>
          <w:p w14:paraId="37232DCD" w14:textId="66808B9B"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A/ </w:t>
            </w:r>
            <w:r w:rsidR="00BB2019">
              <w:rPr>
                <w:rFonts w:eastAsia="Arial" w:cs="Arial"/>
                <w:b/>
                <w:color w:val="000000"/>
                <w:sz w:val="18"/>
              </w:rPr>
              <w:t>Nature et étendue des garanties</w:t>
            </w:r>
          </w:p>
        </w:tc>
        <w:tc>
          <w:tcPr>
            <w:tcW w:w="1842" w:type="dxa"/>
            <w:shd w:val="clear" w:color="auto" w:fill="C0C0C0"/>
          </w:tcPr>
          <w:p w14:paraId="5BA0E11F" w14:textId="77777777" w:rsidR="001524CF" w:rsidRDefault="00BB2019">
            <w:pPr>
              <w:pStyle w:val="Table"/>
              <w:keepNext/>
              <w:keepLines/>
              <w:jc w:val="left"/>
            </w:pPr>
            <w:r>
              <w:rPr>
                <w:rFonts w:eastAsia="Arial" w:cs="Arial"/>
                <w:b/>
                <w:color w:val="000000"/>
                <w:sz w:val="18"/>
              </w:rPr>
              <w:t>20%</w:t>
            </w:r>
          </w:p>
        </w:tc>
      </w:tr>
      <w:tr w:rsidR="001524CF" w14:paraId="39EF30D4" w14:textId="77777777" w:rsidTr="00D91FD9">
        <w:trPr>
          <w:cantSplit/>
        </w:trPr>
        <w:tc>
          <w:tcPr>
            <w:tcW w:w="6658" w:type="dxa"/>
            <w:shd w:val="clear" w:color="auto" w:fill="C0C0C0"/>
          </w:tcPr>
          <w:p w14:paraId="202F1D8F" w14:textId="0E94DEFC"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B/ </w:t>
            </w:r>
            <w:r w:rsidR="00BB2019">
              <w:rPr>
                <w:rFonts w:eastAsia="Arial" w:cs="Arial"/>
                <w:b/>
                <w:color w:val="000000"/>
                <w:sz w:val="18"/>
              </w:rPr>
              <w:t>Qualité de l'Organisation, des  moyens et services associés</w:t>
            </w:r>
          </w:p>
        </w:tc>
        <w:tc>
          <w:tcPr>
            <w:tcW w:w="1842" w:type="dxa"/>
            <w:shd w:val="clear" w:color="auto" w:fill="C0C0C0"/>
          </w:tcPr>
          <w:p w14:paraId="4A8DB896" w14:textId="77777777" w:rsidR="001524CF" w:rsidRDefault="00BB2019">
            <w:pPr>
              <w:pStyle w:val="Table"/>
              <w:keepNext/>
              <w:keepLines/>
              <w:jc w:val="left"/>
            </w:pPr>
            <w:r>
              <w:rPr>
                <w:rFonts w:eastAsia="Arial" w:cs="Arial"/>
                <w:b/>
                <w:color w:val="000000"/>
                <w:sz w:val="18"/>
              </w:rPr>
              <w:t>15%</w:t>
            </w:r>
          </w:p>
        </w:tc>
      </w:tr>
      <w:tr w:rsidR="001524CF" w14:paraId="1E6D4D6E" w14:textId="77777777" w:rsidTr="00D91FD9">
        <w:trPr>
          <w:cantSplit/>
        </w:trPr>
        <w:tc>
          <w:tcPr>
            <w:tcW w:w="6658" w:type="dxa"/>
            <w:shd w:val="clear" w:color="auto" w:fill="C0C0C0"/>
          </w:tcPr>
          <w:p w14:paraId="283102CB" w14:textId="13CDE990"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C/ </w:t>
            </w:r>
            <w:r w:rsidR="00BB2019">
              <w:rPr>
                <w:rFonts w:eastAsia="Arial" w:cs="Arial"/>
                <w:b/>
                <w:color w:val="000000"/>
                <w:sz w:val="18"/>
              </w:rPr>
              <w:t>Qualité de la Gestion des sinistres</w:t>
            </w:r>
          </w:p>
        </w:tc>
        <w:tc>
          <w:tcPr>
            <w:tcW w:w="1842" w:type="dxa"/>
            <w:shd w:val="clear" w:color="auto" w:fill="C0C0C0"/>
          </w:tcPr>
          <w:p w14:paraId="7B44EE0C" w14:textId="797CD154" w:rsidR="001524CF" w:rsidRDefault="004A5B55">
            <w:pPr>
              <w:pStyle w:val="Table"/>
              <w:keepNext/>
              <w:keepLines/>
              <w:jc w:val="left"/>
            </w:pPr>
            <w:r>
              <w:rPr>
                <w:rFonts w:eastAsia="Arial" w:cs="Arial"/>
                <w:b/>
                <w:color w:val="000000"/>
                <w:sz w:val="18"/>
              </w:rPr>
              <w:t>4</w:t>
            </w:r>
            <w:r w:rsidR="00BB2019">
              <w:rPr>
                <w:rFonts w:eastAsia="Arial" w:cs="Arial"/>
                <w:b/>
                <w:color w:val="000000"/>
                <w:sz w:val="18"/>
              </w:rPr>
              <w:t>%</w:t>
            </w:r>
          </w:p>
        </w:tc>
      </w:tr>
      <w:tr w:rsidR="004A5B55" w14:paraId="2B1696E1" w14:textId="77777777" w:rsidTr="00D91FD9">
        <w:trPr>
          <w:cantSplit/>
        </w:trPr>
        <w:tc>
          <w:tcPr>
            <w:tcW w:w="6658" w:type="dxa"/>
            <w:shd w:val="clear" w:color="auto" w:fill="C0C0C0"/>
          </w:tcPr>
          <w:p w14:paraId="4EB95BB9" w14:textId="77777777" w:rsidR="004A5B55" w:rsidRPr="004A5B55" w:rsidRDefault="004A5B55" w:rsidP="004A5B55">
            <w:pPr>
              <w:pStyle w:val="Table"/>
              <w:keepNext/>
              <w:keepLines/>
              <w:jc w:val="right"/>
              <w:rPr>
                <w:rFonts w:eastAsia="Arial" w:cs="Arial"/>
                <w:b/>
                <w:color w:val="000000"/>
                <w:sz w:val="18"/>
              </w:rPr>
            </w:pPr>
            <w:r w:rsidRPr="004A5B55">
              <w:rPr>
                <w:rFonts w:eastAsia="Arial" w:cs="Arial"/>
                <w:b/>
                <w:color w:val="000000"/>
                <w:sz w:val="18"/>
              </w:rPr>
              <w:t xml:space="preserve">Sous critère D/ sobriété numérique </w:t>
            </w:r>
          </w:p>
          <w:p w14:paraId="38009682" w14:textId="77777777" w:rsidR="004A5B55" w:rsidRPr="004A5B55" w:rsidRDefault="004A5B55" w:rsidP="004A5B55">
            <w:pPr>
              <w:pStyle w:val="Table"/>
              <w:keepNext/>
              <w:keepLines/>
              <w:jc w:val="left"/>
              <w:rPr>
                <w:rFonts w:eastAsia="Arial" w:cs="Arial"/>
                <w:b/>
                <w:color w:val="000000"/>
                <w:sz w:val="18"/>
              </w:rPr>
            </w:pPr>
            <w:r w:rsidRPr="004A5B55">
              <w:rPr>
                <w:rFonts w:eastAsia="Arial" w:cs="Arial"/>
                <w:b/>
                <w:color w:val="000000"/>
                <w:sz w:val="18"/>
              </w:rPr>
              <w:t xml:space="preserve">(Le candidat décrit sa démarche mise en œuvre pour alléger l’impact carbone des flux numériques objet du présent marché incluant </w:t>
            </w:r>
          </w:p>
          <w:p w14:paraId="099ACBF3" w14:textId="77777777" w:rsidR="004A5B55" w:rsidRPr="004A5B55" w:rsidRDefault="004A5B55" w:rsidP="004A5B55">
            <w:pPr>
              <w:pStyle w:val="Table"/>
              <w:keepNext/>
              <w:keepLines/>
              <w:jc w:val="left"/>
              <w:rPr>
                <w:rFonts w:eastAsia="Arial" w:cs="Arial"/>
                <w:b/>
                <w:color w:val="000000"/>
                <w:sz w:val="18"/>
              </w:rPr>
            </w:pPr>
            <w:r w:rsidRPr="004A5B55">
              <w:rPr>
                <w:rFonts w:eastAsia="Arial" w:cs="Arial"/>
                <w:b/>
                <w:color w:val="000000"/>
                <w:sz w:val="18"/>
              </w:rPr>
              <w:t xml:space="preserve">1) le niveau de compression utilisé pour les supports </w:t>
            </w:r>
          </w:p>
          <w:p w14:paraId="795FEC48" w14:textId="128EF123" w:rsidR="004A5B55" w:rsidRDefault="004A5B55" w:rsidP="004A5B55">
            <w:pPr>
              <w:pStyle w:val="Table"/>
              <w:keepNext/>
              <w:keepLines/>
              <w:jc w:val="left"/>
              <w:rPr>
                <w:rFonts w:eastAsia="Arial" w:cs="Arial"/>
                <w:b/>
                <w:color w:val="000000"/>
                <w:sz w:val="18"/>
              </w:rPr>
            </w:pPr>
            <w:r w:rsidRPr="004A5B55">
              <w:rPr>
                <w:rFonts w:eastAsia="Arial" w:cs="Arial"/>
                <w:b/>
                <w:color w:val="000000"/>
                <w:sz w:val="18"/>
              </w:rPr>
              <w:t>2) les modalités de transmissions des documents proposées pour les prestations objet du présent marché (espace de travail collaboratif, etc.) limitant ainsi l'échange de mails et le volume des données échangées)</w:t>
            </w:r>
          </w:p>
        </w:tc>
        <w:tc>
          <w:tcPr>
            <w:tcW w:w="1842" w:type="dxa"/>
            <w:shd w:val="clear" w:color="auto" w:fill="C0C0C0"/>
          </w:tcPr>
          <w:p w14:paraId="6FF87E6A" w14:textId="67E1CF2E" w:rsidR="004A5B55" w:rsidRDefault="004A5B55">
            <w:pPr>
              <w:pStyle w:val="Table"/>
              <w:keepNext/>
              <w:keepLines/>
              <w:jc w:val="left"/>
              <w:rPr>
                <w:rFonts w:eastAsia="Arial" w:cs="Arial"/>
                <w:b/>
                <w:color w:val="000000"/>
                <w:sz w:val="18"/>
              </w:rPr>
            </w:pPr>
            <w:r>
              <w:rPr>
                <w:rFonts w:eastAsia="Arial" w:cs="Arial"/>
                <w:b/>
                <w:color w:val="000000"/>
                <w:sz w:val="18"/>
              </w:rPr>
              <w:t>1%</w:t>
            </w:r>
          </w:p>
        </w:tc>
      </w:tr>
    </w:tbl>
    <w:p w14:paraId="62402D3B" w14:textId="77777777" w:rsidR="001524CF" w:rsidRDefault="001524CF"/>
    <w:p w14:paraId="53141A15" w14:textId="77777777" w:rsidR="001524CF" w:rsidRDefault="00BB2019" w:rsidP="00311C1B">
      <w:pPr>
        <w:pStyle w:val="Titre2"/>
        <w:numPr>
          <w:ilvl w:val="1"/>
          <w:numId w:val="16"/>
        </w:numPr>
      </w:pPr>
      <w:r>
        <w:t>Méthode de notation des offres</w:t>
      </w:r>
    </w:p>
    <w:p w14:paraId="453975D0" w14:textId="77777777" w:rsidR="001524CF" w:rsidRDefault="00BB2019">
      <w:r>
        <w:rPr>
          <w:rFonts w:eastAsia="Arial" w:cs="Arial"/>
          <w:color w:val="000000"/>
          <w:u w:val="single"/>
          <w:shd w:val="clear" w:color="auto" w:fill="FFFFFF"/>
        </w:rPr>
        <w:t>Méthode de notation du critère technique :</w:t>
      </w:r>
    </w:p>
    <w:p w14:paraId="486992C4" w14:textId="40E76092" w:rsidR="00D91F83" w:rsidRDefault="00D91F83">
      <w:pPr>
        <w:rPr>
          <w:rFonts w:eastAsia="Arial" w:cs="Arial"/>
          <w:color w:val="000000"/>
          <w:shd w:val="clear" w:color="auto" w:fill="FFFFFF"/>
        </w:rPr>
      </w:pPr>
      <w:r w:rsidRPr="00D91F83">
        <w:rPr>
          <w:rFonts w:eastAsia="Arial" w:cs="Arial"/>
          <w:color w:val="000000"/>
          <w:shd w:val="clear" w:color="auto" w:fill="FFFFFF"/>
        </w:rPr>
        <w:t>L'attention de chaque candidat est attirée sur le fait qu’une réserve formulée par lui, partielle ou intégrale, à l’application des pénalités prévues sera prise en compte dans l’appréciation de l’offre par la diminution de la note finale du candidat de 5 points</w:t>
      </w:r>
      <w:r w:rsidR="000B5695">
        <w:rPr>
          <w:rFonts w:eastAsia="Arial" w:cs="Arial"/>
          <w:color w:val="000000"/>
          <w:shd w:val="clear" w:color="auto" w:fill="FFFFFF"/>
        </w:rPr>
        <w:t>.</w:t>
      </w:r>
    </w:p>
    <w:p w14:paraId="5B9D3C74" w14:textId="77777777" w:rsidR="006F7ABE" w:rsidRDefault="006F7ABE" w:rsidP="006F7ABE">
      <w:pPr>
        <w:rPr>
          <w:rFonts w:eastAsia="Arial" w:cs="Arial"/>
          <w:color w:val="000000"/>
          <w:shd w:val="clear" w:color="auto" w:fill="FFFFFF"/>
        </w:rPr>
      </w:pPr>
    </w:p>
    <w:p w14:paraId="2CF474A6" w14:textId="092C9115" w:rsidR="00DA0E90" w:rsidRDefault="006F7ABE" w:rsidP="006F7ABE">
      <w:pPr>
        <w:rPr>
          <w:rFonts w:eastAsia="Arial" w:cs="Arial"/>
          <w:color w:val="000000"/>
          <w:shd w:val="clear" w:color="auto" w:fill="FFFFFF"/>
        </w:rPr>
      </w:pPr>
      <w:r>
        <w:rPr>
          <w:rFonts w:eastAsia="Arial" w:cs="Arial"/>
          <w:color w:val="000000"/>
          <w:shd w:val="clear" w:color="auto" w:fill="FFFFFF"/>
        </w:rPr>
        <w:t>Chaque</w:t>
      </w:r>
      <w:r w:rsidRPr="00D91F83">
        <w:rPr>
          <w:rFonts w:eastAsia="Arial" w:cs="Arial"/>
          <w:color w:val="000000"/>
          <w:shd w:val="clear" w:color="auto" w:fill="FFFFFF"/>
        </w:rPr>
        <w:t xml:space="preserve"> critère technique</w:t>
      </w:r>
      <w:r>
        <w:rPr>
          <w:rFonts w:eastAsia="Arial" w:cs="Arial"/>
          <w:color w:val="000000"/>
          <w:shd w:val="clear" w:color="auto" w:fill="FFFFFF"/>
        </w:rPr>
        <w:t xml:space="preserve"> es</w:t>
      </w:r>
      <w:r w:rsidRPr="00D91F83">
        <w:rPr>
          <w:rFonts w:eastAsia="Arial" w:cs="Arial"/>
          <w:color w:val="000000"/>
          <w:shd w:val="clear" w:color="auto" w:fill="FFFFFF"/>
        </w:rPr>
        <w:t xml:space="preserve">t noté sur </w:t>
      </w:r>
      <w:r w:rsidR="00406227">
        <w:rPr>
          <w:rFonts w:eastAsia="Arial" w:cs="Arial"/>
          <w:color w:val="000000"/>
          <w:shd w:val="clear" w:color="auto" w:fill="FFFFFF"/>
        </w:rPr>
        <w:t>5</w:t>
      </w:r>
      <w:r w:rsidRPr="00D91F83">
        <w:rPr>
          <w:rFonts w:eastAsia="Arial" w:cs="Arial"/>
          <w:color w:val="000000"/>
          <w:shd w:val="clear" w:color="auto" w:fill="FFFFFF"/>
        </w:rPr>
        <w:t xml:space="preserve">. </w:t>
      </w:r>
    </w:p>
    <w:tbl>
      <w:tblPr>
        <w:tblStyle w:val="Grilledutableau"/>
        <w:tblW w:w="9204" w:type="dxa"/>
        <w:tblCellMar>
          <w:left w:w="57" w:type="dxa"/>
          <w:right w:w="57" w:type="dxa"/>
        </w:tblCellMar>
        <w:tblLook w:val="04A0" w:firstRow="1" w:lastRow="0" w:firstColumn="1" w:lastColumn="0" w:noHBand="0" w:noVBand="1"/>
      </w:tblPr>
      <w:tblGrid>
        <w:gridCol w:w="559"/>
        <w:gridCol w:w="1847"/>
        <w:gridCol w:w="6798"/>
      </w:tblGrid>
      <w:tr w:rsidR="00FC7038" w:rsidRPr="00DA2EA6" w14:paraId="062BAFB3" w14:textId="77777777" w:rsidTr="00BB5EC2">
        <w:trPr>
          <w:trHeight w:val="476"/>
        </w:trPr>
        <w:tc>
          <w:tcPr>
            <w:tcW w:w="0" w:type="auto"/>
            <w:vAlign w:val="center"/>
            <w:hideMark/>
          </w:tcPr>
          <w:p w14:paraId="3EEEAAD2"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Note</w:t>
            </w:r>
          </w:p>
        </w:tc>
        <w:tc>
          <w:tcPr>
            <w:tcW w:w="0" w:type="auto"/>
            <w:vAlign w:val="center"/>
            <w:hideMark/>
          </w:tcPr>
          <w:p w14:paraId="651C025E"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Valeur de la réponse</w:t>
            </w:r>
          </w:p>
        </w:tc>
        <w:tc>
          <w:tcPr>
            <w:tcW w:w="0" w:type="auto"/>
            <w:vAlign w:val="center"/>
            <w:hideMark/>
          </w:tcPr>
          <w:p w14:paraId="7E93C64F"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Commentaires</w:t>
            </w:r>
          </w:p>
        </w:tc>
      </w:tr>
      <w:tr w:rsidR="00FC7038" w:rsidRPr="00DA2EA6" w14:paraId="2ADAEADE" w14:textId="77777777" w:rsidTr="00BB5EC2">
        <w:trPr>
          <w:trHeight w:val="239"/>
        </w:trPr>
        <w:tc>
          <w:tcPr>
            <w:tcW w:w="0" w:type="auto"/>
            <w:vAlign w:val="center"/>
            <w:hideMark/>
          </w:tcPr>
          <w:p w14:paraId="55002830"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0</w:t>
            </w:r>
          </w:p>
        </w:tc>
        <w:tc>
          <w:tcPr>
            <w:tcW w:w="0" w:type="auto"/>
            <w:vAlign w:val="center"/>
            <w:hideMark/>
          </w:tcPr>
          <w:p w14:paraId="0212A231"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Non renseigné</w:t>
            </w:r>
          </w:p>
        </w:tc>
        <w:tc>
          <w:tcPr>
            <w:tcW w:w="0" w:type="auto"/>
            <w:vAlign w:val="center"/>
            <w:hideMark/>
          </w:tcPr>
          <w:p w14:paraId="1FE4E2BB"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Offre ne fournissant pas les informations ou documents souhaités</w:t>
            </w:r>
          </w:p>
        </w:tc>
      </w:tr>
      <w:tr w:rsidR="00FC7038" w:rsidRPr="00DA2EA6" w14:paraId="30D5A72B" w14:textId="77777777" w:rsidTr="00BB5EC2">
        <w:trPr>
          <w:trHeight w:val="476"/>
        </w:trPr>
        <w:tc>
          <w:tcPr>
            <w:tcW w:w="0" w:type="auto"/>
            <w:vAlign w:val="center"/>
            <w:hideMark/>
          </w:tcPr>
          <w:p w14:paraId="2B710358"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1</w:t>
            </w:r>
          </w:p>
        </w:tc>
        <w:tc>
          <w:tcPr>
            <w:tcW w:w="0" w:type="auto"/>
            <w:vAlign w:val="center"/>
            <w:hideMark/>
          </w:tcPr>
          <w:p w14:paraId="2999FF64"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Insuffisante</w:t>
            </w:r>
          </w:p>
        </w:tc>
        <w:tc>
          <w:tcPr>
            <w:tcW w:w="0" w:type="auto"/>
            <w:vAlign w:val="center"/>
            <w:hideMark/>
          </w:tcPr>
          <w:p w14:paraId="13E7708E"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Absence de réponse / contenu ne répondant pas aux attentes / réserves significatives attachées à la proposition</w:t>
            </w:r>
          </w:p>
        </w:tc>
      </w:tr>
      <w:tr w:rsidR="00FC7038" w:rsidRPr="00DA2EA6" w14:paraId="07ECA794" w14:textId="77777777" w:rsidTr="00BB5EC2">
        <w:trPr>
          <w:trHeight w:val="476"/>
        </w:trPr>
        <w:tc>
          <w:tcPr>
            <w:tcW w:w="0" w:type="auto"/>
            <w:vAlign w:val="center"/>
            <w:hideMark/>
          </w:tcPr>
          <w:p w14:paraId="0F7ADD36"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2</w:t>
            </w:r>
          </w:p>
        </w:tc>
        <w:tc>
          <w:tcPr>
            <w:tcW w:w="0" w:type="auto"/>
            <w:vAlign w:val="center"/>
            <w:hideMark/>
          </w:tcPr>
          <w:p w14:paraId="77852A1E"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Partiellement suffisante</w:t>
            </w:r>
          </w:p>
        </w:tc>
        <w:tc>
          <w:tcPr>
            <w:tcW w:w="0" w:type="auto"/>
            <w:vAlign w:val="center"/>
            <w:hideMark/>
          </w:tcPr>
          <w:p w14:paraId="4AADC85E"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ne répondant que partiellement aux attentes</w:t>
            </w:r>
          </w:p>
        </w:tc>
      </w:tr>
      <w:tr w:rsidR="00FC7038" w:rsidRPr="00DA2EA6" w14:paraId="62722BFF" w14:textId="77777777" w:rsidTr="00BB5EC2">
        <w:trPr>
          <w:trHeight w:val="476"/>
        </w:trPr>
        <w:tc>
          <w:tcPr>
            <w:tcW w:w="0" w:type="auto"/>
            <w:vAlign w:val="center"/>
            <w:hideMark/>
          </w:tcPr>
          <w:p w14:paraId="1CE57BAF"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3</w:t>
            </w:r>
          </w:p>
        </w:tc>
        <w:tc>
          <w:tcPr>
            <w:tcW w:w="0" w:type="auto"/>
            <w:vAlign w:val="center"/>
            <w:hideMark/>
          </w:tcPr>
          <w:p w14:paraId="2AC6B4C7"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Adaptée</w:t>
            </w:r>
          </w:p>
        </w:tc>
        <w:tc>
          <w:tcPr>
            <w:tcW w:w="0" w:type="auto"/>
            <w:vAlign w:val="center"/>
            <w:hideMark/>
          </w:tcPr>
          <w:p w14:paraId="241205B8"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minimales, sans présenter d'avantage particulier par rapport aux besoins</w:t>
            </w:r>
          </w:p>
        </w:tc>
      </w:tr>
      <w:tr w:rsidR="00FC7038" w:rsidRPr="00DA2EA6" w14:paraId="4F83887C" w14:textId="77777777" w:rsidTr="00BB5EC2">
        <w:trPr>
          <w:trHeight w:val="476"/>
        </w:trPr>
        <w:tc>
          <w:tcPr>
            <w:tcW w:w="0" w:type="auto"/>
            <w:vAlign w:val="center"/>
            <w:hideMark/>
          </w:tcPr>
          <w:p w14:paraId="510ED2C4"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4</w:t>
            </w:r>
          </w:p>
        </w:tc>
        <w:tc>
          <w:tcPr>
            <w:tcW w:w="0" w:type="auto"/>
            <w:vAlign w:val="center"/>
            <w:hideMark/>
          </w:tcPr>
          <w:p w14:paraId="40B89014"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Avantageuse</w:t>
            </w:r>
          </w:p>
        </w:tc>
        <w:tc>
          <w:tcPr>
            <w:tcW w:w="0" w:type="auto"/>
            <w:vAlign w:val="center"/>
            <w:hideMark/>
          </w:tcPr>
          <w:p w14:paraId="037C382B"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et présentant certains avantages particuliers par rapport aux besoins</w:t>
            </w:r>
          </w:p>
        </w:tc>
      </w:tr>
      <w:tr w:rsidR="00FC7038" w:rsidRPr="00DA2EA6" w14:paraId="69225F31" w14:textId="77777777" w:rsidTr="00BB5EC2">
        <w:trPr>
          <w:trHeight w:val="311"/>
        </w:trPr>
        <w:tc>
          <w:tcPr>
            <w:tcW w:w="0" w:type="auto"/>
            <w:vAlign w:val="center"/>
            <w:hideMark/>
          </w:tcPr>
          <w:p w14:paraId="0417E61A"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5</w:t>
            </w:r>
          </w:p>
        </w:tc>
        <w:tc>
          <w:tcPr>
            <w:tcW w:w="0" w:type="auto"/>
            <w:vAlign w:val="center"/>
            <w:hideMark/>
          </w:tcPr>
          <w:p w14:paraId="23E319E3"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Excellente</w:t>
            </w:r>
          </w:p>
        </w:tc>
        <w:tc>
          <w:tcPr>
            <w:tcW w:w="0" w:type="auto"/>
            <w:vAlign w:val="center"/>
            <w:hideMark/>
          </w:tcPr>
          <w:p w14:paraId="5A64D3E8"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Proposition très avantageuse / innovante / performante</w:t>
            </w:r>
          </w:p>
        </w:tc>
      </w:tr>
    </w:tbl>
    <w:p w14:paraId="2E413CF5" w14:textId="77777777" w:rsidR="00FC7038" w:rsidRDefault="00FC7038" w:rsidP="006F7ABE">
      <w:pPr>
        <w:rPr>
          <w:rFonts w:eastAsia="Arial" w:cs="Arial"/>
          <w:color w:val="000000"/>
          <w:shd w:val="clear" w:color="auto" w:fill="FFFFFF"/>
        </w:rPr>
      </w:pPr>
    </w:p>
    <w:p w14:paraId="0FB6BC5C" w14:textId="21DE990D" w:rsidR="00DA0E90" w:rsidRDefault="00DA0E90" w:rsidP="00DA0E90">
      <w:pPr>
        <w:rPr>
          <w:color w:val="000000" w:themeColor="text1"/>
          <w:szCs w:val="22"/>
        </w:rPr>
      </w:pPr>
      <w:r>
        <w:rPr>
          <w:color w:val="000000" w:themeColor="text1"/>
          <w:szCs w:val="22"/>
        </w:rPr>
        <w:t xml:space="preserve">La note technique obtenue est obtenue selon la formule suivante (avec application de la pondération de chaque sous-critères) : </w:t>
      </w:r>
    </w:p>
    <w:p w14:paraId="5ACC84ED" w14:textId="77777777" w:rsidR="00A3234C" w:rsidRDefault="00DA0E90" w:rsidP="00DA0E90">
      <w:pPr>
        <w:jc w:val="center"/>
        <w:rPr>
          <w:b/>
          <w:color w:val="000000" w:themeColor="text1"/>
          <w:szCs w:val="22"/>
        </w:rPr>
      </w:pPr>
      <w:r w:rsidRPr="00326678">
        <w:rPr>
          <w:b/>
          <w:color w:val="4472C4" w:themeColor="accent1"/>
          <w:szCs w:val="22"/>
        </w:rPr>
        <w:t>(</w:t>
      </w:r>
      <w:r w:rsidRPr="00326678">
        <w:rPr>
          <w:b/>
          <w:color w:val="000000" w:themeColor="text1"/>
          <w:szCs w:val="22"/>
        </w:rPr>
        <w:t>(note du sous-critère A/5) *</w:t>
      </w:r>
      <w:r w:rsidR="00A3234C">
        <w:rPr>
          <w:b/>
          <w:color w:val="000000" w:themeColor="text1"/>
          <w:szCs w:val="22"/>
        </w:rPr>
        <w:t>Pondération du sous-critère A</w:t>
      </w:r>
      <w:r w:rsidRPr="00326678">
        <w:rPr>
          <w:b/>
          <w:color w:val="4472C4" w:themeColor="accent1"/>
          <w:szCs w:val="22"/>
        </w:rPr>
        <w:t>)</w:t>
      </w:r>
      <w:r w:rsidRPr="00326678">
        <w:rPr>
          <w:b/>
          <w:color w:val="000000" w:themeColor="text1"/>
          <w:szCs w:val="22"/>
        </w:rPr>
        <w:t xml:space="preserve"> </w:t>
      </w:r>
    </w:p>
    <w:p w14:paraId="285A2F68" w14:textId="77777777" w:rsidR="00A3234C" w:rsidRDefault="00DA0E90" w:rsidP="00DA0E90">
      <w:pPr>
        <w:jc w:val="center"/>
        <w:rPr>
          <w:b/>
          <w:color w:val="000000" w:themeColor="text1"/>
          <w:szCs w:val="22"/>
        </w:rPr>
      </w:pPr>
      <w:r w:rsidRPr="00326678">
        <w:rPr>
          <w:b/>
          <w:color w:val="000000" w:themeColor="text1"/>
          <w:szCs w:val="22"/>
        </w:rPr>
        <w:t>+</w:t>
      </w:r>
    </w:p>
    <w:p w14:paraId="062BA666" w14:textId="037FD94B" w:rsidR="00A3234C" w:rsidRDefault="00DA0E90" w:rsidP="00DA0E90">
      <w:pPr>
        <w:jc w:val="center"/>
        <w:rPr>
          <w:b/>
          <w:szCs w:val="22"/>
        </w:rPr>
      </w:pPr>
      <w:r w:rsidRPr="00326678">
        <w:rPr>
          <w:b/>
          <w:color w:val="4472C4" w:themeColor="accent1"/>
          <w:szCs w:val="22"/>
        </w:rPr>
        <w:t>(</w:t>
      </w:r>
      <w:r w:rsidRPr="00326678">
        <w:rPr>
          <w:b/>
          <w:color w:val="000000" w:themeColor="text1"/>
          <w:szCs w:val="22"/>
        </w:rPr>
        <w:t>(note du sous-critère B/5) *</w:t>
      </w:r>
      <w:r w:rsidR="00A3234C">
        <w:rPr>
          <w:b/>
          <w:color w:val="000000" w:themeColor="text1"/>
          <w:szCs w:val="22"/>
        </w:rPr>
        <w:t>Pondération du sous-critère</w:t>
      </w:r>
      <w:r w:rsidR="00446C52">
        <w:rPr>
          <w:b/>
          <w:color w:val="000000" w:themeColor="text1"/>
          <w:szCs w:val="22"/>
        </w:rPr>
        <w:t xml:space="preserve"> </w:t>
      </w:r>
      <w:r w:rsidR="00A3234C">
        <w:rPr>
          <w:b/>
          <w:color w:val="000000" w:themeColor="text1"/>
          <w:szCs w:val="22"/>
        </w:rPr>
        <w:t>B</w:t>
      </w:r>
      <w:r w:rsidRPr="00326678">
        <w:rPr>
          <w:b/>
          <w:color w:val="4472C4" w:themeColor="accent1"/>
          <w:szCs w:val="22"/>
        </w:rPr>
        <w:t>)</w:t>
      </w:r>
      <w:r w:rsidRPr="00326678">
        <w:rPr>
          <w:b/>
          <w:szCs w:val="22"/>
        </w:rPr>
        <w:t xml:space="preserve"> </w:t>
      </w:r>
    </w:p>
    <w:p w14:paraId="33D4AF02" w14:textId="77777777" w:rsidR="00A3234C" w:rsidRDefault="00DA0E90" w:rsidP="00DA0E90">
      <w:pPr>
        <w:jc w:val="center"/>
        <w:rPr>
          <w:b/>
          <w:szCs w:val="22"/>
        </w:rPr>
      </w:pPr>
      <w:r w:rsidRPr="00326678">
        <w:rPr>
          <w:b/>
          <w:szCs w:val="22"/>
        </w:rPr>
        <w:t>+</w:t>
      </w:r>
    </w:p>
    <w:p w14:paraId="6456BE6A" w14:textId="32A83AF2" w:rsidR="00DA0E90" w:rsidRDefault="00DA0E90" w:rsidP="00DA0E90">
      <w:pPr>
        <w:jc w:val="center"/>
        <w:rPr>
          <w:b/>
          <w:color w:val="4472C4" w:themeColor="accent1"/>
          <w:szCs w:val="22"/>
        </w:rPr>
      </w:pPr>
      <w:r w:rsidRPr="00326678">
        <w:rPr>
          <w:b/>
          <w:szCs w:val="22"/>
        </w:rPr>
        <w:t xml:space="preserve"> </w:t>
      </w:r>
      <w:r w:rsidRPr="00326678">
        <w:rPr>
          <w:b/>
          <w:color w:val="4472C4" w:themeColor="accent1"/>
          <w:szCs w:val="22"/>
        </w:rPr>
        <w:t>(</w:t>
      </w:r>
      <w:r w:rsidRPr="00326678">
        <w:rPr>
          <w:b/>
          <w:color w:val="000000" w:themeColor="text1"/>
          <w:szCs w:val="22"/>
        </w:rPr>
        <w:t>(note du sous-critère C/5) *</w:t>
      </w:r>
      <w:r w:rsidR="00A3234C">
        <w:rPr>
          <w:b/>
          <w:color w:val="000000" w:themeColor="text1"/>
          <w:szCs w:val="22"/>
        </w:rPr>
        <w:t>Pondération du sous-critère C</w:t>
      </w:r>
      <w:r w:rsidRPr="00326678">
        <w:rPr>
          <w:b/>
          <w:color w:val="4472C4" w:themeColor="accent1"/>
          <w:szCs w:val="22"/>
        </w:rPr>
        <w:t>)</w:t>
      </w:r>
    </w:p>
    <w:p w14:paraId="7AEA2EDA" w14:textId="0C67CD6F" w:rsidR="004A5B55" w:rsidRDefault="004A5B55" w:rsidP="00DA0E90">
      <w:pPr>
        <w:jc w:val="center"/>
        <w:rPr>
          <w:b/>
          <w:color w:val="4472C4" w:themeColor="accent1"/>
          <w:szCs w:val="22"/>
        </w:rPr>
      </w:pPr>
    </w:p>
    <w:p w14:paraId="0540E415" w14:textId="6A9E0C52" w:rsidR="004A5B55" w:rsidRPr="00326678" w:rsidRDefault="004A5B55" w:rsidP="00DA0E90">
      <w:pPr>
        <w:jc w:val="center"/>
        <w:rPr>
          <w:b/>
          <w:color w:val="000000" w:themeColor="text1"/>
          <w:szCs w:val="22"/>
        </w:rPr>
      </w:pPr>
      <w:r w:rsidRPr="004A5B55">
        <w:rPr>
          <w:b/>
          <w:color w:val="000000" w:themeColor="text1"/>
          <w:szCs w:val="22"/>
        </w:rPr>
        <w:t xml:space="preserve">((note du sous-critère </w:t>
      </w:r>
      <w:r>
        <w:rPr>
          <w:b/>
          <w:color w:val="000000" w:themeColor="text1"/>
          <w:szCs w:val="22"/>
        </w:rPr>
        <w:t>D</w:t>
      </w:r>
      <w:r w:rsidRPr="004A5B55">
        <w:rPr>
          <w:b/>
          <w:color w:val="000000" w:themeColor="text1"/>
          <w:szCs w:val="22"/>
        </w:rPr>
        <w:t>/5) *Pondération du sous-cr</w:t>
      </w:r>
      <w:r>
        <w:rPr>
          <w:b/>
          <w:color w:val="000000" w:themeColor="text1"/>
          <w:szCs w:val="22"/>
        </w:rPr>
        <w:t>itère D</w:t>
      </w:r>
      <w:r w:rsidRPr="004A5B55">
        <w:rPr>
          <w:b/>
          <w:color w:val="000000" w:themeColor="text1"/>
          <w:szCs w:val="22"/>
        </w:rPr>
        <w:t>)</w:t>
      </w:r>
    </w:p>
    <w:p w14:paraId="6D3B0907" w14:textId="77777777" w:rsidR="00DA0E90" w:rsidRDefault="00DA0E90" w:rsidP="006F7ABE">
      <w:pPr>
        <w:rPr>
          <w:rFonts w:eastAsia="Arial" w:cs="Arial"/>
          <w:color w:val="000000"/>
          <w:shd w:val="clear" w:color="auto" w:fill="FFFFFF"/>
        </w:rPr>
      </w:pPr>
    </w:p>
    <w:p w14:paraId="3A25146B" w14:textId="2151C13B" w:rsidR="006F7ABE" w:rsidRDefault="00446C52" w:rsidP="006F7ABE">
      <w:pPr>
        <w:rPr>
          <w:rFonts w:eastAsia="Arial" w:cs="Arial"/>
          <w:color w:val="000000"/>
          <w:shd w:val="clear" w:color="auto" w:fill="FFFFFF"/>
        </w:rPr>
      </w:pPr>
      <w:r w:rsidRPr="00446C52">
        <w:rPr>
          <w:rFonts w:eastAsia="Arial" w:cs="Arial"/>
          <w:color w:val="000000"/>
          <w:shd w:val="clear" w:color="auto" w:fill="FFFFFF"/>
        </w:rPr>
        <w:t xml:space="preserve">Cette note pour le critère technique ne deviendra finale qu’après l’application de la pondération du critère </w:t>
      </w:r>
      <w:r>
        <w:rPr>
          <w:rFonts w:eastAsia="Arial" w:cs="Arial"/>
          <w:color w:val="000000"/>
          <w:shd w:val="clear" w:color="auto" w:fill="FFFFFF"/>
        </w:rPr>
        <w:t xml:space="preserve">technique </w:t>
      </w:r>
      <w:r w:rsidRPr="00446C52">
        <w:rPr>
          <w:rFonts w:eastAsia="Arial" w:cs="Arial"/>
          <w:color w:val="000000"/>
          <w:shd w:val="clear" w:color="auto" w:fill="FFFFFF"/>
        </w:rPr>
        <w:t>de telle sorte que</w:t>
      </w:r>
      <w:r>
        <w:rPr>
          <w:rFonts w:eastAsia="Arial" w:cs="Arial"/>
          <w:color w:val="000000"/>
          <w:shd w:val="clear" w:color="auto" w:fill="FFFFFF"/>
        </w:rPr>
        <w:t xml:space="preserve"> </w:t>
      </w:r>
      <w:r w:rsidR="006F7ABE" w:rsidRPr="00D91F83">
        <w:rPr>
          <w:rFonts w:eastAsia="Arial" w:cs="Arial"/>
          <w:color w:val="000000"/>
          <w:shd w:val="clear" w:color="auto" w:fill="FFFFFF"/>
        </w:rPr>
        <w:t>le candidat qui aura remis la meilleure réponse</w:t>
      </w:r>
      <w:r>
        <w:rPr>
          <w:rFonts w:eastAsia="Arial" w:cs="Arial"/>
          <w:color w:val="000000"/>
          <w:shd w:val="clear" w:color="auto" w:fill="FFFFFF"/>
        </w:rPr>
        <w:t xml:space="preserve"> technique</w:t>
      </w:r>
      <w:r w:rsidR="006F7ABE" w:rsidRPr="00D91F83">
        <w:rPr>
          <w:rFonts w:eastAsia="Arial" w:cs="Arial"/>
          <w:color w:val="000000"/>
          <w:shd w:val="clear" w:color="auto" w:fill="FFFFFF"/>
        </w:rPr>
        <w:t xml:space="preserve"> obtiendra la totalité des points du critère</w:t>
      </w:r>
      <w:r>
        <w:rPr>
          <w:rFonts w:eastAsia="Arial" w:cs="Arial"/>
          <w:color w:val="000000"/>
          <w:shd w:val="clear" w:color="auto" w:fill="FFFFFF"/>
        </w:rPr>
        <w:t xml:space="preserve"> technique</w:t>
      </w:r>
      <w:r w:rsidR="006F7ABE" w:rsidRPr="00D91F83">
        <w:rPr>
          <w:rFonts w:eastAsia="Arial" w:cs="Arial"/>
          <w:color w:val="000000"/>
          <w:shd w:val="clear" w:color="auto" w:fill="FFFFFF"/>
        </w:rPr>
        <w:t>.</w:t>
      </w:r>
      <w:r w:rsidR="006F7ABE" w:rsidRPr="00D91F83">
        <w:t xml:space="preserve"> </w:t>
      </w:r>
      <w:r w:rsidR="006F7ABE" w:rsidRPr="00D91F83">
        <w:rPr>
          <w:rFonts w:eastAsia="Arial" w:cs="Arial"/>
          <w:color w:val="000000"/>
          <w:shd w:val="clear" w:color="auto" w:fill="FFFFFF"/>
        </w:rPr>
        <w:t>Les autres offres verront leur note réajustée proportionnellement au réajustement opéré pour la meilleure note.</w:t>
      </w:r>
    </w:p>
    <w:p w14:paraId="574ADBB3" w14:textId="02E9B51F" w:rsidR="00446C52" w:rsidRDefault="00446C52" w:rsidP="006F7ABE">
      <w:pPr>
        <w:rPr>
          <w:rFonts w:eastAsia="Arial" w:cs="Arial"/>
          <w:color w:val="000000"/>
          <w:shd w:val="clear" w:color="auto" w:fill="FFFFFF"/>
        </w:rPr>
      </w:pPr>
      <w:r>
        <w:rPr>
          <w:rFonts w:eastAsia="Arial" w:cs="Arial"/>
          <w:color w:val="000000"/>
          <w:shd w:val="clear" w:color="auto" w:fill="FFFFFF"/>
        </w:rPr>
        <w:t xml:space="preserve">Ainsi : </w:t>
      </w:r>
    </w:p>
    <w:p w14:paraId="785F469C" w14:textId="73D7D7B9" w:rsidR="000B5695" w:rsidRPr="00D91FD9" w:rsidRDefault="00446C52" w:rsidP="000B5695">
      <w:pPr>
        <w:rPr>
          <w:color w:val="000000" w:themeColor="text1"/>
          <w:sz w:val="18"/>
          <w:szCs w:val="20"/>
        </w:rPr>
      </w:pPr>
      <m:oMathPara>
        <m:oMath>
          <m:r>
            <w:rPr>
              <w:rFonts w:ascii="Cambria Math" w:hAnsi="Cambria Math" w:cs="Cambria Math"/>
              <w:color w:val="000000" w:themeColor="text1"/>
              <w:sz w:val="18"/>
              <w:szCs w:val="20"/>
            </w:rPr>
            <m:t xml:space="preserve">Note Technique Finale du Candidat </m:t>
          </m:r>
          <m:r>
            <m:rPr>
              <m:sty m:val="p"/>
            </m:rPr>
            <w:rPr>
              <w:rFonts w:ascii="Cambria Math" w:hAnsi="Cambria Math" w:cs="Cambria Math"/>
              <w:color w:val="000000" w:themeColor="text1"/>
              <w:sz w:val="18"/>
              <w:szCs w:val="20"/>
            </w:rPr>
            <m:t>=</m:t>
          </m:r>
          <m:f>
            <m:fPr>
              <m:ctrlPr>
                <w:rPr>
                  <w:rFonts w:ascii="Cambria Math" w:hAnsi="Cambria Math"/>
                  <w:color w:val="000000" w:themeColor="text1"/>
                  <w:sz w:val="18"/>
                  <w:szCs w:val="20"/>
                </w:rPr>
              </m:ctrlPr>
            </m:fPr>
            <m:num>
              <m:r>
                <m:rPr>
                  <m:sty m:val="p"/>
                </m:rPr>
                <w:rPr>
                  <w:rFonts w:ascii="Cambria Math" w:hAnsi="Cambria Math" w:cs="Cambria Math"/>
                  <w:color w:val="000000" w:themeColor="text1"/>
                  <w:sz w:val="18"/>
                  <w:szCs w:val="20"/>
                </w:rPr>
                <m:t>Pondération du Critère Technique</m:t>
              </m:r>
            </m:num>
            <m:den>
              <m:r>
                <m:rPr>
                  <m:sty m:val="p"/>
                </m:rPr>
                <w:rPr>
                  <w:rFonts w:ascii="Cambria Math" w:hAnsi="Cambria Math" w:cs="Cambria Math"/>
                  <w:color w:val="000000" w:themeColor="text1"/>
                  <w:sz w:val="18"/>
                  <w:szCs w:val="20"/>
                </w:rPr>
                <m:t>Meilleure Note Technique Optenue</m:t>
              </m:r>
            </m:den>
          </m:f>
          <m:r>
            <w:rPr>
              <w:rFonts w:ascii="Cambria Math" w:hAnsi="Cambria Math"/>
              <w:color w:val="000000" w:themeColor="text1"/>
              <w:sz w:val="18"/>
              <w:szCs w:val="20"/>
            </w:rPr>
            <m:t xml:space="preserve">* </m:t>
          </m:r>
          <m:r>
            <m:rPr>
              <m:sty m:val="p"/>
            </m:rPr>
            <w:rPr>
              <w:rFonts w:ascii="Cambria Math" w:hAnsi="Cambria Math"/>
              <w:color w:val="000000" w:themeColor="text1"/>
              <w:sz w:val="18"/>
              <w:szCs w:val="20"/>
            </w:rPr>
            <m:t>Note technique du Candidat</m:t>
          </m:r>
        </m:oMath>
      </m:oMathPara>
    </w:p>
    <w:p w14:paraId="3CB95224" w14:textId="77777777" w:rsidR="000B5695" w:rsidRPr="00D91FD9" w:rsidRDefault="000B5695" w:rsidP="000B5695">
      <w:pPr>
        <w:rPr>
          <w:color w:val="000000" w:themeColor="text1"/>
          <w:sz w:val="18"/>
          <w:szCs w:val="20"/>
        </w:rPr>
      </w:pPr>
    </w:p>
    <w:p w14:paraId="603F2B42" w14:textId="77777777" w:rsidR="00D91F83" w:rsidRPr="00D91F83" w:rsidRDefault="00D91F83" w:rsidP="00D91F83">
      <w:pPr>
        <w:rPr>
          <w:rFonts w:eastAsia="Arial" w:cs="Arial"/>
          <w:color w:val="000000"/>
          <w:shd w:val="clear" w:color="auto" w:fill="FFFFFF"/>
        </w:rPr>
      </w:pPr>
    </w:p>
    <w:p w14:paraId="726B776A" w14:textId="096CC32F" w:rsidR="001524CF" w:rsidRPr="00D91FD9" w:rsidRDefault="00BB2019">
      <w:pPr>
        <w:rPr>
          <w:rFonts w:eastAsia="Arial" w:cs="Arial"/>
          <w:color w:val="000000"/>
          <w:u w:val="single"/>
          <w:shd w:val="clear" w:color="auto" w:fill="FFFFFF"/>
        </w:rPr>
      </w:pPr>
      <w:r>
        <w:rPr>
          <w:rFonts w:eastAsia="Arial" w:cs="Arial"/>
          <w:color w:val="000000"/>
          <w:u w:val="single"/>
          <w:shd w:val="clear" w:color="auto" w:fill="FFFFFF"/>
        </w:rPr>
        <w:t xml:space="preserve">Méthode de notation du critère </w:t>
      </w:r>
      <w:proofErr w:type="gramStart"/>
      <w:r w:rsidR="0026577C">
        <w:rPr>
          <w:rFonts w:eastAsia="Arial" w:cs="Arial"/>
          <w:color w:val="000000"/>
          <w:u w:val="single"/>
          <w:shd w:val="clear" w:color="auto" w:fill="FFFFFF"/>
        </w:rPr>
        <w:t xml:space="preserve">Prix </w:t>
      </w:r>
      <w:r>
        <w:rPr>
          <w:rFonts w:eastAsia="Arial" w:cs="Arial"/>
          <w:color w:val="000000"/>
          <w:u w:val="single"/>
          <w:shd w:val="clear" w:color="auto" w:fill="FFFFFF"/>
        </w:rPr>
        <w:t xml:space="preserve"> :</w:t>
      </w:r>
      <w:proofErr w:type="gramEnd"/>
    </w:p>
    <w:p w14:paraId="0F55C1DD" w14:textId="152D7A88" w:rsidR="00F2364F" w:rsidRDefault="00F2364F">
      <w:pPr>
        <w:rPr>
          <w:color w:val="000000" w:themeColor="text1"/>
          <w:szCs w:val="22"/>
        </w:rPr>
      </w:pPr>
      <w:r w:rsidRPr="00146606">
        <w:rPr>
          <w:color w:val="000000" w:themeColor="text1"/>
          <w:szCs w:val="22"/>
        </w:rPr>
        <w:t>La note attribuée aux candidats est calculée comme suit</w:t>
      </w:r>
      <w:r w:rsidR="0026577C">
        <w:rPr>
          <w:color w:val="000000" w:themeColor="text1"/>
          <w:szCs w:val="22"/>
        </w:rPr>
        <w:t> :</w:t>
      </w:r>
    </w:p>
    <w:p w14:paraId="268F1038" w14:textId="2C88A117" w:rsidR="00A3234C" w:rsidRPr="00D91FD9" w:rsidRDefault="00BB2019">
      <w:pPr>
        <w:rPr>
          <w:rFonts w:eastAsia="Arial" w:cs="Arial"/>
          <w:color w:val="000000"/>
          <w:shd w:val="clear" w:color="auto" w:fill="FFFFFF"/>
        </w:rPr>
      </w:pPr>
      <w:bookmarkStart w:id="11" w:name="OLE_LINK43"/>
      <w:r>
        <w:rPr>
          <w:rFonts w:eastAsia="Arial" w:cs="Arial"/>
          <w:color w:val="000000"/>
          <w:shd w:val="clear" w:color="auto" w:fill="FFFFFF"/>
        </w:rPr>
        <w:t xml:space="preserve">Note = (prix le plus bas/prix de l'offre examinée) x </w:t>
      </w:r>
      <w:r w:rsidR="00A3234C">
        <w:rPr>
          <w:rFonts w:eastAsia="Arial" w:cs="Arial"/>
          <w:color w:val="000000"/>
          <w:shd w:val="clear" w:color="auto" w:fill="FFFFFF"/>
        </w:rPr>
        <w:t xml:space="preserve">Pondération du critère </w:t>
      </w:r>
      <w:r w:rsidR="0026577C">
        <w:rPr>
          <w:rFonts w:eastAsia="Arial" w:cs="Arial"/>
          <w:color w:val="000000"/>
          <w:shd w:val="clear" w:color="auto" w:fill="FFFFFF"/>
        </w:rPr>
        <w:t>Prix</w:t>
      </w:r>
      <w:r w:rsidR="00A3234C">
        <w:rPr>
          <w:rFonts w:eastAsia="Arial" w:cs="Arial"/>
          <w:color w:val="000000"/>
          <w:shd w:val="clear" w:color="auto" w:fill="FFFFFF"/>
        </w:rPr>
        <w:t xml:space="preserve"> </w:t>
      </w:r>
      <w:bookmarkEnd w:id="11"/>
    </w:p>
    <w:p w14:paraId="303A913C" w14:textId="77777777" w:rsidR="001524CF" w:rsidRDefault="001524CF"/>
    <w:p w14:paraId="51E26B89" w14:textId="77777777" w:rsidR="00D91F83" w:rsidRPr="00D91FD9" w:rsidRDefault="00D91F83">
      <w:pPr>
        <w:rPr>
          <w:u w:val="single"/>
        </w:rPr>
      </w:pPr>
      <w:r w:rsidRPr="00D91FD9">
        <w:rPr>
          <w:u w:val="single"/>
        </w:rPr>
        <w:t>Note Finale</w:t>
      </w:r>
    </w:p>
    <w:p w14:paraId="76443E35" w14:textId="77777777" w:rsidR="00D91F83" w:rsidRDefault="00D91F83">
      <w:r w:rsidRPr="00D91F83">
        <w:t>Chaque candidat se verra attribuer une note globale sur /100 (arrondie</w:t>
      </w:r>
      <w:r>
        <w:t xml:space="preserve"> à 2 chiffres après la virgule) résultant de l’addition des notes qu’il a obtenu sur chacun des critères.</w:t>
      </w:r>
    </w:p>
    <w:p w14:paraId="732DAF2A" w14:textId="77777777" w:rsidR="0026577C" w:rsidRDefault="0026577C" w:rsidP="0026577C"/>
    <w:p w14:paraId="3313767C" w14:textId="3AA5DD86" w:rsidR="00D91F83" w:rsidRDefault="0026577C" w:rsidP="0026577C">
      <w: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0CB53703" w14:textId="77777777" w:rsidR="001524CF" w:rsidRDefault="00BB2019" w:rsidP="00311C1B">
      <w:pPr>
        <w:pStyle w:val="Titre2"/>
        <w:numPr>
          <w:ilvl w:val="1"/>
          <w:numId w:val="16"/>
        </w:numPr>
      </w:pPr>
      <w:bookmarkStart w:id="12" w:name="OLE_LINK45"/>
      <w:r>
        <w:t>Durée de validité des offres</w:t>
      </w:r>
    </w:p>
    <w:p w14:paraId="1F0C17E7" w14:textId="1098BFFB" w:rsidR="001524CF" w:rsidRDefault="00BB2019">
      <w:r w:rsidRPr="00623CAF">
        <w:rPr>
          <w:rFonts w:eastAsia="Arial" w:cs="Arial"/>
          <w:color w:val="000000"/>
          <w:shd w:val="clear" w:color="auto" w:fill="FFFFFF"/>
        </w:rPr>
        <w:t xml:space="preserve">Les offres sont valables </w:t>
      </w:r>
      <w:r w:rsidR="0026577C" w:rsidRPr="00623CAF">
        <w:rPr>
          <w:rFonts w:eastAsia="Arial" w:cs="Arial"/>
          <w:color w:val="000000"/>
          <w:shd w:val="clear" w:color="auto" w:fill="FFFFFF"/>
        </w:rPr>
        <w:t>pour la durée indiquée dans l’acte d’engagement.</w:t>
      </w:r>
    </w:p>
    <w:p w14:paraId="2DFDBA08" w14:textId="77777777" w:rsidR="001524CF" w:rsidRDefault="00BB2019">
      <w:r>
        <w:rPr>
          <w:rFonts w:eastAsia="Arial" w:cs="Arial"/>
          <w:color w:val="000000"/>
          <w:shd w:val="clear" w:color="auto" w:fill="FFFFFF"/>
        </w:rPr>
        <w:t>En tant que de besoin, l'acheteur peut solliciter des candidats ou des soumissionnaires la prorogation du délai de validité des offres.</w:t>
      </w:r>
    </w:p>
    <w:p w14:paraId="79D698D3" w14:textId="77777777" w:rsidR="001524CF" w:rsidRDefault="00BB2019">
      <w:r>
        <w:rPr>
          <w:rFonts w:eastAsia="Arial" w:cs="Arial"/>
          <w:color w:val="000000"/>
          <w:shd w:val="clear" w:color="auto" w:fill="FFFFFF"/>
        </w:rPr>
        <w:t>Pour ce faire il transmet, pour accord, sa demande à l'ensemble des candidats ou soumissionnaires via la plateforme PLACE. La demande précise la durée de prorogation de la validité des offres.</w:t>
      </w:r>
    </w:p>
    <w:p w14:paraId="38B1C147" w14:textId="77777777" w:rsidR="001524CF" w:rsidRDefault="00BB2019">
      <w:r>
        <w:rPr>
          <w:rFonts w:eastAsia="Arial" w:cs="Arial"/>
          <w:color w:val="000000"/>
          <w:shd w:val="clear" w:color="auto" w:fill="FFFFFF"/>
        </w:rPr>
        <w:t>Si le candidat ou le soumissionnaire n'accepte pas de maintenir son offre, l'acheteur poursuit la procédure avec les seuls candidats ou soumissionnaires ayant accepté la prorogation du délai de validité de leur offre.</w:t>
      </w:r>
    </w:p>
    <w:bookmarkEnd w:id="12"/>
    <w:p w14:paraId="1650868E" w14:textId="77777777" w:rsidR="001524CF" w:rsidRDefault="00BB2019" w:rsidP="00311C1B">
      <w:pPr>
        <w:pStyle w:val="Titre2"/>
        <w:numPr>
          <w:ilvl w:val="1"/>
          <w:numId w:val="16"/>
        </w:numPr>
      </w:pPr>
      <w:r>
        <w:t>Echantillons</w:t>
      </w:r>
    </w:p>
    <w:p w14:paraId="2A46AD2F" w14:textId="77777777" w:rsidR="001524CF" w:rsidRDefault="00BB2019">
      <w:r>
        <w:rPr>
          <w:rFonts w:eastAsia="Arial" w:cs="Arial"/>
          <w:color w:val="000000"/>
          <w:shd w:val="clear" w:color="auto" w:fill="FFFFFF"/>
        </w:rPr>
        <w:t>. Sans objet</w:t>
      </w:r>
    </w:p>
    <w:p w14:paraId="746EB55E" w14:textId="77777777" w:rsidR="001524CF" w:rsidRDefault="00BB2019" w:rsidP="00311C1B">
      <w:pPr>
        <w:pStyle w:val="Titre1"/>
        <w:numPr>
          <w:ilvl w:val="0"/>
          <w:numId w:val="16"/>
        </w:numPr>
      </w:pPr>
      <w:bookmarkStart w:id="13" w:name="_Toc7"/>
      <w:r>
        <w:t>ATTRIBUTION DU MARCHE</w:t>
      </w:r>
      <w:bookmarkEnd w:id="13"/>
    </w:p>
    <w:p w14:paraId="5630DA6C" w14:textId="77777777" w:rsidR="001524CF" w:rsidRDefault="00BB2019">
      <w:r>
        <w:rPr>
          <w:rFonts w:eastAsia="Arial" w:cs="Arial"/>
          <w:color w:val="000000"/>
          <w:shd w:val="clear" w:color="auto" w:fill="FFFFFF"/>
        </w:rPr>
        <w:t>Le marché est attribué au soumissionnaire dont l'offre est économiquement la plus avantageuse, au regard des critères d'attribution énoncés dans le présent règlement de la consultation.</w:t>
      </w:r>
    </w:p>
    <w:p w14:paraId="2B384411" w14:textId="77777777" w:rsidR="001524CF" w:rsidRDefault="00BB2019">
      <w:r>
        <w:rPr>
          <w:rFonts w:eastAsia="Arial" w:cs="Arial"/>
          <w:color w:val="000000"/>
          <w:shd w:val="clear" w:color="auto" w:fill="FFFFFF"/>
        </w:rPr>
        <w:t>Les soumissionnaires évincés sont informés du rejet de leur offre dans les conditions fixées aux articles à l'article R.2181-1 et suivants du code de la commande publique.</w:t>
      </w:r>
    </w:p>
    <w:p w14:paraId="28980A0F" w14:textId="77777777" w:rsidR="001524CF" w:rsidRDefault="00BB2019" w:rsidP="00311C1B">
      <w:pPr>
        <w:pStyle w:val="Titre2"/>
        <w:numPr>
          <w:ilvl w:val="1"/>
          <w:numId w:val="16"/>
        </w:numPr>
      </w:pPr>
      <w:r>
        <w:t>Vérification des motifs d'exclusion : transmission des moyens de preuve</w:t>
      </w:r>
    </w:p>
    <w:p w14:paraId="6BC698AB" w14:textId="77777777" w:rsidR="001524CF" w:rsidRDefault="00BB2019">
      <w:r>
        <w:rPr>
          <w:rFonts w:eastAsia="Arial" w:cs="Arial"/>
          <w:color w:val="000000"/>
          <w:shd w:val="clear" w:color="auto" w:fill="FFFFFF"/>
        </w:rPr>
        <w:t>Le soumissionnaire auquel il est envisagé d'attribuer le marché public n'est pas tenu de fournir les moyens de preuves que l'acheteur peut obtenir:</w:t>
      </w:r>
    </w:p>
    <w:p w14:paraId="3CDBD34E"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w:t>
      </w:r>
    </w:p>
    <w:p w14:paraId="5846227D"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15A5F65F" w14:textId="77777777" w:rsidR="001524CF" w:rsidRDefault="00BB2019">
      <w:r>
        <w:rPr>
          <w:rFonts w:eastAsia="Arial" w:cs="Arial"/>
          <w:color w:val="000000"/>
          <w:shd w:val="clear" w:color="auto" w:fill="FFFFFF"/>
        </w:rPr>
        <w:t xml:space="preserve">Le soumissionnaire n'est pas tenu de fournir les moyens de preuves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moyens de preuve directement auprès des administrations ou organismes, l'acheteur en demande communication au soumissionnaire </w:t>
      </w:r>
    </w:p>
    <w:p w14:paraId="1AE94FA3"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soumissionnaire auquel il est envisagé d'attribuer le marché public fournit dans le délai fixé dans le courrier envoyé par voie dématérialisée l'informant que son offre est susceptible d'être retenue, les documents suivants : </w:t>
      </w:r>
    </w:p>
    <w:p w14:paraId="03A0F1BE"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 En cas de redressement judiciaire, ou une procédure équivalente régie par un droit étranger, la copie du ou des jugements prononcés; </w:t>
      </w:r>
    </w:p>
    <w:p w14:paraId="5066AB1D"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cas échéant, si le soumissionnaire emploie des salariés étrangers, la liste nominative des salariés étrangers qu'il emploie et soumis à l'autorisation de travail prévue à l'article L.5221-2 du code du travail. Cette liste doit comporter toutes les informations figurant à l'article D.8254-2 du code du travail (1° Sa date d'embauche ; 2° Sa nationalité ; 3° Le type et le numéro d'ordre du titre valant autorisation de travail; </w:t>
      </w:r>
    </w:p>
    <w:p w14:paraId="0DBF4E01" w14:textId="77777777" w:rsidR="00BB5265" w:rsidRDefault="00BB2019">
      <w:pPr>
        <w:rPr>
          <w:rFonts w:eastAsia="Arial" w:cs="Arial"/>
          <w:color w:val="000000"/>
          <w:shd w:val="clear" w:color="auto" w:fill="FFFFFF"/>
        </w:rPr>
      </w:pPr>
      <w:r>
        <w:rPr>
          <w:rFonts w:eastAsia="Arial" w:cs="Arial"/>
          <w:b/>
          <w:color w:val="000000"/>
          <w:shd w:val="clear" w:color="auto" w:fill="FFFFFF"/>
        </w:rPr>
        <w:t>Lorsque le soumissionnaire est établi en France</w:t>
      </w:r>
      <w:r>
        <w:rPr>
          <w:rFonts w:eastAsia="Arial" w:cs="Arial"/>
          <w:color w:val="000000"/>
          <w:shd w:val="clear" w:color="auto" w:fill="FFFFFF"/>
        </w:rPr>
        <w:t xml:space="preserve"> : son numéro unique d'identification permettant à l'acheteur d'accéder aux informations pertinentes par le biais d'un système électronique mentionné au 1° de l'article R. 2143-13 du CCP; </w:t>
      </w:r>
    </w:p>
    <w:p w14:paraId="7F20475D" w14:textId="77777777" w:rsidR="001524CF" w:rsidRDefault="00BB2019">
      <w:r>
        <w:rPr>
          <w:rFonts w:eastAsia="Arial" w:cs="Arial"/>
          <w:b/>
          <w:color w:val="000000"/>
          <w:shd w:val="clear" w:color="auto" w:fill="FFFFFF"/>
        </w:rPr>
        <w:t>Lorsque le soumissionnaire est établi en France :</w:t>
      </w:r>
      <w:r>
        <w:rPr>
          <w:rFonts w:eastAsia="Arial" w:cs="Arial"/>
          <w:color w:val="000000"/>
          <w:shd w:val="clear" w:color="auto" w:fill="FFFFFF"/>
        </w:rPr>
        <w:t xml:space="preserve"> Pour les entreprises en cours d'inscription - un récépissé de dépôt de déclaration auprès d'un centre de formalités des entreprises (CFE); Le cas échéant, dans le cas où elles ne sont pas disponibles sur PLACE, le(s) certificat(s) délivré(s) par les administrations et organismes compétents suivant(s) :</w:t>
      </w:r>
    </w:p>
    <w:p w14:paraId="145EB42C" w14:textId="77777777" w:rsidR="001524CF" w:rsidRDefault="001524CF"/>
    <w:p w14:paraId="1032B95B" w14:textId="77777777" w:rsidR="001524CF" w:rsidRDefault="00BB2019" w:rsidP="00311C1B">
      <w:pPr>
        <w:numPr>
          <w:ilvl w:val="0"/>
          <w:numId w:val="17"/>
        </w:numPr>
      </w:pPr>
      <w:r>
        <w:rPr>
          <w:rFonts w:eastAsia="Arial" w:cs="Arial"/>
          <w:color w:val="000000"/>
          <w:shd w:val="clear" w:color="auto" w:fill="FFFFFF"/>
        </w:rPr>
        <w:t>certificat de conformité aux obligations fiscales (au titre de l'impôt sur le revenu, de l'impôt sur les sociétés et/ou de la taxe sur la valeur ajoutée (TVA)</w:t>
      </w:r>
    </w:p>
    <w:p w14:paraId="04FD8279" w14:textId="77777777" w:rsidR="001524CF" w:rsidRDefault="00BB2019" w:rsidP="00311C1B">
      <w:pPr>
        <w:numPr>
          <w:ilvl w:val="0"/>
          <w:numId w:val="17"/>
        </w:numPr>
      </w:pPr>
      <w:r>
        <w:rPr>
          <w:rFonts w:eastAsia="Arial" w:cs="Arial"/>
          <w:color w:val="000000"/>
          <w:shd w:val="clear" w:color="auto" w:fill="FFFFFF"/>
        </w:rPr>
        <w:t>certificat de l'article L. 243-15 du code de la sécurité sociale, connu sous le nom d'attestation de vigilance</w:t>
      </w:r>
    </w:p>
    <w:p w14:paraId="60C9EBFB" w14:textId="77777777" w:rsidR="0026577C" w:rsidRPr="00D91FD9" w:rsidRDefault="00BB2019" w:rsidP="00311C1B">
      <w:pPr>
        <w:numPr>
          <w:ilvl w:val="0"/>
          <w:numId w:val="17"/>
        </w:numPr>
      </w:pPr>
      <w:proofErr w:type="gramStart"/>
      <w:r>
        <w:rPr>
          <w:rFonts w:eastAsia="Arial" w:cs="Arial"/>
          <w:color w:val="000000"/>
          <w:shd w:val="clear" w:color="auto" w:fill="FFFFFF"/>
        </w:rPr>
        <w:t>pour</w:t>
      </w:r>
      <w:proofErr w:type="gramEnd"/>
      <w:r>
        <w:rPr>
          <w:rFonts w:eastAsia="Arial" w:cs="Arial"/>
          <w:color w:val="000000"/>
          <w:shd w:val="clear" w:color="auto" w:fill="FFFFFF"/>
        </w:rPr>
        <w:t xml:space="preserve"> tout employeur occupant au moins vingt salariés, le certificat délivré par l'association de gestion du fonds de développement pour l'insertion professionnelle des personnes handicapées (AGEFIPH), concernant le respect des dispositions des articles L. 5212-1 à L. 5212-11 du code du travail relatives à l'emploi des travailleurs handicapés </w:t>
      </w:r>
    </w:p>
    <w:p w14:paraId="7BBE69CB" w14:textId="16980379" w:rsidR="0026577C" w:rsidRPr="00D91FD9" w:rsidRDefault="00BB2019" w:rsidP="00311C1B">
      <w:pPr>
        <w:numPr>
          <w:ilvl w:val="0"/>
          <w:numId w:val="17"/>
        </w:num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mentionnant son numéro individuel d'identification, attribué en application de l'article 286 ter du code général des impôts. Si le soumissionnaire n'est pas </w:t>
      </w:r>
      <w:proofErr w:type="gramStart"/>
      <w:r>
        <w:rPr>
          <w:rFonts w:eastAsia="Arial" w:cs="Arial"/>
          <w:color w:val="000000"/>
          <w:shd w:val="clear" w:color="auto" w:fill="FFFFFF"/>
        </w:rPr>
        <w:t>établie</w:t>
      </w:r>
      <w:proofErr w:type="gramEnd"/>
      <w:r>
        <w:rPr>
          <w:rFonts w:eastAsia="Arial" w:cs="Arial"/>
          <w:color w:val="000000"/>
          <w:shd w:val="clear" w:color="auto" w:fill="FFFFFF"/>
        </w:rPr>
        <w:t xml:space="preserve"> dans un pays de l'Union européenne, un document mentionnant l'identité et l'adresse du candidat ou les coordonnées de son représentant fiscal ponctuel en France; </w:t>
      </w:r>
    </w:p>
    <w:p w14:paraId="6B0A69FB" w14:textId="64D5DE4F" w:rsidR="0026577C" w:rsidRPr="00D91FD9" w:rsidRDefault="00BB2019" w:rsidP="00311C1B">
      <w:pPr>
        <w:numPr>
          <w:ilvl w:val="0"/>
          <w:numId w:val="17"/>
        </w:num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attestant de la régularité de la situation sociale du cocontractant au regard du règlement (CE) n°883/2004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 article L. 243-15 du code de la sécurité sociale; </w:t>
      </w:r>
    </w:p>
    <w:p w14:paraId="14A43774" w14:textId="0854F446" w:rsidR="0026577C" w:rsidRPr="00D91FD9" w:rsidRDefault="00BB2019" w:rsidP="0026577C">
      <w:pPr>
        <w:numPr>
          <w:ilvl w:val="0"/>
          <w:numId w:val="17"/>
        </w:numPr>
      </w:pPr>
      <w:r w:rsidRPr="0026577C">
        <w:rPr>
          <w:rFonts w:eastAsia="Arial" w:cs="Arial"/>
          <w:b/>
          <w:color w:val="000000"/>
          <w:shd w:val="clear" w:color="auto" w:fill="FFFFFF"/>
        </w:rPr>
        <w:t>Lorsque le soumissionnaire est établi hors de France</w:t>
      </w:r>
      <w:r w:rsidRPr="0026577C">
        <w:rPr>
          <w:rFonts w:eastAsia="Arial" w:cs="Arial"/>
          <w:color w:val="000000"/>
          <w:shd w:val="clear" w:color="auto" w:fill="FFFFFF"/>
        </w:rPr>
        <w:t xml:space="preserve"> : un extrait du registre pertinent au sens de l'article R.2143-9 du code de la commande publique, ou un document équivalent délivré par l'autorité judiciaire ou administrative compétente du pays d'origine, attestant de l'absence de cas d'exclusion. Pour les entreprises en cours de création, un document datant de moins de 6 mois émanant de l'autorité habilitée à recevoir l'inscription au registre professionnel et attestant de la demande d'immatriculation audit registre; </w:t>
      </w:r>
    </w:p>
    <w:p w14:paraId="0C830818" w14:textId="58356D05" w:rsidR="001524CF" w:rsidRDefault="00BB2019" w:rsidP="00311C1B">
      <w:pPr>
        <w:numPr>
          <w:ilvl w:val="0"/>
          <w:numId w:val="17"/>
        </w:num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Le cas échéant, en cas de recours à des travailleurs détachés, dans les conditions définies à l'article L.1262-1 du code du travail :</w:t>
      </w:r>
    </w:p>
    <w:p w14:paraId="19DA33AC" w14:textId="77777777" w:rsidR="001524CF" w:rsidRDefault="00BB2019" w:rsidP="00D91FD9">
      <w:pPr>
        <w:ind w:left="706"/>
      </w:pPr>
      <w:r>
        <w:rPr>
          <w:rFonts w:eastAsia="Arial" w:cs="Arial"/>
          <w:color w:val="000000"/>
          <w:shd w:val="clear" w:color="auto" w:fill="FFFFFF"/>
        </w:rPr>
        <w:t>a) L'accusé de réception de la déclaration de détachement effectuée sur le télé-service " SIPSI " du ministère chargé du travail, conformément aux articles R. 1263-5 et R. 1263-7 du code du travail;</w:t>
      </w:r>
    </w:p>
    <w:p w14:paraId="1CFEC256" w14:textId="77777777" w:rsidR="0026577C" w:rsidRDefault="00BB2019" w:rsidP="0026577C">
      <w:pPr>
        <w:ind w:left="706"/>
        <w:rPr>
          <w:rFonts w:eastAsia="Arial" w:cs="Arial"/>
          <w:color w:val="000000"/>
          <w:shd w:val="clear" w:color="auto" w:fill="FFFFFF"/>
        </w:rPr>
      </w:pPr>
      <w:r>
        <w:rPr>
          <w:rFonts w:eastAsia="Arial" w:cs="Arial"/>
          <w:color w:val="000000"/>
          <w:shd w:val="clear" w:color="auto" w:fill="FFFFFF"/>
        </w:rPr>
        <w:t xml:space="preserve">b) Une attestation sur l'honneur certifiant que le cocontractant s'est, le cas échéant, acquitté du paiement des sommes dues au titre des amendes prévues aux articles L. 1263-6, L. 1264-1, L. 1264-2 et L. 8115-1 du code du travail. Cette attestation comporte les nom, prénom, raison sociale du cocontractant et la signature de son représentant légal. </w:t>
      </w:r>
    </w:p>
    <w:p w14:paraId="62FD14BD" w14:textId="26657323" w:rsidR="001524CF" w:rsidRDefault="00BB2019" w:rsidP="0026577C">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Lorsque les autorités compétentes du pays d'origine ou d'établissement du soumissionnaire ne délivrent pas les moyens de preuve ou si les documents délivrés ne mentionnent pas tous les cas d'interdiction de soumissionner, le soumissionnaire peut fournir une déclaration sous serment, ou dans les pays où une telle procédure n'existe pas, par une déclaration solennelle faite par l'intéressé devant une autorité judiciaire ou administrative, un notaire ou un organisme professionnel qualifié de pays d'origine ou d'établissement</w:t>
      </w:r>
    </w:p>
    <w:p w14:paraId="22118CE6" w14:textId="77777777" w:rsidR="001524CF" w:rsidRDefault="00BB2019">
      <w:r>
        <w:rPr>
          <w:rFonts w:eastAsia="Arial" w:cs="Arial"/>
          <w:color w:val="000000"/>
          <w:u w:val="single"/>
          <w:shd w:val="clear" w:color="auto" w:fill="FFFFFF"/>
        </w:rPr>
        <w:t>Motif d'exclusion lié au non-respect de l'obligation des entreprises d'établir un bilan de leurs émissions de gaz à effet de serre</w:t>
      </w:r>
    </w:p>
    <w:p w14:paraId="16571F29" w14:textId="77777777" w:rsidR="001524CF" w:rsidRDefault="00BB2019">
      <w:r>
        <w:rPr>
          <w:rFonts w:eastAsia="Arial" w:cs="Arial"/>
          <w:color w:val="000000"/>
          <w:shd w:val="clear" w:color="auto" w:fill="FFFFFF"/>
        </w:rPr>
        <w:t>Les soumissionnaires présentent, à la demande de l'acheteur, leur bilan des émissions de gaz à effet de serre (BEGES) établi conformément à l'article L.229-25 du Code de l'environnement. En l'absence de présentation de celui-ci dans le délai fixé par l'acheteur, l'acheteur se réserve le droit d'exclure le(s) soumissionnaire(s) concerné(s) de la procédure.</w:t>
      </w:r>
    </w:p>
    <w:p w14:paraId="275325F0" w14:textId="77777777" w:rsidR="001524CF" w:rsidRDefault="00BB2019" w:rsidP="00311C1B">
      <w:pPr>
        <w:pStyle w:val="Titre2"/>
        <w:numPr>
          <w:ilvl w:val="1"/>
          <w:numId w:val="16"/>
        </w:numPr>
      </w:pPr>
      <w:r>
        <w:t>Interdiction d'attribution</w:t>
      </w:r>
    </w:p>
    <w:p w14:paraId="3BE32AF3" w14:textId="77777777" w:rsidR="001524CF" w:rsidRDefault="00BB2019">
      <w:r>
        <w:rPr>
          <w:rFonts w:eastAsia="Arial" w:cs="Arial"/>
          <w:color w:val="000000"/>
          <w:shd w:val="clear" w:color="auto" w:fill="FFFFFF"/>
        </w:rPr>
        <w:t>Est exclu de la procédure tout candidat auquel l'acheteur ne peut attribuer le contrat, en application d'une interdiction émanant d'un texte d'applicabilité directe (accords internationaux, règlement européen...)</w:t>
      </w:r>
    </w:p>
    <w:p w14:paraId="14F3800D" w14:textId="7DBE8B64" w:rsidR="001524CF" w:rsidRDefault="00BB2019" w:rsidP="00311C1B">
      <w:pPr>
        <w:pStyle w:val="Titre2"/>
        <w:numPr>
          <w:ilvl w:val="1"/>
          <w:numId w:val="16"/>
        </w:numPr>
      </w:pPr>
      <w:r>
        <w:t>Mise au point</w:t>
      </w:r>
    </w:p>
    <w:p w14:paraId="11F66940" w14:textId="2501EA9C" w:rsidR="00623CAF" w:rsidRPr="00623CAF" w:rsidRDefault="00211D41" w:rsidP="00623CAF">
      <w:pPr>
        <w:pStyle w:val="Standard"/>
      </w:pPr>
      <w:r w:rsidRPr="00211D41">
        <w:t>Le cas échéant, l’Acheteur rencontrera le titulaire pressenti afin d’apporter des précisions au contrat.</w:t>
      </w:r>
    </w:p>
    <w:p w14:paraId="55277F49" w14:textId="661CBFC7" w:rsidR="001524CF" w:rsidRDefault="00BB2019" w:rsidP="00311C1B">
      <w:pPr>
        <w:pStyle w:val="Titre2"/>
        <w:numPr>
          <w:ilvl w:val="1"/>
          <w:numId w:val="16"/>
        </w:numPr>
      </w:pPr>
      <w:r>
        <w:t>Signature du marché</w:t>
      </w:r>
    </w:p>
    <w:p w14:paraId="674AE9C3" w14:textId="77777777" w:rsidR="001524CF" w:rsidRDefault="00BB2019">
      <w:r>
        <w:rPr>
          <w:rFonts w:eastAsia="Arial" w:cs="Arial"/>
          <w:color w:val="000000"/>
          <w:shd w:val="clear" w:color="auto" w:fill="FFFFFF"/>
        </w:rPr>
        <w:t xml:space="preserve">Le marché est signé électroniquement par le soumissionnaire retenu au moyen de l'acte d'engagement </w:t>
      </w:r>
      <w:r w:rsidR="00BB5265">
        <w:rPr>
          <w:rFonts w:eastAsia="Arial" w:cs="Arial"/>
          <w:color w:val="000000"/>
          <w:shd w:val="clear" w:color="auto" w:fill="FFFFFF"/>
        </w:rPr>
        <w:t>qu’il a remis avec son offre</w:t>
      </w:r>
      <w:r>
        <w:rPr>
          <w:rFonts w:eastAsia="Arial" w:cs="Arial"/>
          <w:color w:val="000000"/>
          <w:shd w:val="clear" w:color="auto" w:fill="FFFFFF"/>
        </w:rPr>
        <w:t>.</w:t>
      </w:r>
    </w:p>
    <w:p w14:paraId="3FF6BA4D" w14:textId="77777777" w:rsidR="001524CF" w:rsidRDefault="00BB2019">
      <w:r>
        <w:rPr>
          <w:rFonts w:eastAsia="Arial" w:cs="Arial"/>
          <w:color w:val="000000"/>
          <w:shd w:val="clear" w:color="auto" w:fill="FFFFFF"/>
        </w:rPr>
        <w:t>La signature électronique doit respecter les exigences prévues à l'article "MODALITES DE SIGNATURE E</w:t>
      </w:r>
      <w:r w:rsidR="00BB5265">
        <w:rPr>
          <w:rFonts w:eastAsia="Arial" w:cs="Arial"/>
          <w:color w:val="000000"/>
          <w:shd w:val="clear" w:color="auto" w:fill="FFFFFF"/>
        </w:rPr>
        <w:t xml:space="preserve">LECTRONIQUE" </w:t>
      </w:r>
    </w:p>
    <w:p w14:paraId="7755FB5A" w14:textId="77777777" w:rsidR="001524CF" w:rsidRDefault="00BB2019" w:rsidP="00311C1B">
      <w:pPr>
        <w:pStyle w:val="Titre1"/>
        <w:numPr>
          <w:ilvl w:val="0"/>
          <w:numId w:val="16"/>
        </w:numPr>
      </w:pPr>
      <w:bookmarkStart w:id="14" w:name="_Toc8"/>
      <w:r>
        <w:t>LANGUE</w:t>
      </w:r>
      <w:bookmarkEnd w:id="14"/>
    </w:p>
    <w:p w14:paraId="3898B4AA" w14:textId="77777777" w:rsidR="001524CF" w:rsidRDefault="00BB2019">
      <w:r>
        <w:rPr>
          <w:rFonts w:eastAsia="Arial" w:cs="Arial"/>
          <w:color w:val="000000"/>
          <w:shd w:val="clear" w:color="auto" w:fill="FFFFFF"/>
        </w:rPr>
        <w:t>Les documents et informations doivent être rédigés en langue française ou, à défaut, être accompagnées d'une traduction en français.</w:t>
      </w:r>
    </w:p>
    <w:p w14:paraId="5557B918" w14:textId="77777777" w:rsidR="001524CF" w:rsidRDefault="00BB2019">
      <w:r>
        <w:rPr>
          <w:rFonts w:eastAsia="Arial" w:cs="Arial"/>
          <w:color w:val="000000"/>
          <w:shd w:val="clear" w:color="auto" w:fill="FFFFFF"/>
        </w:rPr>
        <w:t>En cas de candidature sous forme de DUME, ce dernier doit être rédigé en français.</w:t>
      </w:r>
    </w:p>
    <w:p w14:paraId="2164B7AB" w14:textId="77777777" w:rsidR="001524CF" w:rsidRDefault="00BB2019" w:rsidP="00311C1B">
      <w:pPr>
        <w:pStyle w:val="Titre1"/>
        <w:numPr>
          <w:ilvl w:val="0"/>
          <w:numId w:val="16"/>
        </w:numPr>
      </w:pPr>
      <w:bookmarkStart w:id="15" w:name="_Toc9"/>
      <w:r>
        <w:t>CONTENTIEUX</w:t>
      </w:r>
      <w:bookmarkEnd w:id="15"/>
    </w:p>
    <w:p w14:paraId="2FE6EED1" w14:textId="77777777" w:rsidR="006D7E2B" w:rsidRDefault="006D7E2B" w:rsidP="00BB5265">
      <w:pPr>
        <w:spacing w:before="0"/>
        <w:rPr>
          <w:rFonts w:eastAsia="Arial" w:cs="Arial"/>
          <w:color w:val="000000"/>
          <w:shd w:val="clear" w:color="auto" w:fill="FFFFFF"/>
        </w:rPr>
      </w:pPr>
    </w:p>
    <w:p w14:paraId="49649DA5" w14:textId="77777777" w:rsidR="00BB5265" w:rsidRPr="00BB5265" w:rsidRDefault="00BB2019" w:rsidP="00BB5265">
      <w:pPr>
        <w:spacing w:before="0"/>
        <w:rPr>
          <w:rFonts w:eastAsia="Arial" w:cs="Arial"/>
          <w:color w:val="000000"/>
          <w:shd w:val="clear" w:color="auto" w:fill="FFFFFF"/>
        </w:rPr>
      </w:pPr>
      <w:r>
        <w:rPr>
          <w:rFonts w:eastAsia="Arial" w:cs="Arial"/>
          <w:color w:val="000000"/>
          <w:shd w:val="clear" w:color="auto" w:fill="FFFFFF"/>
        </w:rPr>
        <w:t xml:space="preserve">Le tribunal compétent est le tribunal administratif de </w:t>
      </w:r>
      <w:r w:rsidR="00BB5265" w:rsidRPr="00BB5265">
        <w:rPr>
          <w:rFonts w:eastAsia="Arial" w:cs="Arial"/>
          <w:color w:val="000000"/>
          <w:shd w:val="clear" w:color="auto" w:fill="FFFFFF"/>
        </w:rPr>
        <w:t>Clermont-Ferrand</w:t>
      </w:r>
    </w:p>
    <w:p w14:paraId="340094FD"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6 cours Sablon</w:t>
      </w:r>
    </w:p>
    <w:p w14:paraId="156083C8"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63033 CLERMONT FERRAND CEDEX 1</w:t>
      </w:r>
    </w:p>
    <w:p w14:paraId="32AC4947" w14:textId="77777777" w:rsidR="00BB5265" w:rsidRPr="00BB5265" w:rsidRDefault="00BB5265" w:rsidP="00D91FD9">
      <w:pPr>
        <w:spacing w:before="0"/>
        <w:jc w:val="center"/>
        <w:rPr>
          <w:rFonts w:eastAsia="Arial" w:cs="Arial"/>
          <w:color w:val="000000"/>
          <w:shd w:val="clear" w:color="auto" w:fill="FFFFFF"/>
        </w:rPr>
      </w:pPr>
    </w:p>
    <w:p w14:paraId="1683F66C"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Tél : 04 73 14 61 00</w:t>
      </w:r>
    </w:p>
    <w:p w14:paraId="5F91479A"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Télécopie : 04 73 14 61 22</w:t>
      </w:r>
    </w:p>
    <w:p w14:paraId="6374CBE4"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Courriel : greffe.ta-clermont-ferrand@juradm.fr</w:t>
      </w:r>
    </w:p>
    <w:p w14:paraId="12BEC7B7" w14:textId="77777777" w:rsidR="00BB5265" w:rsidRPr="00BB5265" w:rsidRDefault="00BB5265" w:rsidP="00BB5265">
      <w:pPr>
        <w:spacing w:before="0"/>
        <w:rPr>
          <w:rFonts w:eastAsia="Arial" w:cs="Arial"/>
          <w:color w:val="000000"/>
          <w:shd w:val="clear" w:color="auto" w:fill="FFFFFF"/>
        </w:rPr>
      </w:pPr>
    </w:p>
    <w:p w14:paraId="3C0081CF" w14:textId="77777777" w:rsidR="001524CF" w:rsidRDefault="00BB5265" w:rsidP="00BB5265">
      <w:r w:rsidRPr="00BB5265">
        <w:rPr>
          <w:rFonts w:eastAsia="Arial" w:cs="Arial"/>
          <w:color w:val="000000"/>
          <w:shd w:val="clear" w:color="auto" w:fill="FFFFFF"/>
        </w:rPr>
        <w:t xml:space="preserve">Les voies de recours ouvertes aux candidats sont les suivantes : Référé </w:t>
      </w:r>
      <w:proofErr w:type="spellStart"/>
      <w:r w:rsidRPr="00BB5265">
        <w:rPr>
          <w:rFonts w:eastAsia="Arial" w:cs="Arial"/>
          <w:color w:val="000000"/>
          <w:shd w:val="clear" w:color="auto" w:fill="FFFFFF"/>
        </w:rPr>
        <w:t>pré-contractuel</w:t>
      </w:r>
      <w:proofErr w:type="spellEnd"/>
      <w:r w:rsidRPr="00BB5265">
        <w:rPr>
          <w:rFonts w:eastAsia="Arial" w:cs="Arial"/>
          <w:color w:val="000000"/>
          <w:shd w:val="clear" w:color="auto" w:fill="FFFFFF"/>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r w:rsidR="00BB2019">
        <w:rPr>
          <w:rFonts w:eastAsia="Arial" w:cs="Arial"/>
          <w:color w:val="000000"/>
          <w:shd w:val="clear" w:color="auto" w:fill="FFFFFF"/>
        </w:rPr>
        <w:t>:</w:t>
      </w:r>
    </w:p>
    <w:p w14:paraId="7A80C33A" w14:textId="77777777" w:rsidR="001524CF" w:rsidRDefault="00BB2019" w:rsidP="00311C1B">
      <w:pPr>
        <w:pStyle w:val="Titre1"/>
        <w:numPr>
          <w:ilvl w:val="0"/>
          <w:numId w:val="16"/>
        </w:numPr>
      </w:pPr>
      <w:bookmarkStart w:id="16" w:name="_Toc10"/>
      <w:r>
        <w:t>MODALITES DE SIGNATURE ELECTRONIQUE</w:t>
      </w:r>
      <w:bookmarkEnd w:id="16"/>
    </w:p>
    <w:p w14:paraId="38CE90E4" w14:textId="2F33382F" w:rsidR="001524CF" w:rsidRDefault="002221E1">
      <w:r>
        <w:rPr>
          <w:rFonts w:eastAsia="Arial" w:cs="Arial"/>
          <w:color w:val="000000"/>
          <w:shd w:val="clear" w:color="auto" w:fill="FFFFFF"/>
        </w:rPr>
        <w:t xml:space="preserve">La signature s'effectue </w:t>
      </w:r>
      <w:r w:rsidR="00BB2019">
        <w:rPr>
          <w:rFonts w:eastAsia="Arial" w:cs="Arial"/>
          <w:color w:val="000000"/>
          <w:shd w:val="clear" w:color="auto" w:fill="FFFFFF"/>
        </w:rPr>
        <w:t>par voie électronique</w:t>
      </w:r>
    </w:p>
    <w:p w14:paraId="67994860" w14:textId="77777777" w:rsidR="001524CF" w:rsidRDefault="00BB2019">
      <w:r>
        <w:rPr>
          <w:rFonts w:eastAsia="Arial" w:cs="Arial"/>
          <w:color w:val="000000"/>
          <w:shd w:val="clear" w:color="auto" w:fill="FFFFFF"/>
        </w:rPr>
        <w:t>Chaque document à signer doit être signé individuellement.</w:t>
      </w:r>
    </w:p>
    <w:p w14:paraId="7E7A8B00" w14:textId="77777777" w:rsidR="001524CF" w:rsidRDefault="00BB2019">
      <w:r>
        <w:rPr>
          <w:rFonts w:eastAsia="Arial" w:cs="Arial"/>
          <w:color w:val="000000"/>
          <w:shd w:val="clear" w:color="auto" w:fill="FFFFFF"/>
        </w:rPr>
        <w:t>Un dossier compressé signé ne vaut pas signature des documents qu'il contient. Quel que soit le format du dossier compressé, chaque document pour lequel une signature est requise doit être signé séparément.</w:t>
      </w:r>
    </w:p>
    <w:p w14:paraId="3E337011" w14:textId="77777777" w:rsidR="001524CF" w:rsidRDefault="00BB2019">
      <w:r>
        <w:rPr>
          <w:rFonts w:eastAsia="Arial" w:cs="Arial"/>
          <w:color w:val="000000"/>
          <w:shd w:val="clear" w:color="auto" w:fill="FFFFFF"/>
        </w:rPr>
        <w:t>Des renseignements complémentaires au sujet de la signature électroniques peuvent être obtenus :</w:t>
      </w:r>
    </w:p>
    <w:p w14:paraId="565F19C3" w14:textId="77777777" w:rsidR="001524CF" w:rsidRDefault="00BB2019">
      <w:r>
        <w:rPr>
          <w:rFonts w:eastAsia="Arial" w:cs="Arial"/>
          <w:color w:val="000000"/>
          <w:shd w:val="clear" w:color="auto" w:fill="FFFFFF"/>
        </w:rPr>
        <w:t>- dans PLACE (guide d'utilisation- utilisateur entreprise) ;</w:t>
      </w:r>
    </w:p>
    <w:p w14:paraId="196C22A9" w14:textId="77777777" w:rsidR="001524CF" w:rsidRDefault="00BB2019">
      <w:r>
        <w:rPr>
          <w:rFonts w:eastAsia="Arial" w:cs="Arial"/>
          <w:color w:val="000000"/>
          <w:shd w:val="clear" w:color="auto" w:fill="FFFFFF"/>
        </w:rPr>
        <w:t>- dans le guide « très pratique » sur la dématérialisation des marchés public (version opérateurs économiques) disponible sur le site internet de la Direction des Affaires juridiques des ministères économiques et financiers</w:t>
      </w:r>
    </w:p>
    <w:p w14:paraId="647A788C" w14:textId="77777777" w:rsidR="001524CF" w:rsidRDefault="00BB2019">
      <w:r>
        <w:rPr>
          <w:rFonts w:eastAsia="Arial" w:cs="Arial"/>
          <w:color w:val="000000"/>
          <w:shd w:val="clear" w:color="auto" w:fill="FFFFFF"/>
        </w:rPr>
        <w:t>En application de l'arrêté du 22 mars 2019 relatif à la signature électronique des contrats de la commande publique, le signataire doit respecter les conditions relatives :</w:t>
      </w:r>
    </w:p>
    <w:p w14:paraId="496F73D1" w14:textId="77777777" w:rsidR="001524CF" w:rsidRDefault="00BB2019">
      <w:r>
        <w:rPr>
          <w:rFonts w:eastAsia="Arial" w:cs="Arial"/>
          <w:color w:val="000000"/>
          <w:shd w:val="clear" w:color="auto" w:fill="FFFFFF"/>
        </w:rPr>
        <w:t>1. au certificat de signature électronique;</w:t>
      </w:r>
    </w:p>
    <w:p w14:paraId="53BAF46A" w14:textId="77777777" w:rsidR="001524CF" w:rsidRDefault="00BB2019">
      <w:r>
        <w:rPr>
          <w:rFonts w:eastAsia="Arial" w:cs="Arial"/>
          <w:color w:val="000000"/>
          <w:shd w:val="clear" w:color="auto" w:fill="FFFFFF"/>
        </w:rPr>
        <w:t>2. à l'outil de signature électronique (appelé aussi « dispositif de création de signature électronique »)</w:t>
      </w:r>
    </w:p>
    <w:p w14:paraId="463F5808" w14:textId="77777777" w:rsidR="001524CF" w:rsidRDefault="00BB2019">
      <w:r>
        <w:rPr>
          <w:rFonts w:eastAsia="Arial" w:cs="Arial"/>
          <w:color w:val="000000"/>
          <w:shd w:val="clear" w:color="auto" w:fill="FFFFFF"/>
        </w:rPr>
        <w:t>La signature électronique doit reposer sur un certificat qualifié, conforme au Règlement (UE) n° 910/2014 du Parlement européen et du Conseil du 23 juillet 2014 sur l'identification électronique et les services de confiance pour les transactions électroniques au sein du marché intérieur (eIDAS).</w:t>
      </w:r>
    </w:p>
    <w:p w14:paraId="0720F65D" w14:textId="77777777" w:rsidR="001524CF" w:rsidRDefault="00BB2019">
      <w:r>
        <w:rPr>
          <w:rFonts w:eastAsia="Arial" w:cs="Arial"/>
          <w:color w:val="000000"/>
          <w:shd w:val="clear" w:color="auto" w:fill="FFFFFF"/>
        </w:rPr>
        <w:t>Sont autorisées :</w:t>
      </w:r>
    </w:p>
    <w:p w14:paraId="1697FDE4" w14:textId="77777777" w:rsidR="001524CF" w:rsidRDefault="00BB2019">
      <w:r>
        <w:rPr>
          <w:rFonts w:eastAsia="Arial" w:cs="Arial"/>
          <w:color w:val="000000"/>
          <w:shd w:val="clear" w:color="auto" w:fill="FFFFFF"/>
        </w:rPr>
        <w:t>- la signature électronique avancée avec certificat qualifié (niveau 3)</w:t>
      </w:r>
    </w:p>
    <w:p w14:paraId="5FF3DED4" w14:textId="77777777" w:rsidR="001524CF" w:rsidRDefault="00BB2019">
      <w:r>
        <w:rPr>
          <w:rFonts w:eastAsia="Arial" w:cs="Arial"/>
          <w:color w:val="000000"/>
          <w:shd w:val="clear" w:color="auto" w:fill="FFFFFF"/>
        </w:rPr>
        <w:t>- la signature électronique qualifiée (niveau 4)</w:t>
      </w:r>
    </w:p>
    <w:p w14:paraId="29B86467" w14:textId="77777777" w:rsidR="001524CF" w:rsidRDefault="001524CF"/>
    <w:p w14:paraId="21F080C9" w14:textId="77777777" w:rsidR="001524CF" w:rsidRDefault="00BB2019">
      <w:r>
        <w:rPr>
          <w:rFonts w:eastAsia="Arial" w:cs="Arial"/>
          <w:color w:val="000000"/>
          <w:u w:val="single"/>
          <w:shd w:val="clear" w:color="auto" w:fill="FFFFFF"/>
        </w:rPr>
        <w:t>1er cas : certificat qualifié délivré par un prestataire de service de confiance qualifié et répondant aux exigences du règlement européen eIDAS</w:t>
      </w:r>
      <w:r>
        <w:rPr>
          <w:rFonts w:eastAsia="Arial" w:cs="Arial"/>
          <w:color w:val="000000"/>
          <w:shd w:val="clear" w:color="auto" w:fill="FFFFFF"/>
        </w:rPr>
        <w:t>.</w:t>
      </w:r>
    </w:p>
    <w:p w14:paraId="22896FCB" w14:textId="77777777" w:rsidR="001524CF" w:rsidRDefault="00BB2019">
      <w:r>
        <w:rPr>
          <w:rFonts w:eastAsia="Arial" w:cs="Arial"/>
          <w:color w:val="000000"/>
          <w:shd w:val="clear" w:color="auto" w:fill="FFFFFF"/>
        </w:rPr>
        <w:t>Un prestataire de service de confiance qualifié est un prestataire qui fournit un ou des services de confiance qualifiés et a obtenu le statut qualifié del'organe chargé du contrôle (article 3.20 du règlement eIDAS). Des listes de prestataires de confiance sont disponibles :</w:t>
      </w:r>
    </w:p>
    <w:p w14:paraId="0D92913F" w14:textId="77777777" w:rsidR="001524CF" w:rsidRDefault="00BB2019">
      <w:r>
        <w:rPr>
          <w:rFonts w:eastAsia="Arial" w:cs="Arial"/>
          <w:color w:val="000000"/>
          <w:shd w:val="clear" w:color="auto" w:fill="FFFFFF"/>
        </w:rPr>
        <w:t>- sur le site de l'Agence nationale de la sécurité des systèmes d'information (ANSSI)</w:t>
      </w:r>
    </w:p>
    <w:p w14:paraId="4ADAD0D6" w14:textId="77777777" w:rsidR="001524CF" w:rsidRDefault="00BB2019">
      <w:r>
        <w:rPr>
          <w:rFonts w:eastAsia="Arial" w:cs="Arial"/>
          <w:color w:val="000000"/>
          <w:shd w:val="clear" w:color="auto" w:fill="FFFFFF"/>
        </w:rPr>
        <w:t>- sur le site de la commission européenne : https://ec.europa.eu/digital-single-market/en/news/cef-esignature-trusted-list-browser-now-available)</w:t>
      </w:r>
    </w:p>
    <w:p w14:paraId="478A8F5D" w14:textId="77777777" w:rsidR="001524CF" w:rsidRDefault="00BB2019">
      <w:r>
        <w:rPr>
          <w:rFonts w:eastAsia="Arial" w:cs="Arial"/>
          <w:color w:val="000000"/>
          <w:shd w:val="clear" w:color="auto" w:fill="FFFFFF"/>
        </w:rPr>
        <w:t>Lorsque le signataire utilise un certificat délivré par un prestataire de service de confiance qualifié répondant aux exigences du règlement européen eIDAS et l'outil de création de signature électronique proposé par le profil d'acheteur de l'acheteur, aucun justificatif n'est à fournir sur la procédure de vérification de la signature électronique.</w:t>
      </w:r>
    </w:p>
    <w:p w14:paraId="29AAB2A9" w14:textId="77777777" w:rsidR="001524CF" w:rsidRDefault="001524CF"/>
    <w:p w14:paraId="1494C900" w14:textId="77777777" w:rsidR="001524CF" w:rsidRDefault="00BB2019">
      <w:r>
        <w:rPr>
          <w:rFonts w:eastAsia="Arial" w:cs="Arial"/>
          <w:color w:val="000000"/>
          <w:u w:val="single"/>
          <w:shd w:val="clear" w:color="auto" w:fill="FFFFFF"/>
        </w:rPr>
        <w:t>2ème cas : certificat délivré par une autorité de certification, française ou étrangère, qui répond aux exigences équivalentes du règlement européen eIDAS et notamment celles de son annexe I.</w:t>
      </w:r>
    </w:p>
    <w:p w14:paraId="2AEFC30B" w14:textId="77777777" w:rsidR="001524CF" w:rsidRDefault="00BB2019">
      <w:r>
        <w:rPr>
          <w:rFonts w:eastAsia="Arial" w:cs="Arial"/>
          <w:color w:val="000000"/>
          <w:shd w:val="clear" w:color="auto" w:fill="FFFFFF"/>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4B1A3FC2" w14:textId="77777777" w:rsidR="001524CF" w:rsidRDefault="001524CF"/>
    <w:p w14:paraId="490CC93F" w14:textId="77777777" w:rsidR="001524CF" w:rsidRDefault="00BB2019">
      <w:r>
        <w:rPr>
          <w:rFonts w:eastAsia="Arial" w:cs="Arial"/>
          <w:color w:val="000000"/>
          <w:shd w:val="clear" w:color="auto" w:fill="FFFFFF"/>
        </w:rPr>
        <w:t>Les frais éventuels d'acquisition du certificat de signature sont à la charge des candidats.</w:t>
      </w:r>
    </w:p>
    <w:p w14:paraId="0A915294" w14:textId="77777777" w:rsidR="001524CF" w:rsidRDefault="00BB2019">
      <w:r>
        <w:rPr>
          <w:rFonts w:eastAsia="Arial" w:cs="Arial"/>
          <w:color w:val="000000"/>
          <w:shd w:val="clear" w:color="auto" w:fill="FFFFFF"/>
        </w:rPr>
        <w:t>Un certificat qualifié de signature électronique délivré en en application de l'arrêté du 15 juin 2012 relatif à la signature électronique dans les marchés publics (certificat conforme au référentiel général de sécurité « RGS ») reste utilisable jusqu'au terme de sa validité.</w:t>
      </w:r>
    </w:p>
    <w:p w14:paraId="04199F55" w14:textId="77777777" w:rsidR="001524CF" w:rsidRDefault="00BB2019">
      <w:r>
        <w:rPr>
          <w:rFonts w:eastAsia="Arial" w:cs="Arial"/>
          <w:color w:val="000000"/>
          <w:shd w:val="clear" w:color="auto" w:fill="FFFFFF"/>
        </w:rPr>
        <w:t>Exigences relatives à l'outil de signature.</w:t>
      </w:r>
    </w:p>
    <w:p w14:paraId="66022FC2" w14:textId="77777777" w:rsidR="001524CF" w:rsidRDefault="00BB2019">
      <w:r>
        <w:rPr>
          <w:rFonts w:eastAsia="Arial" w:cs="Arial"/>
          <w:color w:val="000000"/>
          <w:shd w:val="clear" w:color="auto" w:fill="FFFFFF"/>
        </w:rPr>
        <w:t>Le signataire utilise l'outil de signature électronique de son choix (logiciel, service en ligne à l'instar du profil d'acheteur de l'acheteur, parapheur électronique, etc.) pour apposer la signature avec le certificat utilisé. L'outil est conforme aux formats réglementaires (XAdES, CAdES ou PAdES) et doit produire des jetons de signature.</w:t>
      </w:r>
    </w:p>
    <w:p w14:paraId="7CEF01EF" w14:textId="77777777" w:rsidR="001524CF" w:rsidRDefault="00BB2019">
      <w:r>
        <w:rPr>
          <w:rFonts w:eastAsia="Arial" w:cs="Arial"/>
          <w:color w:val="000000"/>
          <w:shd w:val="clear" w:color="auto" w:fill="FFFFFF"/>
        </w:rPr>
        <w:t>S'il utilise un autre outil de signature que celui du profil d'acheteur, cet outil doit être conforme aux exigences du règlement européen eIDAS et notamment celles fixées à son annexe II. Le signataire doit transmettre le mode d'emploi permettant à l'acheteur de procéder aux vérifications nécessaires.</w:t>
      </w:r>
    </w:p>
    <w:p w14:paraId="782A3391" w14:textId="77777777" w:rsidR="001524CF" w:rsidRDefault="00BB2019">
      <w:r>
        <w:rPr>
          <w:rFonts w:eastAsia="Arial" w:cs="Arial"/>
          <w:color w:val="000000"/>
          <w:shd w:val="clear" w:color="auto" w:fill="FFFFFF"/>
        </w:rPr>
        <w:t>Quels que soient l'outil utilisé, celui-ci ne doit ni modifier le document signé ni porter atteinte à son intégrité.</w:t>
      </w:r>
    </w:p>
    <w:p w14:paraId="06094AB9" w14:textId="77777777" w:rsidR="001524CF" w:rsidRDefault="00BB2019">
      <w:r>
        <w:rPr>
          <w:rFonts w:eastAsia="Arial" w:cs="Arial"/>
          <w:color w:val="000000"/>
          <w:shd w:val="clear" w:color="auto" w:fill="FFFFFF"/>
        </w:rPr>
        <w:t>Le signataire, titulaire du certificat de signature, doit avoir le pouvoir d'engager la société. Il peut s'agir soit du représentant légal de la société soit d'une personne qui dispose d'une délégation de signature.</w:t>
      </w:r>
    </w:p>
    <w:p w14:paraId="2D84573A" w14:textId="77777777" w:rsidR="001524CF" w:rsidRDefault="00BB2019">
      <w:r>
        <w:rPr>
          <w:rFonts w:eastAsia="Arial" w:cs="Arial"/>
          <w:color w:val="000000"/>
          <w:shd w:val="clear" w:color="auto" w:fill="FFFFFF"/>
        </w:rPr>
        <w:t>Dans la situation d'un groupement d'opérateurs économiques, soit tous les membres du groupement signent, soit le mandataire qui doit justifier des habilitations nécessaires pour représenter les autres membres du groupement.</w:t>
      </w:r>
    </w:p>
    <w:p w14:paraId="49131281" w14:textId="77777777" w:rsidR="001524CF" w:rsidRDefault="00BB2019">
      <w:r>
        <w:rPr>
          <w:rFonts w:eastAsia="Arial" w:cs="Arial"/>
          <w:color w:val="000000"/>
          <w:shd w:val="clear" w:color="auto" w:fill="FFFFFF"/>
        </w:rPr>
        <w:t>[Inclure texte à champ libre]</w:t>
      </w:r>
    </w:p>
    <w:p w14:paraId="7BB9AECF" w14:textId="77777777" w:rsidR="001524CF" w:rsidRDefault="00BB2019" w:rsidP="00311C1B">
      <w:pPr>
        <w:pStyle w:val="Titre1"/>
        <w:numPr>
          <w:ilvl w:val="0"/>
          <w:numId w:val="16"/>
        </w:numPr>
      </w:pPr>
      <w:bookmarkStart w:id="17" w:name="_Toc11"/>
      <w:r>
        <w:t>AMENAGEMENTS EN CAS DE MENACE SANITAIRE GRAVE APPELANT DES MESURES D'URGENCE</w:t>
      </w:r>
      <w:bookmarkEnd w:id="17"/>
    </w:p>
    <w:p w14:paraId="1D743423" w14:textId="77777777" w:rsidR="001524CF" w:rsidRDefault="00BB2019" w:rsidP="00BB5265">
      <w:r>
        <w:rPr>
          <w:rFonts w:eastAsia="Arial" w:cs="Arial"/>
          <w:color w:val="000000"/>
          <w:shd w:val="clear" w:color="auto" w:fill="FFFFFF"/>
        </w:rPr>
        <w:t xml:space="preserve">En cas de menace sanitaire grave appelant des mesures d'urgence déclarée en cours de consultation, l'acheteur peut aménager certaines modalités de mise en concurrence dans le respect des principes fondamentaux de la commande publique et après information des candidats ou soumissionnaires dans les meilleurs délais. L'acheteur s'assure également de leur possibilité de poursuivre la procédure selon les nouvelles modalités fixées. </w:t>
      </w:r>
    </w:p>
    <w:p w14:paraId="0E00DCCA" w14:textId="77777777" w:rsidR="001524CF" w:rsidRDefault="001524CF"/>
    <w:p w14:paraId="5222DC17" w14:textId="77777777" w:rsidR="001524CF" w:rsidRDefault="00BB2019" w:rsidP="00311C1B">
      <w:pPr>
        <w:pStyle w:val="Titre1"/>
        <w:numPr>
          <w:ilvl w:val="0"/>
          <w:numId w:val="16"/>
        </w:numPr>
      </w:pPr>
      <w:bookmarkStart w:id="18" w:name="_Toc12"/>
      <w:r>
        <w:t>ANNEXES</w:t>
      </w:r>
      <w:bookmarkEnd w:id="18"/>
    </w:p>
    <w:p w14:paraId="1E624CBA" w14:textId="39F65271" w:rsidR="001524CF" w:rsidRDefault="00BB2019">
      <w:pPr>
        <w:rPr>
          <w:rFonts w:eastAsia="Arial" w:cs="Arial"/>
          <w:color w:val="000000"/>
          <w:shd w:val="clear" w:color="auto" w:fill="FFFFFF"/>
        </w:rPr>
      </w:pPr>
      <w:proofErr w:type="gramStart"/>
      <w:r>
        <w:rPr>
          <w:rFonts w:eastAsia="Arial" w:cs="Arial"/>
          <w:color w:val="000000"/>
          <w:shd w:val="clear" w:color="auto" w:fill="FFFFFF"/>
        </w:rPr>
        <w:t>sans</w:t>
      </w:r>
      <w:proofErr w:type="gramEnd"/>
      <w:r>
        <w:rPr>
          <w:rFonts w:eastAsia="Arial" w:cs="Arial"/>
          <w:color w:val="000000"/>
          <w:shd w:val="clear" w:color="auto" w:fill="FFFFFF"/>
        </w:rPr>
        <w:t xml:space="preserve"> objet</w:t>
      </w:r>
      <w:r w:rsidR="00211D41">
        <w:rPr>
          <w:rFonts w:eastAsia="Arial" w:cs="Arial"/>
          <w:color w:val="000000"/>
          <w:shd w:val="clear" w:color="auto" w:fill="FFFFFF"/>
        </w:rPr>
        <w:t>.</w:t>
      </w:r>
    </w:p>
    <w:p w14:paraId="39C57A04" w14:textId="67E6B16F" w:rsidR="00211D41" w:rsidRDefault="00211D41">
      <w:pPr>
        <w:rPr>
          <w:rFonts w:eastAsia="Arial" w:cs="Arial"/>
          <w:color w:val="000000"/>
          <w:shd w:val="clear" w:color="auto" w:fill="FFFFFF"/>
        </w:rPr>
      </w:pPr>
    </w:p>
    <w:p w14:paraId="1831E231" w14:textId="77777777" w:rsidR="00211D41" w:rsidRDefault="00211D41"/>
    <w:sectPr w:rsidR="00211D41" w:rsidSect="002D0972">
      <w:footerReference w:type="default" r:id="rId10"/>
      <w:headerReference w:type="first" r:id="rId11"/>
      <w:pgSz w:w="12240" w:h="15840" w:code="1"/>
      <w:pgMar w:top="1440" w:right="1803" w:bottom="1440" w:left="1803" w:header="318" w:footer="48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97EA9" w14:textId="77777777" w:rsidR="00BB5EC2" w:rsidRDefault="00BB5EC2">
      <w:r>
        <w:separator/>
      </w:r>
    </w:p>
  </w:endnote>
  <w:endnote w:type="continuationSeparator" w:id="0">
    <w:p w14:paraId="2657D12E" w14:textId="77777777" w:rsidR="00BB5EC2" w:rsidRDefault="00BB5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Klee One"/>
    <w:charset w:val="8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Gras">
    <w:panose1 w:val="020B0704020202020204"/>
    <w:charset w:val="00"/>
    <w:family w:val="swiss"/>
    <w:pitch w:val="default"/>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AEC2D" w14:textId="3A160562" w:rsidR="00BB5EC2" w:rsidRDefault="00BB5EC2">
    <w:pPr>
      <w:pStyle w:val="Pieddepage"/>
    </w:pPr>
    <w:proofErr w:type="spellStart"/>
    <w:r w:rsidRPr="00E059C1">
      <w:rPr>
        <w:color w:val="4472C4" w:themeColor="accent1"/>
      </w:rPr>
      <w:t>RC_Prestations</w:t>
    </w:r>
    <w:proofErr w:type="spellEnd"/>
    <w:r w:rsidRPr="00E059C1">
      <w:rPr>
        <w:color w:val="4472C4" w:themeColor="accent1"/>
      </w:rPr>
      <w:t xml:space="preserve"> d’Assurances Construction Applicables à l’Opération </w:t>
    </w:r>
    <w:r>
      <w:rPr>
        <w:color w:val="4472C4" w:themeColor="accent1"/>
      </w:rPr>
      <w:t>de Construction du Nouvel EHAPD du CH de RIOM</w:t>
    </w:r>
    <w:r w:rsidRPr="00E059C1">
      <w:rPr>
        <w:color w:val="4472C4" w:themeColor="accent1"/>
      </w:rPr>
      <w:t xml:space="preserve"> </w:t>
    </w:r>
    <w:r>
      <w:tab/>
    </w:r>
    <w:r>
      <w:tab/>
    </w:r>
    <w:r>
      <w:fldChar w:fldCharType="begin"/>
    </w:r>
    <w:r>
      <w:instrText xml:space="preserve"> PAGE </w:instrText>
    </w:r>
    <w:r>
      <w:fldChar w:fldCharType="separate"/>
    </w:r>
    <w:r w:rsidR="008D3F52">
      <w:rPr>
        <w:noProof/>
      </w:rPr>
      <w:t>18</w:t>
    </w:r>
    <w:r>
      <w:fldChar w:fldCharType="end"/>
    </w:r>
    <w:r>
      <w:t>/</w:t>
    </w:r>
    <w:fldSimple w:instr=" NUMPAGES ">
      <w:r w:rsidR="008D3F52">
        <w:rPr>
          <w:noProof/>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0CAD4" w14:textId="77777777" w:rsidR="00BB5EC2" w:rsidRDefault="00BB5EC2">
      <w:r>
        <w:separator/>
      </w:r>
    </w:p>
  </w:footnote>
  <w:footnote w:type="continuationSeparator" w:id="0">
    <w:p w14:paraId="00A6DC23" w14:textId="77777777" w:rsidR="00BB5EC2" w:rsidRDefault="00BB5E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6D09F" w14:textId="77777777" w:rsidR="00BB5EC2" w:rsidRDefault="00BB5EC2" w:rsidP="0039660B">
    <w:pPr>
      <w:pStyle w:val="En-tte"/>
      <w:jc w:val="left"/>
    </w:pPr>
    <w:r>
      <w:rPr>
        <w:noProof/>
        <w:lang w:eastAsia="fr-FR" w:bidi="ar-SA"/>
      </w:rPr>
      <w:drawing>
        <wp:inline distT="0" distB="0" distL="0" distR="0" wp14:anchorId="33DF0AA5" wp14:editId="0EA82EF7">
          <wp:extent cx="3261360" cy="1015728"/>
          <wp:effectExtent l="0" t="0" r="0" b="0"/>
          <wp:docPr id="226562329" name="Image 1" descr="Une image contenant texte, Police, capture d’écran, Graphiqu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62329" name="Image 1" descr="Une image contenant texte, Police, capture d’écran, Graphique  Description générée automatiquement"/>
                  <pic:cNvPicPr/>
                </pic:nvPicPr>
                <pic:blipFill>
                  <a:blip r:embed="rId1"/>
                  <a:stretch>
                    <a:fillRect/>
                  </a:stretch>
                </pic:blipFill>
                <pic:spPr>
                  <a:xfrm>
                    <a:off x="0" y="0"/>
                    <a:ext cx="3268960" cy="10180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F04A4"/>
    <w:multiLevelType w:val="hybridMultilevel"/>
    <w:tmpl w:val="86E44D00"/>
    <w:styleLink w:val="Numbering3"/>
    <w:lvl w:ilvl="0" w:tplc="55D438DA">
      <w:start w:val="1"/>
      <w:numFmt w:val="decimal"/>
      <w:pStyle w:val="Numbering3"/>
      <w:lvlText w:val="%1"/>
      <w:lvlJc w:val="left"/>
      <w:pPr>
        <w:ind w:left="1701" w:hanging="1701"/>
      </w:pPr>
    </w:lvl>
    <w:lvl w:ilvl="1" w:tplc="7DCC6B52">
      <w:start w:val="2"/>
      <w:numFmt w:val="decimal"/>
      <w:lvlText w:val="%2"/>
      <w:lvlJc w:val="left"/>
      <w:pPr>
        <w:ind w:left="3402" w:hanging="1701"/>
      </w:pPr>
    </w:lvl>
    <w:lvl w:ilvl="2" w:tplc="91088B82">
      <w:start w:val="3"/>
      <w:numFmt w:val="decimal"/>
      <w:lvlText w:val="%3"/>
      <w:lvlJc w:val="left"/>
      <w:pPr>
        <w:ind w:left="5103" w:hanging="1701"/>
      </w:pPr>
    </w:lvl>
    <w:lvl w:ilvl="3" w:tplc="890E7F60">
      <w:start w:val="4"/>
      <w:numFmt w:val="decimal"/>
      <w:lvlText w:val="%4"/>
      <w:lvlJc w:val="left"/>
      <w:pPr>
        <w:ind w:left="6804" w:hanging="1701"/>
      </w:pPr>
    </w:lvl>
    <w:lvl w:ilvl="4" w:tplc="2B0A9E46">
      <w:start w:val="5"/>
      <w:numFmt w:val="decimal"/>
      <w:lvlText w:val="%5"/>
      <w:lvlJc w:val="left"/>
      <w:pPr>
        <w:ind w:left="8505" w:hanging="1701"/>
      </w:pPr>
    </w:lvl>
    <w:lvl w:ilvl="5" w:tplc="7FE0254A">
      <w:start w:val="6"/>
      <w:numFmt w:val="decimal"/>
      <w:lvlText w:val="%6"/>
      <w:lvlJc w:val="left"/>
      <w:pPr>
        <w:ind w:left="10206" w:hanging="1701"/>
      </w:pPr>
    </w:lvl>
    <w:lvl w:ilvl="6" w:tplc="EE04A4A6">
      <w:start w:val="7"/>
      <w:numFmt w:val="decimal"/>
      <w:lvlText w:val="%7"/>
      <w:lvlJc w:val="left"/>
      <w:pPr>
        <w:ind w:left="11907" w:hanging="1701"/>
      </w:pPr>
    </w:lvl>
    <w:lvl w:ilvl="7" w:tplc="DE865A52">
      <w:start w:val="8"/>
      <w:numFmt w:val="decimal"/>
      <w:lvlText w:val="%8"/>
      <w:lvlJc w:val="left"/>
      <w:pPr>
        <w:ind w:left="13608" w:hanging="1701"/>
      </w:pPr>
    </w:lvl>
    <w:lvl w:ilvl="8" w:tplc="4E94D662">
      <w:start w:val="9"/>
      <w:numFmt w:val="decimal"/>
      <w:lvlText w:val="%9"/>
      <w:lvlJc w:val="left"/>
      <w:pPr>
        <w:ind w:left="15309" w:hanging="1701"/>
      </w:pPr>
    </w:lvl>
  </w:abstractNum>
  <w:abstractNum w:abstractNumId="1" w15:restartNumberingAfterBreak="0">
    <w:nsid w:val="194D5E7A"/>
    <w:multiLevelType w:val="multilevel"/>
    <w:tmpl w:val="90687F6E"/>
    <w:styleLink w:val="RTFNum3"/>
    <w:lvl w:ilvl="0">
      <w:start w:val="1"/>
      <w:numFmt w:val="decimal"/>
      <w:pStyle w:val="RTFNum3"/>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AE04193"/>
    <w:multiLevelType w:val="multilevel"/>
    <w:tmpl w:val="EA2A0554"/>
    <w:styleLink w:val="Outline"/>
    <w:lvl w:ilvl="0">
      <w:start w:val="1"/>
      <w:numFmt w:val="decimal"/>
      <w:pStyle w:val="Titre1"/>
      <w:lvlText w:val="Article %1 - "/>
      <w:lvlJc w:val="left"/>
      <w:pPr>
        <w:ind w:left="0" w:firstLine="283"/>
      </w:pPr>
    </w:lvl>
    <w:lvl w:ilvl="1">
      <w:start w:val="1"/>
      <w:numFmt w:val="decimal"/>
      <w:pStyle w:val="Titre2"/>
      <w:lvlText w:val="%1.%2 "/>
      <w:lvlJc w:val="left"/>
      <w:pPr>
        <w:ind w:left="0" w:firstLine="283"/>
      </w:pPr>
    </w:lvl>
    <w:lvl w:ilvl="2">
      <w:start w:val="1"/>
      <w:numFmt w:val="decimal"/>
      <w:pStyle w:val="Titre3"/>
      <w:lvlText w:val="%1.%2.%3 "/>
      <w:lvlJc w:val="left"/>
      <w:pPr>
        <w:ind w:left="0" w:firstLine="283"/>
      </w:pPr>
    </w:lvl>
    <w:lvl w:ilvl="3">
      <w:start w:val="1"/>
      <w:numFmt w:val="decimal"/>
      <w:pStyle w:val="Titre4"/>
      <w:lvlText w:val="%1.%2.%3.%4 "/>
      <w:lvlJc w:val="left"/>
      <w:pPr>
        <w:ind w:left="0" w:firstLine="283"/>
      </w:pPr>
    </w:lvl>
    <w:lvl w:ilvl="4">
      <w:start w:val="1"/>
      <w:numFmt w:val="decimal"/>
      <w:pStyle w:val="Titre5"/>
      <w:lvlText w:val="%1.%2.%3.%4.%5 "/>
      <w:lvlJc w:val="left"/>
      <w:pPr>
        <w:ind w:left="0" w:firstLine="283"/>
      </w:pPr>
    </w:lvl>
    <w:lvl w:ilvl="5">
      <w:start w:val="1"/>
      <w:numFmt w:val="decimal"/>
      <w:pStyle w:val="Titre6"/>
      <w:lvlText w:val="%1.%2.%3.%4.%5.%6 "/>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3" w15:restartNumberingAfterBreak="0">
    <w:nsid w:val="231D372D"/>
    <w:multiLevelType w:val="hybridMultilevel"/>
    <w:tmpl w:val="E7D2E148"/>
    <w:styleLink w:val="Numbering4"/>
    <w:lvl w:ilvl="0" w:tplc="14D211C8">
      <w:start w:val="1"/>
      <w:numFmt w:val="upperRoman"/>
      <w:pStyle w:val="Numbering4"/>
      <w:suff w:val="space"/>
      <w:lvlText w:val="%1."/>
      <w:lvlJc w:val="left"/>
      <w:pPr>
        <w:ind w:left="283" w:hanging="283"/>
      </w:pPr>
    </w:lvl>
    <w:lvl w:ilvl="1" w:tplc="7E64349E">
      <w:start w:val="2"/>
      <w:numFmt w:val="upperRoman"/>
      <w:suff w:val="space"/>
      <w:lvlText w:val="%2."/>
      <w:lvlJc w:val="left"/>
      <w:pPr>
        <w:ind w:left="567" w:hanging="283"/>
      </w:pPr>
    </w:lvl>
    <w:lvl w:ilvl="2" w:tplc="F16EA6C0">
      <w:start w:val="3"/>
      <w:numFmt w:val="upperRoman"/>
      <w:suff w:val="space"/>
      <w:lvlText w:val="%3."/>
      <w:lvlJc w:val="left"/>
      <w:pPr>
        <w:ind w:left="850" w:hanging="283"/>
      </w:pPr>
    </w:lvl>
    <w:lvl w:ilvl="3" w:tplc="A8DA6172">
      <w:start w:val="4"/>
      <w:numFmt w:val="upperRoman"/>
      <w:suff w:val="space"/>
      <w:lvlText w:val="%4."/>
      <w:lvlJc w:val="left"/>
      <w:pPr>
        <w:ind w:left="1134" w:hanging="283"/>
      </w:pPr>
    </w:lvl>
    <w:lvl w:ilvl="4" w:tplc="C66A8DE2">
      <w:start w:val="5"/>
      <w:numFmt w:val="upperRoman"/>
      <w:suff w:val="space"/>
      <w:lvlText w:val="%5."/>
      <w:lvlJc w:val="left"/>
      <w:pPr>
        <w:ind w:left="1417" w:hanging="283"/>
      </w:pPr>
    </w:lvl>
    <w:lvl w:ilvl="5" w:tplc="ADC61796">
      <w:start w:val="6"/>
      <w:numFmt w:val="upperRoman"/>
      <w:suff w:val="space"/>
      <w:lvlText w:val="%6."/>
      <w:lvlJc w:val="left"/>
      <w:pPr>
        <w:ind w:left="1701" w:hanging="283"/>
      </w:pPr>
    </w:lvl>
    <w:lvl w:ilvl="6" w:tplc="588200DE">
      <w:start w:val="7"/>
      <w:numFmt w:val="upperRoman"/>
      <w:suff w:val="space"/>
      <w:lvlText w:val="%7."/>
      <w:lvlJc w:val="left"/>
      <w:pPr>
        <w:ind w:left="1984" w:hanging="283"/>
      </w:pPr>
    </w:lvl>
    <w:lvl w:ilvl="7" w:tplc="9EC8D9C6">
      <w:start w:val="8"/>
      <w:numFmt w:val="upperRoman"/>
      <w:suff w:val="space"/>
      <w:lvlText w:val="%8."/>
      <w:lvlJc w:val="left"/>
      <w:pPr>
        <w:ind w:left="2268" w:hanging="283"/>
      </w:pPr>
    </w:lvl>
    <w:lvl w:ilvl="8" w:tplc="3ECED734">
      <w:start w:val="9"/>
      <w:numFmt w:val="upperRoman"/>
      <w:suff w:val="space"/>
      <w:lvlText w:val="%9."/>
      <w:lvlJc w:val="left"/>
      <w:pPr>
        <w:ind w:left="2551" w:hanging="283"/>
      </w:pPr>
    </w:lvl>
  </w:abstractNum>
  <w:abstractNum w:abstractNumId="4" w15:restartNumberingAfterBreak="0">
    <w:nsid w:val="387B7B95"/>
    <w:multiLevelType w:val="hybridMultilevel"/>
    <w:tmpl w:val="CAE8E242"/>
    <w:styleLink w:val="List1"/>
    <w:lvl w:ilvl="0" w:tplc="7E285DA4">
      <w:start w:val="1"/>
      <w:numFmt w:val="bullet"/>
      <w:pStyle w:val="List1"/>
      <w:lvlText w:val=""/>
      <w:lvlJc w:val="left"/>
      <w:pPr>
        <w:ind w:left="283" w:hanging="283"/>
      </w:pPr>
      <w:rPr>
        <w:rFonts w:ascii="OpenSymbol" w:eastAsia="OpenSymbol" w:hAnsi="OpenSymbol" w:cs="OpenSymbol"/>
      </w:rPr>
    </w:lvl>
    <w:lvl w:ilvl="1" w:tplc="E8DE4034">
      <w:start w:val="1"/>
      <w:numFmt w:val="bullet"/>
      <w:lvlText w:val="–"/>
      <w:lvlJc w:val="left"/>
      <w:pPr>
        <w:ind w:left="567" w:hanging="284"/>
      </w:pPr>
      <w:rPr>
        <w:rFonts w:ascii="OpenSymbol" w:eastAsia="OpenSymbol" w:hAnsi="OpenSymbol" w:cs="OpenSymbol"/>
      </w:rPr>
    </w:lvl>
    <w:lvl w:ilvl="2" w:tplc="7968EBF0">
      <w:start w:val="1"/>
      <w:numFmt w:val="bullet"/>
      <w:lvlText w:val=""/>
      <w:lvlJc w:val="left"/>
      <w:pPr>
        <w:ind w:left="850" w:hanging="283"/>
      </w:pPr>
      <w:rPr>
        <w:rFonts w:ascii="OpenSymbol" w:eastAsia="OpenSymbol" w:hAnsi="OpenSymbol" w:cs="OpenSymbol"/>
      </w:rPr>
    </w:lvl>
    <w:lvl w:ilvl="3" w:tplc="D7A0B17A">
      <w:start w:val="1"/>
      <w:numFmt w:val="bullet"/>
      <w:lvlText w:val="▫"/>
      <w:lvlJc w:val="left"/>
      <w:pPr>
        <w:ind w:left="1134" w:hanging="284"/>
      </w:pPr>
      <w:rPr>
        <w:rFonts w:ascii="OpenSymbol" w:eastAsia="OpenSymbol" w:hAnsi="OpenSymbol" w:cs="OpenSymbol"/>
      </w:rPr>
    </w:lvl>
    <w:lvl w:ilvl="4" w:tplc="1B3668C8">
      <w:start w:val="1"/>
      <w:numFmt w:val="bullet"/>
      <w:lvlText w:val="▪"/>
      <w:lvlJc w:val="left"/>
      <w:pPr>
        <w:ind w:left="1134" w:hanging="227"/>
      </w:pPr>
      <w:rPr>
        <w:rFonts w:ascii="OpenSymbol" w:eastAsia="OpenSymbol" w:hAnsi="OpenSymbol" w:cs="OpenSymbol"/>
      </w:rPr>
    </w:lvl>
    <w:lvl w:ilvl="5" w:tplc="350460DE">
      <w:start w:val="1"/>
      <w:numFmt w:val="bullet"/>
      <w:lvlText w:val="▪"/>
      <w:lvlJc w:val="left"/>
      <w:pPr>
        <w:ind w:left="1361" w:hanging="227"/>
      </w:pPr>
      <w:rPr>
        <w:rFonts w:ascii="OpenSymbol" w:eastAsia="OpenSymbol" w:hAnsi="OpenSymbol" w:cs="OpenSymbol"/>
      </w:rPr>
    </w:lvl>
    <w:lvl w:ilvl="6" w:tplc="88BC281C">
      <w:start w:val="1"/>
      <w:numFmt w:val="bullet"/>
      <w:lvlText w:val="▪"/>
      <w:lvlJc w:val="left"/>
      <w:pPr>
        <w:ind w:left="1587" w:hanging="227"/>
      </w:pPr>
      <w:rPr>
        <w:rFonts w:ascii="OpenSymbol" w:eastAsia="OpenSymbol" w:hAnsi="OpenSymbol" w:cs="OpenSymbol"/>
      </w:rPr>
    </w:lvl>
    <w:lvl w:ilvl="7" w:tplc="07022D7A">
      <w:start w:val="1"/>
      <w:numFmt w:val="bullet"/>
      <w:lvlText w:val="▪"/>
      <w:lvlJc w:val="left"/>
      <w:pPr>
        <w:ind w:left="1814" w:hanging="227"/>
      </w:pPr>
      <w:rPr>
        <w:rFonts w:ascii="OpenSymbol" w:eastAsia="OpenSymbol" w:hAnsi="OpenSymbol" w:cs="OpenSymbol"/>
      </w:rPr>
    </w:lvl>
    <w:lvl w:ilvl="8" w:tplc="247CF21C">
      <w:start w:val="1"/>
      <w:numFmt w:val="bullet"/>
      <w:lvlText w:val="▪"/>
      <w:lvlJc w:val="left"/>
      <w:pPr>
        <w:ind w:left="2041" w:hanging="227"/>
      </w:pPr>
      <w:rPr>
        <w:rFonts w:ascii="OpenSymbol" w:eastAsia="OpenSymbol" w:hAnsi="OpenSymbol" w:cs="OpenSymbol"/>
      </w:rPr>
    </w:lvl>
  </w:abstractNum>
  <w:abstractNum w:abstractNumId="5" w15:restartNumberingAfterBreak="0">
    <w:nsid w:val="3DF7736A"/>
    <w:multiLevelType w:val="multilevel"/>
    <w:tmpl w:val="D11A5552"/>
    <w:styleLink w:val="Numbering5"/>
    <w:lvl w:ilvl="0">
      <w:start w:val="1"/>
      <w:numFmt w:val="decimal"/>
      <w:pStyle w:val="Numbering5"/>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start w:val="1"/>
      <w:numFmt w:val="bullet"/>
      <w:lvlText w:val="•"/>
      <w:lvlJc w:val="left"/>
      <w:pPr>
        <w:ind w:left="1134" w:hanging="224"/>
      </w:pPr>
      <w:rPr>
        <w:rFonts w:ascii="OpenSymbol" w:hAnsi="OpenSymbol"/>
      </w:rPr>
    </w:lvl>
    <w:lvl w:ilvl="4">
      <w:start w:val="1"/>
      <w:numFmt w:val="bullet"/>
      <w:lvlText w:val="•"/>
      <w:lvlJc w:val="left"/>
      <w:pPr>
        <w:ind w:left="1358" w:hanging="224"/>
      </w:pPr>
      <w:rPr>
        <w:rFonts w:ascii="OpenSymbol" w:hAnsi="OpenSymbol"/>
      </w:rPr>
    </w:lvl>
    <w:lvl w:ilvl="5">
      <w:start w:val="1"/>
      <w:numFmt w:val="bullet"/>
      <w:lvlText w:val="•"/>
      <w:lvlJc w:val="left"/>
      <w:pPr>
        <w:ind w:left="1582" w:hanging="224"/>
      </w:pPr>
      <w:rPr>
        <w:rFonts w:ascii="OpenSymbol" w:hAnsi="OpenSymbol"/>
      </w:rPr>
    </w:lvl>
    <w:lvl w:ilvl="6">
      <w:start w:val="1"/>
      <w:numFmt w:val="bullet"/>
      <w:lvlText w:val="•"/>
      <w:lvlJc w:val="left"/>
      <w:pPr>
        <w:ind w:left="1806" w:hanging="224"/>
      </w:pPr>
      <w:rPr>
        <w:rFonts w:ascii="OpenSymbol" w:hAnsi="OpenSymbol"/>
      </w:rPr>
    </w:lvl>
    <w:lvl w:ilvl="7">
      <w:start w:val="1"/>
      <w:numFmt w:val="bullet"/>
      <w:lvlText w:val="•"/>
      <w:lvlJc w:val="left"/>
      <w:pPr>
        <w:ind w:left="2030" w:hanging="224"/>
      </w:pPr>
      <w:rPr>
        <w:rFonts w:ascii="OpenSymbol" w:hAnsi="OpenSymbol"/>
      </w:rPr>
    </w:lvl>
    <w:lvl w:ilvl="8">
      <w:start w:val="1"/>
      <w:numFmt w:val="bullet"/>
      <w:lvlText w:val="•"/>
      <w:lvlJc w:val="left"/>
      <w:pPr>
        <w:ind w:left="2254" w:hanging="224"/>
      </w:pPr>
      <w:rPr>
        <w:rFonts w:ascii="OpenSymbol" w:hAnsi="OpenSymbol"/>
      </w:rPr>
    </w:lvl>
  </w:abstractNum>
  <w:abstractNum w:abstractNumId="6" w15:restartNumberingAfterBreak="0">
    <w:nsid w:val="405371AB"/>
    <w:multiLevelType w:val="hybridMultilevel"/>
    <w:tmpl w:val="DEC02FA2"/>
    <w:lvl w:ilvl="0" w:tplc="A9A0EF2E">
      <w:start w:val="1"/>
      <w:numFmt w:val="bullet"/>
      <w:pStyle w:val="Liste"/>
      <w:lvlText w:val=""/>
      <w:lvlJc w:val="left"/>
      <w:pPr>
        <w:ind w:left="720" w:hanging="360"/>
      </w:pPr>
      <w:rPr>
        <w:rFonts w:ascii="Symbol" w:hAnsi="Symbol" w:hint="default"/>
      </w:rPr>
    </w:lvl>
    <w:lvl w:ilvl="1" w:tplc="38207CB6" w:tentative="1">
      <w:start w:val="1"/>
      <w:numFmt w:val="bullet"/>
      <w:lvlText w:val="o"/>
      <w:lvlJc w:val="left"/>
      <w:pPr>
        <w:ind w:left="1440" w:hanging="360"/>
      </w:pPr>
      <w:rPr>
        <w:rFonts w:ascii="Courier New" w:hAnsi="Courier New" w:cs="Courier New" w:hint="default"/>
      </w:rPr>
    </w:lvl>
    <w:lvl w:ilvl="2" w:tplc="CDEC6FA0" w:tentative="1">
      <w:start w:val="1"/>
      <w:numFmt w:val="bullet"/>
      <w:lvlText w:val=""/>
      <w:lvlJc w:val="left"/>
      <w:pPr>
        <w:ind w:left="2160" w:hanging="360"/>
      </w:pPr>
      <w:rPr>
        <w:rFonts w:ascii="Wingdings" w:hAnsi="Wingdings" w:hint="default"/>
      </w:rPr>
    </w:lvl>
    <w:lvl w:ilvl="3" w:tplc="CAF84B60">
      <w:numFmt w:val="decimal"/>
      <w:lvlText w:val=""/>
      <w:lvlJc w:val="left"/>
    </w:lvl>
    <w:lvl w:ilvl="4" w:tplc="F1D28A62">
      <w:numFmt w:val="decimal"/>
      <w:lvlText w:val=""/>
      <w:lvlJc w:val="left"/>
    </w:lvl>
    <w:lvl w:ilvl="5" w:tplc="3724BD18">
      <w:numFmt w:val="decimal"/>
      <w:lvlText w:val=""/>
      <w:lvlJc w:val="left"/>
    </w:lvl>
    <w:lvl w:ilvl="6" w:tplc="EA6A8BF0">
      <w:numFmt w:val="decimal"/>
      <w:lvlText w:val=""/>
      <w:lvlJc w:val="left"/>
    </w:lvl>
    <w:lvl w:ilvl="7" w:tplc="F26A58B4">
      <w:numFmt w:val="decimal"/>
      <w:lvlText w:val=""/>
      <w:lvlJc w:val="left"/>
    </w:lvl>
    <w:lvl w:ilvl="8" w:tplc="58C04CFC">
      <w:numFmt w:val="decimal"/>
      <w:lvlText w:val=""/>
      <w:lvlJc w:val="left"/>
    </w:lvl>
  </w:abstractNum>
  <w:abstractNum w:abstractNumId="7" w15:restartNumberingAfterBreak="0">
    <w:nsid w:val="494515FE"/>
    <w:multiLevelType w:val="hybridMultilevel"/>
    <w:tmpl w:val="EE8C1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CA1506"/>
    <w:multiLevelType w:val="hybridMultilevel"/>
    <w:tmpl w:val="930CA756"/>
    <w:styleLink w:val="RTFNum2"/>
    <w:lvl w:ilvl="0" w:tplc="325A2052">
      <w:start w:val="1"/>
      <w:numFmt w:val="bullet"/>
      <w:pStyle w:val="RTFNum2"/>
      <w:lvlText w:val=""/>
      <w:lvlJc w:val="left"/>
      <w:pPr>
        <w:ind w:left="360" w:hanging="360"/>
      </w:pPr>
      <w:rPr>
        <w:rFonts w:ascii="Wingdings" w:eastAsia="Wingdings" w:hAnsi="Wingdings" w:cs="Wingdings"/>
      </w:rPr>
    </w:lvl>
    <w:lvl w:ilvl="1" w:tplc="74905292">
      <w:start w:val="1"/>
      <w:numFmt w:val="bullet"/>
      <w:lvlText w:val=""/>
      <w:lvlJc w:val="left"/>
      <w:pPr>
        <w:ind w:left="720" w:hanging="360"/>
      </w:pPr>
      <w:rPr>
        <w:rFonts w:ascii="Wingdings" w:eastAsia="Wingdings" w:hAnsi="Wingdings" w:cs="Wingdings"/>
      </w:rPr>
    </w:lvl>
    <w:lvl w:ilvl="2" w:tplc="093A585E">
      <w:start w:val="1"/>
      <w:numFmt w:val="bullet"/>
      <w:lvlText w:val=""/>
      <w:lvlJc w:val="left"/>
      <w:pPr>
        <w:ind w:left="1080" w:hanging="360"/>
      </w:pPr>
      <w:rPr>
        <w:rFonts w:ascii="Wingdings" w:eastAsia="Wingdings" w:hAnsi="Wingdings" w:cs="Wingdings"/>
      </w:rPr>
    </w:lvl>
    <w:lvl w:ilvl="3" w:tplc="8098D772">
      <w:start w:val="1"/>
      <w:numFmt w:val="bullet"/>
      <w:lvlText w:val=""/>
      <w:lvlJc w:val="left"/>
      <w:pPr>
        <w:ind w:left="1440" w:hanging="360"/>
      </w:pPr>
      <w:rPr>
        <w:rFonts w:ascii="Wingdings" w:eastAsia="Wingdings" w:hAnsi="Wingdings" w:cs="Wingdings"/>
      </w:rPr>
    </w:lvl>
    <w:lvl w:ilvl="4" w:tplc="B30A2AC6">
      <w:start w:val="1"/>
      <w:numFmt w:val="bullet"/>
      <w:lvlText w:val=""/>
      <w:lvlJc w:val="left"/>
      <w:pPr>
        <w:ind w:left="1800" w:hanging="360"/>
      </w:pPr>
      <w:rPr>
        <w:rFonts w:ascii="Wingdings" w:eastAsia="Wingdings" w:hAnsi="Wingdings" w:cs="Wingdings"/>
      </w:rPr>
    </w:lvl>
    <w:lvl w:ilvl="5" w:tplc="5E9C01E6">
      <w:start w:val="1"/>
      <w:numFmt w:val="bullet"/>
      <w:lvlText w:val=""/>
      <w:lvlJc w:val="left"/>
      <w:pPr>
        <w:ind w:left="2160" w:hanging="360"/>
      </w:pPr>
      <w:rPr>
        <w:rFonts w:ascii="Wingdings" w:eastAsia="Wingdings" w:hAnsi="Wingdings" w:cs="Wingdings"/>
      </w:rPr>
    </w:lvl>
    <w:lvl w:ilvl="6" w:tplc="2AE01F12">
      <w:start w:val="1"/>
      <w:numFmt w:val="bullet"/>
      <w:lvlText w:val=""/>
      <w:lvlJc w:val="left"/>
      <w:pPr>
        <w:ind w:left="2520" w:hanging="360"/>
      </w:pPr>
      <w:rPr>
        <w:rFonts w:ascii="Wingdings" w:eastAsia="Wingdings" w:hAnsi="Wingdings" w:cs="Wingdings"/>
      </w:rPr>
    </w:lvl>
    <w:lvl w:ilvl="7" w:tplc="64FA24BE">
      <w:start w:val="1"/>
      <w:numFmt w:val="bullet"/>
      <w:lvlText w:val=""/>
      <w:lvlJc w:val="left"/>
      <w:pPr>
        <w:ind w:left="2880" w:hanging="360"/>
      </w:pPr>
      <w:rPr>
        <w:rFonts w:ascii="Wingdings" w:eastAsia="Wingdings" w:hAnsi="Wingdings" w:cs="Wingdings"/>
      </w:rPr>
    </w:lvl>
    <w:lvl w:ilvl="8" w:tplc="E2F21BE0">
      <w:start w:val="1"/>
      <w:numFmt w:val="bullet"/>
      <w:lvlText w:val=""/>
      <w:lvlJc w:val="left"/>
      <w:pPr>
        <w:ind w:left="3240" w:hanging="360"/>
      </w:pPr>
      <w:rPr>
        <w:rFonts w:ascii="Wingdings" w:eastAsia="Wingdings" w:hAnsi="Wingdings" w:cs="Wingdings"/>
      </w:rPr>
    </w:lvl>
  </w:abstractNum>
  <w:abstractNum w:abstractNumId="9" w15:restartNumberingAfterBreak="0">
    <w:nsid w:val="5A827A01"/>
    <w:multiLevelType w:val="hybridMultilevel"/>
    <w:tmpl w:val="BA4C9EC8"/>
    <w:styleLink w:val="Liste21"/>
    <w:lvl w:ilvl="0" w:tplc="FF2613CE">
      <w:start w:val="1"/>
      <w:numFmt w:val="bullet"/>
      <w:pStyle w:val="Liste21"/>
      <w:lvlText w:val="□"/>
      <w:lvlJc w:val="left"/>
      <w:pPr>
        <w:ind w:left="170" w:hanging="170"/>
      </w:pPr>
      <w:rPr>
        <w:rFonts w:ascii="OpenSymbol" w:eastAsia="OpenSymbol" w:hAnsi="OpenSymbol" w:cs="OpenSymbol"/>
      </w:rPr>
    </w:lvl>
    <w:lvl w:ilvl="1" w:tplc="13424BB0">
      <w:start w:val="1"/>
      <w:numFmt w:val="bullet"/>
      <w:lvlText w:val="□"/>
      <w:lvlJc w:val="left"/>
      <w:pPr>
        <w:ind w:left="567" w:hanging="340"/>
      </w:pPr>
      <w:rPr>
        <w:rFonts w:ascii="OpenSymbol" w:eastAsia="OpenSymbol" w:hAnsi="OpenSymbol" w:cs="OpenSymbol"/>
      </w:rPr>
    </w:lvl>
    <w:lvl w:ilvl="2" w:tplc="155CC99C">
      <w:start w:val="1"/>
      <w:numFmt w:val="bullet"/>
      <w:lvlText w:val="□"/>
      <w:lvlJc w:val="left"/>
      <w:pPr>
        <w:ind w:left="510" w:hanging="170"/>
      </w:pPr>
      <w:rPr>
        <w:rFonts w:ascii="OpenSymbol" w:eastAsia="OpenSymbol" w:hAnsi="OpenSymbol" w:cs="OpenSymbol"/>
      </w:rPr>
    </w:lvl>
    <w:lvl w:ilvl="3" w:tplc="00F8960C">
      <w:start w:val="1"/>
      <w:numFmt w:val="bullet"/>
      <w:lvlText w:val="□"/>
      <w:lvlJc w:val="left"/>
      <w:pPr>
        <w:ind w:left="680" w:hanging="170"/>
      </w:pPr>
      <w:rPr>
        <w:rFonts w:ascii="OpenSymbol" w:eastAsia="OpenSymbol" w:hAnsi="OpenSymbol" w:cs="OpenSymbol"/>
      </w:rPr>
    </w:lvl>
    <w:lvl w:ilvl="4" w:tplc="D39E03D2">
      <w:start w:val="1"/>
      <w:numFmt w:val="bullet"/>
      <w:lvlText w:val="□"/>
      <w:lvlJc w:val="left"/>
      <w:pPr>
        <w:ind w:left="850" w:hanging="170"/>
      </w:pPr>
      <w:rPr>
        <w:rFonts w:ascii="OpenSymbol" w:eastAsia="OpenSymbol" w:hAnsi="OpenSymbol" w:cs="OpenSymbol"/>
      </w:rPr>
    </w:lvl>
    <w:lvl w:ilvl="5" w:tplc="F9E2E550">
      <w:start w:val="1"/>
      <w:numFmt w:val="bullet"/>
      <w:lvlText w:val="□"/>
      <w:lvlJc w:val="left"/>
      <w:pPr>
        <w:ind w:left="1020" w:hanging="170"/>
      </w:pPr>
      <w:rPr>
        <w:rFonts w:ascii="OpenSymbol" w:eastAsia="OpenSymbol" w:hAnsi="OpenSymbol" w:cs="OpenSymbol"/>
      </w:rPr>
    </w:lvl>
    <w:lvl w:ilvl="6" w:tplc="AD4A784A">
      <w:start w:val="1"/>
      <w:numFmt w:val="bullet"/>
      <w:lvlText w:val="□"/>
      <w:lvlJc w:val="left"/>
      <w:pPr>
        <w:ind w:left="1191" w:hanging="170"/>
      </w:pPr>
      <w:rPr>
        <w:rFonts w:ascii="OpenSymbol" w:eastAsia="OpenSymbol" w:hAnsi="OpenSymbol" w:cs="OpenSymbol"/>
      </w:rPr>
    </w:lvl>
    <w:lvl w:ilvl="7" w:tplc="40B24474">
      <w:start w:val="1"/>
      <w:numFmt w:val="bullet"/>
      <w:lvlText w:val="□"/>
      <w:lvlJc w:val="left"/>
      <w:pPr>
        <w:ind w:left="1361" w:hanging="170"/>
      </w:pPr>
      <w:rPr>
        <w:rFonts w:ascii="OpenSymbol" w:eastAsia="OpenSymbol" w:hAnsi="OpenSymbol" w:cs="OpenSymbol"/>
      </w:rPr>
    </w:lvl>
    <w:lvl w:ilvl="8" w:tplc="6108D820">
      <w:start w:val="1"/>
      <w:numFmt w:val="bullet"/>
      <w:lvlText w:val="□"/>
      <w:lvlJc w:val="left"/>
      <w:pPr>
        <w:ind w:left="1531" w:hanging="170"/>
      </w:pPr>
      <w:rPr>
        <w:rFonts w:ascii="OpenSymbol" w:eastAsia="OpenSymbol" w:hAnsi="OpenSymbol" w:cs="OpenSymbol"/>
      </w:rPr>
    </w:lvl>
  </w:abstractNum>
  <w:abstractNum w:abstractNumId="10" w15:restartNumberingAfterBreak="0">
    <w:nsid w:val="5BE65735"/>
    <w:multiLevelType w:val="hybridMultilevel"/>
    <w:tmpl w:val="A9C47378"/>
    <w:styleLink w:val="Liste41"/>
    <w:lvl w:ilvl="0" w:tplc="5694E804">
      <w:start w:val="1"/>
      <w:numFmt w:val="bullet"/>
      <w:pStyle w:val="Liste41"/>
      <w:lvlText w:val="➢"/>
      <w:lvlJc w:val="left"/>
      <w:pPr>
        <w:ind w:left="227" w:hanging="227"/>
      </w:pPr>
      <w:rPr>
        <w:rFonts w:ascii="OpenSymbol" w:hAnsi="OpenSymbol"/>
      </w:rPr>
    </w:lvl>
    <w:lvl w:ilvl="1" w:tplc="9DBA9252">
      <w:start w:val="1"/>
      <w:numFmt w:val="bullet"/>
      <w:lvlText w:val=""/>
      <w:lvlJc w:val="left"/>
      <w:pPr>
        <w:ind w:left="454" w:hanging="227"/>
      </w:pPr>
      <w:rPr>
        <w:rFonts w:ascii="OpenSymbol" w:hAnsi="OpenSymbol"/>
      </w:rPr>
    </w:lvl>
    <w:lvl w:ilvl="2" w:tplc="FE56C5BA">
      <w:start w:val="1"/>
      <w:numFmt w:val="bullet"/>
      <w:lvlText w:val=""/>
      <w:lvlJc w:val="left"/>
      <w:pPr>
        <w:ind w:left="680" w:hanging="227"/>
      </w:pPr>
      <w:rPr>
        <w:rFonts w:ascii="OpenSymbol" w:hAnsi="OpenSymbol"/>
      </w:rPr>
    </w:lvl>
    <w:lvl w:ilvl="3" w:tplc="049C2432">
      <w:start w:val="1"/>
      <w:numFmt w:val="bullet"/>
      <w:lvlText w:val=""/>
      <w:lvlJc w:val="left"/>
      <w:pPr>
        <w:ind w:left="907" w:hanging="227"/>
      </w:pPr>
      <w:rPr>
        <w:rFonts w:ascii="OpenSymbol" w:hAnsi="OpenSymbol"/>
      </w:rPr>
    </w:lvl>
    <w:lvl w:ilvl="4" w:tplc="D58E2F40">
      <w:start w:val="1"/>
      <w:numFmt w:val="bullet"/>
      <w:lvlText w:val=""/>
      <w:lvlJc w:val="left"/>
      <w:pPr>
        <w:ind w:left="1134" w:hanging="227"/>
      </w:pPr>
      <w:rPr>
        <w:rFonts w:ascii="OpenSymbol" w:hAnsi="OpenSymbol"/>
      </w:rPr>
    </w:lvl>
    <w:lvl w:ilvl="5" w:tplc="F168B9FA">
      <w:start w:val="1"/>
      <w:numFmt w:val="bullet"/>
      <w:lvlText w:val=""/>
      <w:lvlJc w:val="left"/>
      <w:pPr>
        <w:ind w:left="1361" w:hanging="227"/>
      </w:pPr>
      <w:rPr>
        <w:rFonts w:ascii="OpenSymbol" w:hAnsi="OpenSymbol"/>
      </w:rPr>
    </w:lvl>
    <w:lvl w:ilvl="6" w:tplc="5B3203C0">
      <w:start w:val="1"/>
      <w:numFmt w:val="bullet"/>
      <w:lvlText w:val=""/>
      <w:lvlJc w:val="left"/>
      <w:pPr>
        <w:ind w:left="1587" w:hanging="227"/>
      </w:pPr>
      <w:rPr>
        <w:rFonts w:ascii="OpenSymbol" w:hAnsi="OpenSymbol"/>
      </w:rPr>
    </w:lvl>
    <w:lvl w:ilvl="7" w:tplc="15B04EB8">
      <w:start w:val="1"/>
      <w:numFmt w:val="bullet"/>
      <w:lvlText w:val=""/>
      <w:lvlJc w:val="left"/>
      <w:pPr>
        <w:ind w:left="1814" w:hanging="227"/>
      </w:pPr>
      <w:rPr>
        <w:rFonts w:ascii="OpenSymbol" w:hAnsi="OpenSymbol"/>
      </w:rPr>
    </w:lvl>
    <w:lvl w:ilvl="8" w:tplc="5BD8DA7C">
      <w:start w:val="1"/>
      <w:numFmt w:val="bullet"/>
      <w:lvlText w:val=""/>
      <w:lvlJc w:val="left"/>
      <w:pPr>
        <w:ind w:left="2041" w:hanging="227"/>
      </w:pPr>
      <w:rPr>
        <w:rFonts w:ascii="OpenSymbol" w:hAnsi="OpenSymbol"/>
      </w:rPr>
    </w:lvl>
  </w:abstractNum>
  <w:abstractNum w:abstractNumId="11" w15:restartNumberingAfterBreak="0">
    <w:nsid w:val="5EFF3064"/>
    <w:multiLevelType w:val="hybridMultilevel"/>
    <w:tmpl w:val="336288C6"/>
    <w:styleLink w:val="Numbering11"/>
    <w:lvl w:ilvl="0" w:tplc="84BED634">
      <w:start w:val="1"/>
      <w:numFmt w:val="decimal"/>
      <w:pStyle w:val="Numbering11"/>
      <w:lvlText w:val="%1."/>
      <w:lvlJc w:val="left"/>
      <w:pPr>
        <w:ind w:left="283" w:hanging="283"/>
      </w:pPr>
    </w:lvl>
    <w:lvl w:ilvl="1" w:tplc="3A6CBCAC">
      <w:start w:val="1"/>
      <w:numFmt w:val="decimal"/>
      <w:lvlText w:val="%2."/>
      <w:lvlJc w:val="left"/>
      <w:pPr>
        <w:ind w:left="567" w:hanging="283"/>
      </w:pPr>
    </w:lvl>
    <w:lvl w:ilvl="2" w:tplc="86365D00">
      <w:start w:val="1"/>
      <w:numFmt w:val="decimal"/>
      <w:lvlText w:val="%3."/>
      <w:lvlJc w:val="left"/>
      <w:pPr>
        <w:ind w:left="850" w:hanging="283"/>
      </w:pPr>
    </w:lvl>
    <w:lvl w:ilvl="3" w:tplc="30D82344">
      <w:start w:val="1"/>
      <w:numFmt w:val="decimal"/>
      <w:lvlText w:val="%4."/>
      <w:lvlJc w:val="left"/>
      <w:pPr>
        <w:ind w:left="1134" w:hanging="283"/>
      </w:pPr>
    </w:lvl>
    <w:lvl w:ilvl="4" w:tplc="74E2827C">
      <w:start w:val="1"/>
      <w:numFmt w:val="decimal"/>
      <w:lvlText w:val="%5."/>
      <w:lvlJc w:val="left"/>
      <w:pPr>
        <w:ind w:left="1417" w:hanging="283"/>
      </w:pPr>
    </w:lvl>
    <w:lvl w:ilvl="5" w:tplc="6E7ABF98">
      <w:start w:val="1"/>
      <w:numFmt w:val="decimal"/>
      <w:lvlText w:val="%6."/>
      <w:lvlJc w:val="left"/>
      <w:pPr>
        <w:ind w:left="1701" w:hanging="283"/>
      </w:pPr>
    </w:lvl>
    <w:lvl w:ilvl="6" w:tplc="BAAE3F4A">
      <w:start w:val="1"/>
      <w:numFmt w:val="decimal"/>
      <w:lvlText w:val="%7."/>
      <w:lvlJc w:val="left"/>
      <w:pPr>
        <w:ind w:left="1984" w:hanging="283"/>
      </w:pPr>
    </w:lvl>
    <w:lvl w:ilvl="7" w:tplc="4CE8B514">
      <w:start w:val="1"/>
      <w:numFmt w:val="decimal"/>
      <w:lvlText w:val="%8."/>
      <w:lvlJc w:val="left"/>
      <w:pPr>
        <w:ind w:left="2268" w:hanging="283"/>
      </w:pPr>
    </w:lvl>
    <w:lvl w:ilvl="8" w:tplc="3C62CCB8">
      <w:start w:val="1"/>
      <w:numFmt w:val="decimal"/>
      <w:lvlText w:val="%9."/>
      <w:lvlJc w:val="left"/>
      <w:pPr>
        <w:ind w:left="2551" w:hanging="283"/>
      </w:pPr>
    </w:lvl>
  </w:abstractNum>
  <w:abstractNum w:abstractNumId="12" w15:restartNumberingAfterBreak="0">
    <w:nsid w:val="61763573"/>
    <w:multiLevelType w:val="hybridMultilevel"/>
    <w:tmpl w:val="60FE822E"/>
    <w:styleLink w:val="Liste31"/>
    <w:lvl w:ilvl="0" w:tplc="B5A4C542">
      <w:start w:val="1"/>
      <w:numFmt w:val="bullet"/>
      <w:pStyle w:val="Liste31"/>
      <w:lvlText w:val="☑"/>
      <w:lvlJc w:val="left"/>
      <w:pPr>
        <w:ind w:left="224" w:hanging="224"/>
      </w:pPr>
      <w:rPr>
        <w:rFonts w:ascii="OpenSymbol" w:hAnsi="OpenSymbol"/>
      </w:rPr>
    </w:lvl>
    <w:lvl w:ilvl="1" w:tplc="191826F4">
      <w:start w:val="1"/>
      <w:numFmt w:val="bullet"/>
      <w:lvlText w:val="□"/>
      <w:lvlJc w:val="left"/>
      <w:pPr>
        <w:ind w:left="448" w:hanging="224"/>
      </w:pPr>
      <w:rPr>
        <w:rFonts w:ascii="OpenSymbol" w:hAnsi="OpenSymbol"/>
      </w:rPr>
    </w:lvl>
    <w:lvl w:ilvl="2" w:tplc="BBFC48B8">
      <w:start w:val="1"/>
      <w:numFmt w:val="bullet"/>
      <w:lvlText w:val="☑"/>
      <w:lvlJc w:val="left"/>
      <w:pPr>
        <w:ind w:left="224" w:hanging="224"/>
      </w:pPr>
      <w:rPr>
        <w:rFonts w:ascii="OpenSymbol" w:hAnsi="OpenSymbol"/>
      </w:rPr>
    </w:lvl>
    <w:lvl w:ilvl="3" w:tplc="0FCE8FEE">
      <w:start w:val="1"/>
      <w:numFmt w:val="bullet"/>
      <w:lvlText w:val="□"/>
      <w:lvlJc w:val="left"/>
      <w:pPr>
        <w:ind w:left="448" w:hanging="224"/>
      </w:pPr>
      <w:rPr>
        <w:rFonts w:ascii="OpenSymbol" w:hAnsi="OpenSymbol"/>
      </w:rPr>
    </w:lvl>
    <w:lvl w:ilvl="4" w:tplc="29FC0320">
      <w:start w:val="1"/>
      <w:numFmt w:val="bullet"/>
      <w:lvlText w:val="☑"/>
      <w:lvlJc w:val="left"/>
      <w:pPr>
        <w:ind w:left="224" w:hanging="224"/>
      </w:pPr>
      <w:rPr>
        <w:rFonts w:ascii="OpenSymbol" w:hAnsi="OpenSymbol"/>
      </w:rPr>
    </w:lvl>
    <w:lvl w:ilvl="5" w:tplc="6226AB40">
      <w:start w:val="1"/>
      <w:numFmt w:val="bullet"/>
      <w:lvlText w:val="□"/>
      <w:lvlJc w:val="left"/>
      <w:pPr>
        <w:ind w:left="448" w:hanging="224"/>
      </w:pPr>
      <w:rPr>
        <w:rFonts w:ascii="OpenSymbol" w:hAnsi="OpenSymbol"/>
      </w:rPr>
    </w:lvl>
    <w:lvl w:ilvl="6" w:tplc="6B38B99E">
      <w:start w:val="1"/>
      <w:numFmt w:val="bullet"/>
      <w:lvlText w:val="☑"/>
      <w:lvlJc w:val="left"/>
      <w:pPr>
        <w:ind w:left="224" w:hanging="224"/>
      </w:pPr>
      <w:rPr>
        <w:rFonts w:ascii="OpenSymbol" w:hAnsi="OpenSymbol"/>
      </w:rPr>
    </w:lvl>
    <w:lvl w:ilvl="7" w:tplc="98822560">
      <w:start w:val="1"/>
      <w:numFmt w:val="bullet"/>
      <w:lvlText w:val="□"/>
      <w:lvlJc w:val="left"/>
      <w:pPr>
        <w:ind w:left="448" w:hanging="224"/>
      </w:pPr>
      <w:rPr>
        <w:rFonts w:ascii="OpenSymbol" w:hAnsi="OpenSymbol"/>
      </w:rPr>
    </w:lvl>
    <w:lvl w:ilvl="8" w:tplc="2334C50E">
      <w:start w:val="1"/>
      <w:numFmt w:val="bullet"/>
      <w:lvlText w:val="☑"/>
      <w:lvlJc w:val="left"/>
      <w:pPr>
        <w:ind w:left="224" w:hanging="224"/>
      </w:pPr>
      <w:rPr>
        <w:rFonts w:ascii="OpenSymbol" w:hAnsi="OpenSymbol"/>
      </w:rPr>
    </w:lvl>
  </w:abstractNum>
  <w:abstractNum w:abstractNumId="13" w15:restartNumberingAfterBreak="0">
    <w:nsid w:val="6C4E2C88"/>
    <w:multiLevelType w:val="hybridMultilevel"/>
    <w:tmpl w:val="45925F52"/>
    <w:styleLink w:val="Liste51"/>
    <w:lvl w:ilvl="0" w:tplc="2832717C">
      <w:start w:val="1"/>
      <w:numFmt w:val="bullet"/>
      <w:pStyle w:val="Liste51"/>
      <w:lvlText w:val="✗"/>
      <w:lvlJc w:val="left"/>
      <w:pPr>
        <w:ind w:left="227" w:hanging="227"/>
      </w:pPr>
      <w:rPr>
        <w:rFonts w:ascii="OpenSymbol" w:hAnsi="OpenSymbol"/>
      </w:rPr>
    </w:lvl>
    <w:lvl w:ilvl="1" w:tplc="016CEEC4">
      <w:start w:val="1"/>
      <w:numFmt w:val="bullet"/>
      <w:lvlText w:val="✗"/>
      <w:lvlJc w:val="left"/>
      <w:pPr>
        <w:ind w:left="454" w:hanging="227"/>
      </w:pPr>
      <w:rPr>
        <w:rFonts w:ascii="OpenSymbol" w:hAnsi="OpenSymbol"/>
      </w:rPr>
    </w:lvl>
    <w:lvl w:ilvl="2" w:tplc="8C30982A">
      <w:start w:val="1"/>
      <w:numFmt w:val="bullet"/>
      <w:lvlText w:val="✗"/>
      <w:lvlJc w:val="left"/>
      <w:pPr>
        <w:ind w:left="680" w:hanging="227"/>
      </w:pPr>
      <w:rPr>
        <w:rFonts w:ascii="OpenSymbol" w:hAnsi="OpenSymbol"/>
      </w:rPr>
    </w:lvl>
    <w:lvl w:ilvl="3" w:tplc="1A00F18E">
      <w:start w:val="1"/>
      <w:numFmt w:val="bullet"/>
      <w:lvlText w:val="✗"/>
      <w:lvlJc w:val="left"/>
      <w:pPr>
        <w:ind w:left="907" w:hanging="227"/>
      </w:pPr>
      <w:rPr>
        <w:rFonts w:ascii="OpenSymbol" w:hAnsi="OpenSymbol"/>
      </w:rPr>
    </w:lvl>
    <w:lvl w:ilvl="4" w:tplc="7F8CC15A">
      <w:start w:val="1"/>
      <w:numFmt w:val="bullet"/>
      <w:lvlText w:val="✗"/>
      <w:lvlJc w:val="left"/>
      <w:pPr>
        <w:ind w:left="1134" w:hanging="227"/>
      </w:pPr>
      <w:rPr>
        <w:rFonts w:ascii="OpenSymbol" w:hAnsi="OpenSymbol"/>
      </w:rPr>
    </w:lvl>
    <w:lvl w:ilvl="5" w:tplc="49B4D9A0">
      <w:start w:val="1"/>
      <w:numFmt w:val="bullet"/>
      <w:lvlText w:val="✗"/>
      <w:lvlJc w:val="left"/>
      <w:pPr>
        <w:ind w:left="1361" w:hanging="227"/>
      </w:pPr>
      <w:rPr>
        <w:rFonts w:ascii="OpenSymbol" w:hAnsi="OpenSymbol"/>
      </w:rPr>
    </w:lvl>
    <w:lvl w:ilvl="6" w:tplc="4FC24AA0">
      <w:start w:val="1"/>
      <w:numFmt w:val="bullet"/>
      <w:lvlText w:val="✗"/>
      <w:lvlJc w:val="left"/>
      <w:pPr>
        <w:ind w:left="1587" w:hanging="227"/>
      </w:pPr>
      <w:rPr>
        <w:rFonts w:ascii="OpenSymbol" w:hAnsi="OpenSymbol"/>
      </w:rPr>
    </w:lvl>
    <w:lvl w:ilvl="7" w:tplc="6F605720">
      <w:start w:val="1"/>
      <w:numFmt w:val="bullet"/>
      <w:lvlText w:val="✗"/>
      <w:lvlJc w:val="left"/>
      <w:pPr>
        <w:ind w:left="1814" w:hanging="227"/>
      </w:pPr>
      <w:rPr>
        <w:rFonts w:ascii="OpenSymbol" w:hAnsi="OpenSymbol"/>
      </w:rPr>
    </w:lvl>
    <w:lvl w:ilvl="8" w:tplc="FF529F1A">
      <w:start w:val="1"/>
      <w:numFmt w:val="bullet"/>
      <w:lvlText w:val="✗"/>
      <w:lvlJc w:val="left"/>
      <w:pPr>
        <w:ind w:left="2041" w:hanging="227"/>
      </w:pPr>
      <w:rPr>
        <w:rFonts w:ascii="OpenSymbol" w:hAnsi="OpenSymbol"/>
      </w:rPr>
    </w:lvl>
  </w:abstractNum>
  <w:abstractNum w:abstractNumId="14" w15:restartNumberingAfterBreak="0">
    <w:nsid w:val="74D432FD"/>
    <w:multiLevelType w:val="hybridMultilevel"/>
    <w:tmpl w:val="9BF2241C"/>
    <w:styleLink w:val="RTFNum4"/>
    <w:lvl w:ilvl="0" w:tplc="99F2590A">
      <w:start w:val="1"/>
      <w:numFmt w:val="bullet"/>
      <w:pStyle w:val="RTFNum4"/>
      <w:lvlText w:val=""/>
      <w:lvlJc w:val="left"/>
      <w:pPr>
        <w:ind w:left="720" w:hanging="360"/>
      </w:pPr>
      <w:rPr>
        <w:rFonts w:ascii="Wingdings" w:eastAsia="Wingdings" w:hAnsi="Wingdings" w:cs="Wingdings"/>
        <w:sz w:val="20"/>
        <w:szCs w:val="20"/>
      </w:rPr>
    </w:lvl>
    <w:lvl w:ilvl="1" w:tplc="4D460778">
      <w:start w:val="1"/>
      <w:numFmt w:val="bullet"/>
      <w:lvlText w:val="o"/>
      <w:lvlJc w:val="left"/>
      <w:pPr>
        <w:ind w:left="1800" w:hanging="360"/>
      </w:pPr>
      <w:rPr>
        <w:rFonts w:ascii="Courier New" w:eastAsia="Courier New" w:hAnsi="Courier New" w:cs="Courier New"/>
      </w:rPr>
    </w:lvl>
    <w:lvl w:ilvl="2" w:tplc="D10664F4">
      <w:start w:val="1"/>
      <w:numFmt w:val="bullet"/>
      <w:lvlText w:val=""/>
      <w:lvlJc w:val="left"/>
      <w:pPr>
        <w:ind w:left="2520" w:hanging="360"/>
      </w:pPr>
      <w:rPr>
        <w:rFonts w:ascii="Wingdings" w:eastAsia="Wingdings" w:hAnsi="Wingdings" w:cs="Wingdings"/>
      </w:rPr>
    </w:lvl>
    <w:lvl w:ilvl="3" w:tplc="7B76DF60">
      <w:start w:val="1"/>
      <w:numFmt w:val="bullet"/>
      <w:lvlText w:val=""/>
      <w:lvlJc w:val="left"/>
      <w:pPr>
        <w:ind w:left="3240" w:hanging="360"/>
      </w:pPr>
      <w:rPr>
        <w:rFonts w:ascii="Symbol" w:eastAsia="Symbol" w:hAnsi="Symbol" w:cs="Symbol"/>
      </w:rPr>
    </w:lvl>
    <w:lvl w:ilvl="4" w:tplc="164CCBD2">
      <w:start w:val="1"/>
      <w:numFmt w:val="bullet"/>
      <w:lvlText w:val="o"/>
      <w:lvlJc w:val="left"/>
      <w:pPr>
        <w:ind w:left="3960" w:hanging="360"/>
      </w:pPr>
      <w:rPr>
        <w:rFonts w:ascii="Courier New" w:eastAsia="Courier New" w:hAnsi="Courier New" w:cs="Courier New"/>
      </w:rPr>
    </w:lvl>
    <w:lvl w:ilvl="5" w:tplc="F61A0B34">
      <w:start w:val="1"/>
      <w:numFmt w:val="bullet"/>
      <w:lvlText w:val=""/>
      <w:lvlJc w:val="left"/>
      <w:pPr>
        <w:ind w:left="4680" w:hanging="360"/>
      </w:pPr>
      <w:rPr>
        <w:rFonts w:ascii="Wingdings" w:eastAsia="Wingdings" w:hAnsi="Wingdings" w:cs="Wingdings"/>
      </w:rPr>
    </w:lvl>
    <w:lvl w:ilvl="6" w:tplc="27D213BC">
      <w:start w:val="1"/>
      <w:numFmt w:val="bullet"/>
      <w:lvlText w:val=""/>
      <w:lvlJc w:val="left"/>
      <w:pPr>
        <w:ind w:left="5400" w:hanging="360"/>
      </w:pPr>
      <w:rPr>
        <w:rFonts w:ascii="Symbol" w:eastAsia="Symbol" w:hAnsi="Symbol" w:cs="Symbol"/>
      </w:rPr>
    </w:lvl>
    <w:lvl w:ilvl="7" w:tplc="56EAE138">
      <w:start w:val="1"/>
      <w:numFmt w:val="bullet"/>
      <w:lvlText w:val="o"/>
      <w:lvlJc w:val="left"/>
      <w:pPr>
        <w:ind w:left="6120" w:hanging="360"/>
      </w:pPr>
      <w:rPr>
        <w:rFonts w:ascii="Courier New" w:eastAsia="Courier New" w:hAnsi="Courier New" w:cs="Courier New"/>
      </w:rPr>
    </w:lvl>
    <w:lvl w:ilvl="8" w:tplc="BC9E8DA2">
      <w:start w:val="1"/>
      <w:numFmt w:val="bullet"/>
      <w:lvlText w:val=""/>
      <w:lvlJc w:val="left"/>
      <w:pPr>
        <w:ind w:left="6840" w:hanging="360"/>
      </w:pPr>
      <w:rPr>
        <w:rFonts w:ascii="Wingdings" w:eastAsia="Wingdings" w:hAnsi="Wingdings" w:cs="Wingdings"/>
      </w:rPr>
    </w:lvl>
  </w:abstractNum>
  <w:abstractNum w:abstractNumId="15" w15:restartNumberingAfterBreak="0">
    <w:nsid w:val="7CAD4AAE"/>
    <w:multiLevelType w:val="hybridMultilevel"/>
    <w:tmpl w:val="5ECC42E6"/>
    <w:styleLink w:val="Numbering2"/>
    <w:lvl w:ilvl="0" w:tplc="D1C62F02">
      <w:start w:val="1"/>
      <w:numFmt w:val="decimal"/>
      <w:pStyle w:val="Numbering2"/>
      <w:lvlText w:val="%1"/>
      <w:lvlJc w:val="left"/>
      <w:pPr>
        <w:ind w:left="283" w:hanging="283"/>
      </w:pPr>
    </w:lvl>
    <w:lvl w:ilvl="1" w:tplc="EB36F6B6">
      <w:start w:val="2"/>
      <w:numFmt w:val="decimal"/>
      <w:lvlText w:val="%2"/>
      <w:lvlJc w:val="left"/>
      <w:pPr>
        <w:ind w:left="566" w:hanging="283"/>
      </w:pPr>
    </w:lvl>
    <w:lvl w:ilvl="2" w:tplc="63F62FE0">
      <w:start w:val="3"/>
      <w:numFmt w:val="decimal"/>
      <w:lvlText w:val="%3"/>
      <w:lvlJc w:val="left"/>
      <w:pPr>
        <w:ind w:left="1133" w:hanging="567"/>
      </w:pPr>
    </w:lvl>
    <w:lvl w:ilvl="3" w:tplc="13E0E878">
      <w:start w:val="4"/>
      <w:numFmt w:val="decimal"/>
      <w:lvlText w:val="%4"/>
      <w:lvlJc w:val="left"/>
      <w:pPr>
        <w:ind w:left="1842" w:hanging="709"/>
      </w:pPr>
    </w:lvl>
    <w:lvl w:ilvl="4" w:tplc="F044EDAA">
      <w:start w:val="5"/>
      <w:numFmt w:val="decimal"/>
      <w:lvlText w:val="%5"/>
      <w:lvlJc w:val="left"/>
      <w:pPr>
        <w:ind w:left="2692" w:hanging="850"/>
      </w:pPr>
    </w:lvl>
    <w:lvl w:ilvl="5" w:tplc="1D780E9C">
      <w:start w:val="6"/>
      <w:numFmt w:val="decimal"/>
      <w:lvlText w:val="%6"/>
      <w:lvlJc w:val="left"/>
      <w:pPr>
        <w:ind w:left="3713" w:hanging="1021"/>
      </w:pPr>
    </w:lvl>
    <w:lvl w:ilvl="6" w:tplc="E22C5AD8">
      <w:start w:val="7"/>
      <w:numFmt w:val="decimal"/>
      <w:lvlText w:val="%7"/>
      <w:lvlJc w:val="left"/>
      <w:pPr>
        <w:ind w:left="5017" w:hanging="1304"/>
      </w:pPr>
    </w:lvl>
    <w:lvl w:ilvl="7" w:tplc="6B4263E8">
      <w:start w:val="8"/>
      <w:numFmt w:val="decimal"/>
      <w:lvlText w:val="%8"/>
      <w:lvlJc w:val="left"/>
      <w:pPr>
        <w:ind w:left="6491" w:hanging="1474"/>
      </w:pPr>
    </w:lvl>
    <w:lvl w:ilvl="8" w:tplc="4C561002">
      <w:start w:val="9"/>
      <w:numFmt w:val="decimal"/>
      <w:lvlText w:val="%9"/>
      <w:lvlJc w:val="left"/>
      <w:pPr>
        <w:ind w:left="8079" w:hanging="1588"/>
      </w:pPr>
    </w:lvl>
  </w:abstractNum>
  <w:abstractNum w:abstractNumId="16" w15:restartNumberingAfterBreak="0">
    <w:nsid w:val="7F59602A"/>
    <w:multiLevelType w:val="multilevel"/>
    <w:tmpl w:val="B6F6A57C"/>
    <w:styleLink w:val="811"/>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
  </w:num>
  <w:num w:numId="2">
    <w:abstractNumId w:val="11"/>
  </w:num>
  <w:num w:numId="3">
    <w:abstractNumId w:val="15"/>
  </w:num>
  <w:num w:numId="4">
    <w:abstractNumId w:val="0"/>
  </w:num>
  <w:num w:numId="5">
    <w:abstractNumId w:val="3"/>
  </w:num>
  <w:num w:numId="6">
    <w:abstractNumId w:val="16"/>
  </w:num>
  <w:num w:numId="7">
    <w:abstractNumId w:val="4"/>
  </w:num>
  <w:num w:numId="8">
    <w:abstractNumId w:val="9"/>
  </w:num>
  <w:num w:numId="9">
    <w:abstractNumId w:val="12"/>
  </w:num>
  <w:num w:numId="10">
    <w:abstractNumId w:val="10"/>
  </w:num>
  <w:num w:numId="11">
    <w:abstractNumId w:val="13"/>
  </w:num>
  <w:num w:numId="12">
    <w:abstractNumId w:val="8"/>
  </w:num>
  <w:num w:numId="13">
    <w:abstractNumId w:val="1"/>
  </w:num>
  <w:num w:numId="14">
    <w:abstractNumId w:val="14"/>
  </w:num>
  <w:num w:numId="15">
    <w:abstractNumId w:val="6"/>
  </w:num>
  <w:num w:numId="16">
    <w:abstractNumId w:val="16"/>
  </w:num>
  <w:num w:numId="17">
    <w:abstractNumId w:val="6"/>
  </w:num>
  <w:num w:numId="18">
    <w:abstractNumId w:val="5"/>
  </w:num>
  <w:num w:numId="19">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103"/>
    <w:rsid w:val="000249EA"/>
    <w:rsid w:val="00050C27"/>
    <w:rsid w:val="00065640"/>
    <w:rsid w:val="0008450D"/>
    <w:rsid w:val="000A3D33"/>
    <w:rsid w:val="000B5695"/>
    <w:rsid w:val="000B5A0A"/>
    <w:rsid w:val="000C3BE7"/>
    <w:rsid w:val="000C69D7"/>
    <w:rsid w:val="000F06FE"/>
    <w:rsid w:val="001313AF"/>
    <w:rsid w:val="001524CF"/>
    <w:rsid w:val="001E47F2"/>
    <w:rsid w:val="00211D41"/>
    <w:rsid w:val="002221E1"/>
    <w:rsid w:val="00243E95"/>
    <w:rsid w:val="0026577C"/>
    <w:rsid w:val="002853B8"/>
    <w:rsid w:val="002B509D"/>
    <w:rsid w:val="002D0972"/>
    <w:rsid w:val="002E1590"/>
    <w:rsid w:val="00307761"/>
    <w:rsid w:val="00311C1B"/>
    <w:rsid w:val="0032105E"/>
    <w:rsid w:val="003259B3"/>
    <w:rsid w:val="0039660B"/>
    <w:rsid w:val="003B2E67"/>
    <w:rsid w:val="003E1106"/>
    <w:rsid w:val="00406227"/>
    <w:rsid w:val="00446C52"/>
    <w:rsid w:val="004A5B55"/>
    <w:rsid w:val="004C06A2"/>
    <w:rsid w:val="004F5A15"/>
    <w:rsid w:val="005334D1"/>
    <w:rsid w:val="00551DEA"/>
    <w:rsid w:val="00584196"/>
    <w:rsid w:val="005B09D3"/>
    <w:rsid w:val="005D3C08"/>
    <w:rsid w:val="005F635D"/>
    <w:rsid w:val="00623CAF"/>
    <w:rsid w:val="00661576"/>
    <w:rsid w:val="006D3103"/>
    <w:rsid w:val="006D7E2B"/>
    <w:rsid w:val="006F0EF7"/>
    <w:rsid w:val="006F7ABE"/>
    <w:rsid w:val="00735148"/>
    <w:rsid w:val="007810C4"/>
    <w:rsid w:val="0078169C"/>
    <w:rsid w:val="007D5342"/>
    <w:rsid w:val="00823B0B"/>
    <w:rsid w:val="00844140"/>
    <w:rsid w:val="0086174A"/>
    <w:rsid w:val="00887466"/>
    <w:rsid w:val="008A41B3"/>
    <w:rsid w:val="008A631E"/>
    <w:rsid w:val="008D3F52"/>
    <w:rsid w:val="008D7C0D"/>
    <w:rsid w:val="00900533"/>
    <w:rsid w:val="00970EE1"/>
    <w:rsid w:val="009C2D88"/>
    <w:rsid w:val="009E0A6C"/>
    <w:rsid w:val="009E2383"/>
    <w:rsid w:val="00A3234C"/>
    <w:rsid w:val="00A843DF"/>
    <w:rsid w:val="00A87D38"/>
    <w:rsid w:val="00A93982"/>
    <w:rsid w:val="00B51BEE"/>
    <w:rsid w:val="00B74475"/>
    <w:rsid w:val="00BB2019"/>
    <w:rsid w:val="00BB5265"/>
    <w:rsid w:val="00BB5EC2"/>
    <w:rsid w:val="00C4065C"/>
    <w:rsid w:val="00D14358"/>
    <w:rsid w:val="00D91F83"/>
    <w:rsid w:val="00D91FD9"/>
    <w:rsid w:val="00DA0E90"/>
    <w:rsid w:val="00DA2EA6"/>
    <w:rsid w:val="00E059C1"/>
    <w:rsid w:val="00E31E64"/>
    <w:rsid w:val="00E63FA0"/>
    <w:rsid w:val="00E943FB"/>
    <w:rsid w:val="00EC0AD8"/>
    <w:rsid w:val="00ED4A57"/>
    <w:rsid w:val="00EF52CA"/>
    <w:rsid w:val="00F21C45"/>
    <w:rsid w:val="00F2364F"/>
    <w:rsid w:val="00F76DCF"/>
    <w:rsid w:val="00F932A2"/>
    <w:rsid w:val="00FA6545"/>
    <w:rsid w:val="00FC70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14729"/>
  <w15:docId w15:val="{A3677B38-4E60-427C-AA49-A2B090C3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fr-FR" w:eastAsia="ja-JP" w:bidi="fa-IR"/>
      </w:rPr>
    </w:rPrDefault>
    <w:pPrDefault>
      <w:pPr>
        <w:widowControl w:val="0"/>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019"/>
    <w:pPr>
      <w:widowControl/>
      <w:spacing w:before="120"/>
      <w:jc w:val="both"/>
    </w:pPr>
    <w:rPr>
      <w:rFonts w:ascii="Arial" w:hAnsi="Arial"/>
      <w:sz w:val="20"/>
    </w:rPr>
  </w:style>
  <w:style w:type="paragraph" w:styleId="Titre1">
    <w:name w:val="heading 1"/>
    <w:basedOn w:val="Standard"/>
    <w:next w:val="Standard"/>
    <w:link w:val="Titre1Car"/>
    <w:uiPriority w:val="9"/>
    <w:qFormat/>
    <w:pPr>
      <w:keepNext/>
      <w:numPr>
        <w:numId w:val="1"/>
      </w:numPr>
      <w:spacing w:before="360"/>
      <w:ind w:left="1701" w:hanging="1701"/>
      <w:outlineLvl w:val="0"/>
    </w:pPr>
    <w:rPr>
      <w:b/>
      <w:color w:val="666699"/>
      <w:sz w:val="28"/>
      <w:szCs w:val="36"/>
    </w:rPr>
  </w:style>
  <w:style w:type="paragraph" w:styleId="Titre2">
    <w:name w:val="heading 2"/>
    <w:basedOn w:val="Standard"/>
    <w:next w:val="Standard"/>
    <w:link w:val="Titre2Car"/>
    <w:uiPriority w:val="9"/>
    <w:unhideWhenUsed/>
    <w:qFormat/>
    <w:rsid w:val="00E63FA0"/>
    <w:pPr>
      <w:keepNext/>
      <w:numPr>
        <w:ilvl w:val="1"/>
        <w:numId w:val="1"/>
      </w:numPr>
      <w:spacing w:before="240" w:after="240"/>
      <w:ind w:left="1701" w:hanging="1701"/>
      <w:outlineLvl w:val="1"/>
    </w:pPr>
    <w:rPr>
      <w:b/>
      <w:bCs/>
      <w:iCs/>
      <w:color w:val="666699"/>
      <w:sz w:val="22"/>
      <w:szCs w:val="28"/>
      <w:u w:val="single"/>
    </w:rPr>
  </w:style>
  <w:style w:type="paragraph" w:styleId="Titre3">
    <w:name w:val="heading 3"/>
    <w:basedOn w:val="Standard"/>
    <w:next w:val="Standard"/>
    <w:link w:val="Titre3Car"/>
    <w:uiPriority w:val="9"/>
    <w:unhideWhenUsed/>
    <w:qFormat/>
    <w:pPr>
      <w:keepNext/>
      <w:numPr>
        <w:ilvl w:val="2"/>
        <w:numId w:val="1"/>
      </w:numPr>
      <w:spacing w:before="240"/>
      <w:ind w:left="1701" w:hanging="1701"/>
      <w:outlineLvl w:val="2"/>
    </w:pPr>
    <w:rPr>
      <w:bCs/>
      <w:color w:val="666699"/>
      <w:sz w:val="26"/>
      <w:szCs w:val="26"/>
      <w:u w:val="single"/>
    </w:rPr>
  </w:style>
  <w:style w:type="paragraph" w:styleId="Titre4">
    <w:name w:val="heading 4"/>
    <w:basedOn w:val="Standard"/>
    <w:next w:val="Normal"/>
    <w:link w:val="Titre4Car"/>
    <w:uiPriority w:val="9"/>
    <w:semiHidden/>
    <w:unhideWhenUsed/>
    <w:qFormat/>
    <w:pPr>
      <w:keepNext/>
      <w:keepLines/>
      <w:numPr>
        <w:ilvl w:val="3"/>
        <w:numId w:val="1"/>
      </w:numPr>
      <w:spacing w:before="240"/>
      <w:ind w:left="1701" w:hanging="1701"/>
      <w:outlineLvl w:val="3"/>
    </w:pPr>
    <w:rPr>
      <w:bCs/>
      <w:iCs/>
      <w:color w:val="666699"/>
    </w:rPr>
  </w:style>
  <w:style w:type="paragraph" w:styleId="Titre5">
    <w:name w:val="heading 5"/>
    <w:basedOn w:val="Standard"/>
    <w:next w:val="Normal"/>
    <w:link w:val="Titre5Car"/>
    <w:uiPriority w:val="9"/>
    <w:semiHidden/>
    <w:unhideWhenUsed/>
    <w:qFormat/>
    <w:pPr>
      <w:keepNext/>
      <w:keepLines/>
      <w:numPr>
        <w:ilvl w:val="4"/>
        <w:numId w:val="1"/>
      </w:numPr>
      <w:spacing w:before="283" w:after="57"/>
      <w:outlineLvl w:val="4"/>
    </w:pPr>
    <w:rPr>
      <w:b/>
      <w:bCs/>
      <w:sz w:val="22"/>
    </w:rPr>
  </w:style>
  <w:style w:type="paragraph" w:styleId="Titre6">
    <w:name w:val="heading 6"/>
    <w:basedOn w:val="Heading"/>
    <w:next w:val="Normal"/>
    <w:link w:val="Titre6Car"/>
    <w:uiPriority w:val="9"/>
    <w:semiHidden/>
    <w:unhideWhenUsed/>
    <w:qFormat/>
    <w:pPr>
      <w:numPr>
        <w:ilvl w:val="5"/>
        <w:numId w:val="1"/>
      </w:numPr>
      <w:pBdr>
        <w:top w:val="none" w:sz="0" w:space="0" w:color="auto"/>
        <w:left w:val="none" w:sz="0" w:space="0" w:color="auto"/>
        <w:bottom w:val="none" w:sz="0" w:space="0" w:color="auto"/>
        <w:right w:val="none" w:sz="0" w:space="0" w:color="auto"/>
      </w:pBdr>
      <w:spacing w:before="283" w:after="283"/>
      <w:jc w:val="both"/>
      <w:outlineLvl w:val="5"/>
    </w:pPr>
    <w:rPr>
      <w:bCs/>
      <w:sz w:val="22"/>
    </w:rPr>
  </w:style>
  <w:style w:type="paragraph" w:styleId="Titre7">
    <w:name w:val="heading 7"/>
    <w:basedOn w:val="Heading"/>
    <w:next w:val="Normal"/>
    <w:link w:val="Titre7Car"/>
    <w:pPr>
      <w:numPr>
        <w:ilvl w:val="6"/>
        <w:numId w:val="1"/>
      </w:numPr>
      <w:pBdr>
        <w:top w:val="none" w:sz="0" w:space="0" w:color="auto"/>
        <w:left w:val="none" w:sz="0" w:space="0" w:color="auto"/>
        <w:bottom w:val="none" w:sz="0" w:space="0" w:color="auto"/>
        <w:right w:val="none" w:sz="0" w:space="0" w:color="auto"/>
      </w:pBdr>
      <w:spacing w:before="283" w:after="57"/>
      <w:jc w:val="both"/>
      <w:outlineLvl w:val="6"/>
    </w:pPr>
    <w:rPr>
      <w:bCs/>
      <w:sz w:val="22"/>
    </w:rPr>
  </w:style>
  <w:style w:type="paragraph" w:styleId="Titre8">
    <w:name w:val="heading 8"/>
    <w:basedOn w:val="Heading"/>
    <w:next w:val="Normal"/>
    <w:link w:val="Titre8Car"/>
    <w:pPr>
      <w:numPr>
        <w:ilvl w:val="7"/>
        <w:numId w:val="1"/>
      </w:numPr>
      <w:pBdr>
        <w:top w:val="none" w:sz="0" w:space="0" w:color="auto"/>
        <w:left w:val="none" w:sz="0" w:space="0" w:color="auto"/>
        <w:bottom w:val="none" w:sz="0" w:space="0" w:color="auto"/>
        <w:right w:val="none" w:sz="0" w:space="0" w:color="auto"/>
      </w:pBdr>
      <w:spacing w:before="283" w:after="57"/>
      <w:jc w:val="both"/>
      <w:outlineLvl w:val="7"/>
    </w:pPr>
    <w:rPr>
      <w:bCs/>
      <w:sz w:val="21"/>
    </w:rPr>
  </w:style>
  <w:style w:type="paragraph" w:styleId="Titre9">
    <w:name w:val="heading 9"/>
    <w:basedOn w:val="Heading"/>
    <w:next w:val="Normal"/>
    <w:link w:val="Titre9Car"/>
    <w:pPr>
      <w:numPr>
        <w:ilvl w:val="8"/>
        <w:numId w:val="1"/>
      </w:numPr>
      <w:pBdr>
        <w:top w:val="none" w:sz="0" w:space="0" w:color="auto"/>
        <w:left w:val="none" w:sz="0" w:space="0" w:color="auto"/>
        <w:bottom w:val="none" w:sz="0" w:space="0" w:color="auto"/>
        <w:right w:val="none" w:sz="0" w:space="0" w:color="auto"/>
      </w:pBdr>
      <w:spacing w:before="283" w:after="57"/>
      <w:jc w:val="both"/>
      <w:outlineLvl w:val="8"/>
    </w:pPr>
    <w:rPr>
      <w:bCs/>
      <w:sz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Arial" w:hAnsi="Arial"/>
      <w:b/>
      <w:color w:val="666699"/>
      <w:sz w:val="28"/>
      <w:szCs w:val="36"/>
    </w:rPr>
  </w:style>
  <w:style w:type="character" w:customStyle="1" w:styleId="Titre2Car">
    <w:name w:val="Titre 2 Car"/>
    <w:basedOn w:val="Policepardfaut"/>
    <w:link w:val="Titre2"/>
    <w:uiPriority w:val="9"/>
    <w:rsid w:val="00E63FA0"/>
    <w:rPr>
      <w:rFonts w:ascii="Arial" w:hAnsi="Arial"/>
      <w:b/>
      <w:bCs/>
      <w:iCs/>
      <w:color w:val="666699"/>
      <w:sz w:val="22"/>
      <w:szCs w:val="28"/>
      <w:u w:val="single"/>
    </w:rPr>
  </w:style>
  <w:style w:type="character" w:customStyle="1" w:styleId="Titre3Car">
    <w:name w:val="Titre 3 Car"/>
    <w:basedOn w:val="Policepardfaut"/>
    <w:link w:val="Titre3"/>
    <w:uiPriority w:val="9"/>
    <w:rPr>
      <w:rFonts w:ascii="Arial" w:hAnsi="Arial"/>
      <w:bCs/>
      <w:color w:val="666699"/>
      <w:sz w:val="26"/>
      <w:szCs w:val="26"/>
      <w:u w:val="single"/>
    </w:rPr>
  </w:style>
  <w:style w:type="character" w:customStyle="1" w:styleId="Titre4Car">
    <w:name w:val="Titre 4 Car"/>
    <w:basedOn w:val="Policepardfaut"/>
    <w:link w:val="Titre4"/>
    <w:uiPriority w:val="9"/>
    <w:semiHidden/>
    <w:rPr>
      <w:rFonts w:ascii="Arial" w:hAnsi="Arial"/>
      <w:bCs/>
      <w:iCs/>
      <w:color w:val="666699"/>
      <w:sz w:val="20"/>
    </w:rPr>
  </w:style>
  <w:style w:type="character" w:customStyle="1" w:styleId="Titre5Car">
    <w:name w:val="Titre 5 Car"/>
    <w:basedOn w:val="Policepardfaut"/>
    <w:link w:val="Titre5"/>
    <w:uiPriority w:val="9"/>
    <w:semiHidden/>
    <w:rPr>
      <w:rFonts w:ascii="Arial" w:hAnsi="Arial"/>
      <w:b/>
      <w:bCs/>
      <w:sz w:val="22"/>
    </w:rPr>
  </w:style>
  <w:style w:type="character" w:customStyle="1" w:styleId="Titre6Car">
    <w:name w:val="Titre 6 Car"/>
    <w:basedOn w:val="Policepardfaut"/>
    <w:link w:val="Titre6"/>
    <w:uiPriority w:val="9"/>
    <w:semiHidden/>
    <w:rPr>
      <w:rFonts w:ascii="Arial" w:hAnsi="Arial"/>
      <w:b/>
      <w:bCs/>
      <w:sz w:val="22"/>
      <w:szCs w:val="28"/>
    </w:rPr>
  </w:style>
  <w:style w:type="character" w:customStyle="1" w:styleId="Titre7Car">
    <w:name w:val="Titre 7 Car"/>
    <w:basedOn w:val="Policepardfaut"/>
    <w:link w:val="Titre7"/>
    <w:rPr>
      <w:rFonts w:ascii="Arial" w:hAnsi="Arial"/>
      <w:b/>
      <w:bCs/>
      <w:sz w:val="22"/>
      <w:szCs w:val="28"/>
    </w:rPr>
  </w:style>
  <w:style w:type="character" w:customStyle="1" w:styleId="Titre8Car">
    <w:name w:val="Titre 8 Car"/>
    <w:basedOn w:val="Policepardfaut"/>
    <w:link w:val="Titre8"/>
    <w:rPr>
      <w:rFonts w:ascii="Arial" w:hAnsi="Arial"/>
      <w:b/>
      <w:bCs/>
      <w:sz w:val="21"/>
      <w:szCs w:val="28"/>
    </w:rPr>
  </w:style>
  <w:style w:type="character" w:customStyle="1" w:styleId="Titre9Car">
    <w:name w:val="Titre 9 Car"/>
    <w:basedOn w:val="Policepardfaut"/>
    <w:link w:val="Titre9"/>
    <w:rPr>
      <w:rFonts w:ascii="Arial" w:hAnsi="Arial"/>
      <w:b/>
      <w:bCs/>
      <w:sz w:val="21"/>
      <w:szCs w:val="28"/>
    </w:rPr>
  </w:style>
  <w:style w:type="paragraph" w:styleId="Paragraphedeliste">
    <w:name w:val="List Paragraph"/>
    <w:basedOn w:val="Normal"/>
    <w:uiPriority w:val="34"/>
    <w:qFormat/>
    <w:pPr>
      <w:ind w:left="720"/>
      <w:contextualSpacing/>
    </w:pPr>
  </w:style>
  <w:style w:type="paragraph" w:styleId="Sansinterligne">
    <w:name w:val="No Spacing"/>
    <w:uiPriority w:val="1"/>
    <w:qFormat/>
  </w:style>
  <w:style w:type="paragraph" w:styleId="Titre">
    <w:name w:val="Title"/>
    <w:basedOn w:val="Normal"/>
    <w:next w:val="Normal"/>
    <w:link w:val="TitreCar"/>
    <w:uiPriority w:val="10"/>
    <w:qFormat/>
    <w:pPr>
      <w:spacing w:before="300" w:after="200"/>
      <w:contextualSpacing/>
    </w:pPr>
    <w:rPr>
      <w:sz w:val="48"/>
      <w:szCs w:val="48"/>
    </w:rPr>
  </w:style>
  <w:style w:type="character" w:customStyle="1" w:styleId="TitreCar">
    <w:name w:val="Titre Car"/>
    <w:basedOn w:val="Policepardfaut"/>
    <w:link w:val="Titre"/>
    <w:uiPriority w:val="10"/>
    <w:rPr>
      <w:sz w:val="48"/>
      <w:szCs w:val="48"/>
    </w:rPr>
  </w:style>
  <w:style w:type="paragraph" w:styleId="Sous-titre">
    <w:name w:val="Subtitle"/>
    <w:basedOn w:val="Normal"/>
    <w:next w:val="Normal"/>
    <w:link w:val="Sous-titreCar"/>
    <w:uiPriority w:val="11"/>
    <w:qFormat/>
    <w:pPr>
      <w:spacing w:before="200" w:after="200"/>
    </w:pPr>
    <w:rPr>
      <w:sz w:val="24"/>
    </w:rPr>
  </w:style>
  <w:style w:type="character" w:customStyle="1" w:styleId="Sous-titreCar">
    <w:name w:val="Sous-titre Car"/>
    <w:basedOn w:val="Policepardfaut"/>
    <w:link w:val="Sous-titre"/>
    <w:uiPriority w:val="11"/>
    <w:rPr>
      <w:sz w:val="24"/>
      <w:szCs w:val="24"/>
    </w:rPr>
  </w:style>
  <w:style w:type="paragraph" w:styleId="Citation">
    <w:name w:val="Quote"/>
    <w:basedOn w:val="Normal"/>
    <w:next w:val="Normal"/>
    <w:link w:val="CitationCar"/>
    <w:uiPriority w:val="29"/>
    <w:qFormat/>
    <w:pPr>
      <w:ind w:left="720" w:right="720"/>
    </w:pPr>
    <w:rPr>
      <w:i/>
    </w:rPr>
  </w:style>
  <w:style w:type="character" w:customStyle="1" w:styleId="CitationCar">
    <w:name w:val="Citation Car"/>
    <w:link w:val="Citation"/>
    <w:uiPriority w:val="29"/>
    <w:rPr>
      <w:i/>
    </w:rPr>
  </w:style>
  <w:style w:type="paragraph" w:styleId="Citationintense">
    <w:name w:val="Intense Quote"/>
    <w:basedOn w:val="Normal"/>
    <w:next w:val="Normal"/>
    <w:link w:val="Citationintense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onintenseCar">
    <w:name w:val="Citation intense Car"/>
    <w:link w:val="Citationintense"/>
    <w:uiPriority w:val="30"/>
    <w:rPr>
      <w:i/>
    </w:rPr>
  </w:style>
  <w:style w:type="character" w:customStyle="1" w:styleId="En-tteCar">
    <w:name w:val="En-tête Car"/>
    <w:basedOn w:val="Policepardfaut"/>
    <w:link w:val="En-tte"/>
    <w:uiPriority w:val="99"/>
  </w:style>
  <w:style w:type="character" w:customStyle="1" w:styleId="FooterChar">
    <w:name w:val="Footer Char"/>
    <w:basedOn w:val="Policepardfaut"/>
    <w:uiPriority w:val="99"/>
  </w:style>
  <w:style w:type="character" w:customStyle="1" w:styleId="PieddepageCar">
    <w:name w:val="Pied de page Car"/>
    <w:link w:val="Pieddepage"/>
    <w:uiPriority w:val="99"/>
  </w:style>
  <w:style w:type="table" w:styleId="Grilledutableau">
    <w:name w:val="Table Grid"/>
    <w:basedOn w:val="Tableau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eauNormal"/>
    <w:uiPriority w:val="99"/>
    <w:rPr>
      <w:color w:val="404040"/>
      <w:sz w:val="20"/>
      <w:szCs w:val="20"/>
      <w:lang w:eastAsia="fr-FR"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auNormal"/>
    <w:uiPriority w:val="99"/>
    <w:rPr>
      <w:color w:val="404040"/>
      <w:sz w:val="20"/>
      <w:szCs w:val="20"/>
      <w:lang w:eastAsia="fr-FR"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eauNormal"/>
    <w:uiPriority w:val="99"/>
    <w:rPr>
      <w:color w:val="404040"/>
      <w:sz w:val="20"/>
      <w:szCs w:val="20"/>
      <w:lang w:eastAsia="fr-FR"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eauNormal"/>
    <w:uiPriority w:val="99"/>
    <w:rPr>
      <w:color w:val="404040"/>
      <w:sz w:val="20"/>
      <w:szCs w:val="20"/>
      <w:lang w:eastAsia="fr-FR"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eauNormal"/>
    <w:uiPriority w:val="99"/>
    <w:rPr>
      <w:color w:val="404040"/>
      <w:sz w:val="20"/>
      <w:szCs w:val="20"/>
      <w:lang w:eastAsia="fr-FR"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eauNormal"/>
    <w:uiPriority w:val="99"/>
    <w:rPr>
      <w:color w:val="404040"/>
      <w:sz w:val="20"/>
      <w:szCs w:val="20"/>
      <w:lang w:eastAsia="fr-FR"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eauNormal"/>
    <w:uiPriority w:val="99"/>
    <w:rPr>
      <w:color w:val="404040"/>
      <w:sz w:val="20"/>
      <w:szCs w:val="20"/>
      <w:lang w:eastAsia="fr-FR"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tedebasdepage">
    <w:name w:val="footnote text"/>
    <w:basedOn w:val="Normal"/>
    <w:link w:val="NotedebasdepageCar"/>
    <w:uiPriority w:val="99"/>
    <w:semiHidden/>
    <w:unhideWhenUsed/>
    <w:pPr>
      <w:spacing w:after="40"/>
    </w:pPr>
    <w:rPr>
      <w:sz w:val="18"/>
    </w:rPr>
  </w:style>
  <w:style w:type="character" w:customStyle="1" w:styleId="NotedebasdepageCar">
    <w:name w:val="Note de bas de page Car"/>
    <w:link w:val="Notedebasdepage"/>
    <w:uiPriority w:val="99"/>
    <w:rPr>
      <w:sz w:val="18"/>
    </w:rPr>
  </w:style>
  <w:style w:type="character" w:styleId="Appelnotedebasdep">
    <w:name w:val="footnote reference"/>
    <w:basedOn w:val="Policepardfaut"/>
    <w:uiPriority w:val="99"/>
    <w:unhideWhenUsed/>
    <w:rPr>
      <w:vertAlign w:val="superscript"/>
    </w:rPr>
  </w:style>
  <w:style w:type="paragraph" w:styleId="Notedefin">
    <w:name w:val="endnote text"/>
    <w:basedOn w:val="Normal"/>
    <w:link w:val="NotedefinCar"/>
    <w:uiPriority w:val="99"/>
    <w:semiHidden/>
    <w:unhideWhenUsed/>
  </w:style>
  <w:style w:type="character" w:customStyle="1" w:styleId="NotedefinCar">
    <w:name w:val="Note de fin Car"/>
    <w:link w:val="Notedefin"/>
    <w:uiPriority w:val="99"/>
    <w:rPr>
      <w:sz w:val="20"/>
    </w:rPr>
  </w:style>
  <w:style w:type="character" w:styleId="Appeldenotedefin">
    <w:name w:val="endnote reference"/>
    <w:basedOn w:val="Policepardfaut"/>
    <w:uiPriority w:val="99"/>
    <w:semiHidden/>
    <w:unhideWhenUsed/>
    <w:rPr>
      <w:vertAlign w:val="superscript"/>
    </w:rPr>
  </w:style>
  <w:style w:type="paragraph" w:styleId="TM4">
    <w:name w:val="toc 4"/>
    <w:pPr>
      <w:tabs>
        <w:tab w:val="right" w:leader="dot" w:pos="9128"/>
      </w:tabs>
      <w:ind w:left="709"/>
    </w:pPr>
    <w:rPr>
      <w:sz w:val="16"/>
    </w:rPr>
  </w:style>
  <w:style w:type="paragraph" w:styleId="TM5">
    <w:name w:val="toc 5"/>
    <w:pPr>
      <w:tabs>
        <w:tab w:val="right" w:leader="dot" w:pos="9015"/>
      </w:tabs>
      <w:ind w:left="851"/>
    </w:pPr>
    <w:rPr>
      <w:sz w:val="16"/>
    </w:rPr>
  </w:style>
  <w:style w:type="paragraph" w:styleId="TM6">
    <w:name w:val="toc 6"/>
    <w:pPr>
      <w:tabs>
        <w:tab w:val="right" w:leader="dot" w:pos="9015"/>
      </w:tabs>
      <w:ind w:left="880"/>
    </w:pPr>
    <w:rPr>
      <w:sz w:val="14"/>
    </w:rPr>
  </w:style>
  <w:style w:type="paragraph" w:styleId="TM7">
    <w:name w:val="toc 7"/>
    <w:pPr>
      <w:tabs>
        <w:tab w:val="right" w:leader="dot" w:pos="9015"/>
      </w:tabs>
      <w:ind w:left="900"/>
    </w:pPr>
    <w:rPr>
      <w:sz w:val="14"/>
    </w:rPr>
  </w:style>
  <w:style w:type="paragraph" w:styleId="TM8">
    <w:name w:val="toc 8"/>
    <w:pPr>
      <w:tabs>
        <w:tab w:val="right" w:leader="dot" w:pos="9015"/>
      </w:tabs>
      <w:ind w:left="910"/>
    </w:pPr>
    <w:rPr>
      <w:sz w:val="14"/>
    </w:rPr>
  </w:style>
  <w:style w:type="paragraph" w:styleId="TM9">
    <w:name w:val="toc 9"/>
    <w:pPr>
      <w:tabs>
        <w:tab w:val="right" w:leader="dot" w:pos="9015"/>
      </w:tabs>
      <w:ind w:left="920"/>
    </w:pPr>
    <w:rPr>
      <w:sz w:val="14"/>
    </w:rPr>
  </w:style>
  <w:style w:type="numbering" w:customStyle="1" w:styleId="Outline">
    <w:name w:val="Outline"/>
    <w:basedOn w:val="Aucuneliste"/>
    <w:pPr>
      <w:numPr>
        <w:numId w:val="1"/>
      </w:numPr>
    </w:pPr>
  </w:style>
  <w:style w:type="paragraph" w:customStyle="1" w:styleId="Standard">
    <w:name w:val="Standard"/>
    <w:link w:val="StandardCar"/>
    <w:pPr>
      <w:widowControl/>
      <w:spacing w:before="120"/>
      <w:jc w:val="both"/>
    </w:pPr>
    <w:rPr>
      <w:rFonts w:ascii="Arial" w:hAnsi="Arial"/>
      <w:sz w:val="20"/>
    </w:rPr>
  </w:style>
  <w:style w:type="paragraph" w:customStyle="1" w:styleId="Heading">
    <w:name w:val="Heading"/>
    <w:basedOn w:val="Standard"/>
    <w:next w:val="Normal"/>
    <w:pPr>
      <w:keepNext/>
      <w:pBdr>
        <w:top w:val="single" w:sz="18" w:space="1" w:color="666666"/>
        <w:left w:val="single" w:sz="18" w:space="1" w:color="666666"/>
        <w:bottom w:val="single" w:sz="18" w:space="1" w:color="666666"/>
        <w:right w:val="single" w:sz="18" w:space="1" w:color="666666"/>
      </w:pBdr>
      <w:spacing w:before="567" w:after="567"/>
      <w:jc w:val="center"/>
    </w:pPr>
    <w:rPr>
      <w:b/>
      <w:sz w:val="32"/>
      <w:szCs w:val="28"/>
    </w:rPr>
  </w:style>
  <w:style w:type="paragraph" w:styleId="TM1">
    <w:name w:val="toc 1"/>
    <w:pPr>
      <w:tabs>
        <w:tab w:val="right" w:leader="dot" w:pos="9637"/>
      </w:tabs>
      <w:spacing w:after="120"/>
    </w:pPr>
    <w:rPr>
      <w:rFonts w:ascii="Arial Gras" w:hAnsi="Arial Gras"/>
      <w:b/>
      <w:smallCaps/>
      <w:sz w:val="18"/>
    </w:rPr>
  </w:style>
  <w:style w:type="paragraph" w:styleId="Liste">
    <w:name w:val="List"/>
    <w:basedOn w:val="Standard"/>
    <w:pPr>
      <w:numPr>
        <w:numId w:val="15"/>
      </w:numPr>
    </w:pPr>
  </w:style>
  <w:style w:type="paragraph" w:styleId="Lgende">
    <w:name w:val="caption"/>
    <w:basedOn w:val="Standard"/>
    <w:pPr>
      <w:spacing w:after="120"/>
    </w:pPr>
    <w:rPr>
      <w:i/>
      <w:iCs/>
    </w:rPr>
  </w:style>
  <w:style w:type="paragraph" w:customStyle="1" w:styleId="Index">
    <w:name w:val="Index"/>
    <w:basedOn w:val="Standard"/>
  </w:style>
  <w:style w:type="paragraph" w:customStyle="1" w:styleId="TableContents">
    <w:name w:val="Table Contents"/>
    <w:basedOn w:val="Standard"/>
    <w:rPr>
      <w:sz w:val="17"/>
    </w:rPr>
  </w:style>
  <w:style w:type="paragraph" w:customStyle="1" w:styleId="TableHeading">
    <w:name w:val="Table Heading"/>
    <w:basedOn w:val="TableContents"/>
    <w:pPr>
      <w:jc w:val="center"/>
    </w:pPr>
    <w:rPr>
      <w:b/>
      <w:bCs/>
    </w:rPr>
  </w:style>
  <w:style w:type="paragraph" w:styleId="En-tte">
    <w:name w:val="header"/>
    <w:basedOn w:val="Standard"/>
    <w:link w:val="En-tteCar"/>
    <w:uiPriority w:val="99"/>
    <w:pPr>
      <w:tabs>
        <w:tab w:val="center" w:pos="4818"/>
        <w:tab w:val="right" w:pos="9637"/>
      </w:tabs>
    </w:pPr>
  </w:style>
  <w:style w:type="paragraph" w:styleId="TM2">
    <w:name w:val="toc 2"/>
    <w:pPr>
      <w:ind w:left="238"/>
    </w:pPr>
    <w:rPr>
      <w:sz w:val="18"/>
    </w:rPr>
  </w:style>
  <w:style w:type="paragraph" w:customStyle="1" w:styleId="ContentsHeading">
    <w:name w:val="Contents Heading"/>
    <w:basedOn w:val="Heading"/>
    <w:pPr>
      <w:pageBreakBefore/>
      <w:spacing w:before="0" w:after="283"/>
    </w:pPr>
    <w:rPr>
      <w:bCs/>
      <w:szCs w:val="32"/>
    </w:rPr>
  </w:style>
  <w:style w:type="paragraph" w:customStyle="1" w:styleId="Contents1">
    <w:name w:val="Contents 1"/>
    <w:basedOn w:val="Index"/>
    <w:pPr>
      <w:tabs>
        <w:tab w:val="right" w:leader="dot" w:pos="9637"/>
      </w:tabs>
      <w:spacing w:after="120"/>
    </w:pPr>
    <w:rPr>
      <w:rFonts w:ascii="Arial Gras" w:hAnsi="Arial Gras"/>
      <w:b/>
      <w:smallCaps/>
      <w:sz w:val="18"/>
    </w:rPr>
  </w:style>
  <w:style w:type="paragraph" w:customStyle="1" w:styleId="Contents2">
    <w:name w:val="Contents 2"/>
    <w:basedOn w:val="Index"/>
    <w:pPr>
      <w:spacing w:before="0"/>
      <w:ind w:left="238"/>
    </w:pPr>
    <w:rPr>
      <w:sz w:val="18"/>
    </w:rPr>
  </w:style>
  <w:style w:type="paragraph" w:customStyle="1" w:styleId="Contents3">
    <w:name w:val="Contents 3"/>
    <w:basedOn w:val="Index"/>
    <w:pPr>
      <w:tabs>
        <w:tab w:val="right" w:leader="dot" w:pos="9241"/>
      </w:tabs>
      <w:spacing w:before="0"/>
      <w:ind w:left="482"/>
    </w:pPr>
    <w:rPr>
      <w:sz w:val="16"/>
    </w:rPr>
  </w:style>
  <w:style w:type="paragraph" w:customStyle="1" w:styleId="Contents4">
    <w:name w:val="Contents 4"/>
    <w:basedOn w:val="Index"/>
    <w:pPr>
      <w:tabs>
        <w:tab w:val="right" w:leader="dot" w:pos="9128"/>
      </w:tabs>
      <w:spacing w:before="0"/>
      <w:ind w:left="709"/>
    </w:pPr>
    <w:rPr>
      <w:sz w:val="16"/>
    </w:rPr>
  </w:style>
  <w:style w:type="paragraph" w:customStyle="1" w:styleId="Contents5">
    <w:name w:val="Contents 5"/>
    <w:basedOn w:val="Index"/>
    <w:pPr>
      <w:tabs>
        <w:tab w:val="right" w:leader="dot" w:pos="9015"/>
      </w:tabs>
      <w:spacing w:before="0"/>
      <w:ind w:left="851"/>
    </w:pPr>
    <w:rPr>
      <w:sz w:val="16"/>
    </w:rPr>
  </w:style>
  <w:style w:type="character" w:styleId="Lienhypertexte">
    <w:name w:val="Hyperlink"/>
    <w:basedOn w:val="Policepardfaut"/>
    <w:uiPriority w:val="99"/>
    <w:unhideWhenUsed/>
    <w:rPr>
      <w:color w:val="0563C1" w:themeColor="hyperlink"/>
      <w:u w:val="single"/>
    </w:rPr>
  </w:style>
  <w:style w:type="paragraph" w:styleId="Pieddepage">
    <w:name w:val="footer"/>
    <w:basedOn w:val="Standard"/>
    <w:link w:val="PieddepageCar"/>
    <w:pPr>
      <w:pBdr>
        <w:top w:val="single" w:sz="2" w:space="0" w:color="000000"/>
        <w:left w:val="single" w:sz="2" w:space="0" w:color="000000"/>
        <w:bottom w:val="single" w:sz="2" w:space="0" w:color="000000"/>
        <w:right w:val="single" w:sz="2" w:space="0" w:color="000000"/>
      </w:pBdr>
      <w:tabs>
        <w:tab w:val="center" w:pos="4818"/>
        <w:tab w:val="right" w:pos="9637"/>
      </w:tabs>
    </w:pPr>
    <w:rPr>
      <w:sz w:val="18"/>
    </w:rPr>
  </w:style>
  <w:style w:type="paragraph" w:customStyle="1" w:styleId="Heading10">
    <w:name w:val="Heading 10"/>
    <w:basedOn w:val="Heading"/>
    <w:next w:val="Normal"/>
    <w:rPr>
      <w:bCs/>
    </w:rPr>
  </w:style>
  <w:style w:type="paragraph" w:customStyle="1" w:styleId="Table">
    <w:name w:val="Table"/>
    <w:basedOn w:val="Lgende"/>
    <w:rPr>
      <w:i w:val="0"/>
      <w:sz w:val="17"/>
    </w:rPr>
  </w:style>
  <w:style w:type="numbering" w:customStyle="1" w:styleId="Numbering11">
    <w:name w:val="Numbering 1_1"/>
    <w:basedOn w:val="Aucuneliste"/>
    <w:pPr>
      <w:numPr>
        <w:numId w:val="2"/>
      </w:numPr>
    </w:pPr>
  </w:style>
  <w:style w:type="numbering" w:customStyle="1" w:styleId="Numbering2">
    <w:name w:val="Numbering 2"/>
    <w:basedOn w:val="Aucuneliste"/>
    <w:pPr>
      <w:numPr>
        <w:numId w:val="3"/>
      </w:numPr>
    </w:pPr>
  </w:style>
  <w:style w:type="numbering" w:customStyle="1" w:styleId="Numbering3">
    <w:name w:val="Numbering 3"/>
    <w:basedOn w:val="Aucuneliste"/>
    <w:pPr>
      <w:numPr>
        <w:numId w:val="4"/>
      </w:numPr>
    </w:pPr>
  </w:style>
  <w:style w:type="numbering" w:customStyle="1" w:styleId="Numbering4">
    <w:name w:val="Numbering 4"/>
    <w:basedOn w:val="Aucuneliste"/>
    <w:pPr>
      <w:numPr>
        <w:numId w:val="5"/>
      </w:numPr>
    </w:pPr>
  </w:style>
  <w:style w:type="numbering" w:customStyle="1" w:styleId="Numbering5">
    <w:name w:val="Numbering 5"/>
    <w:basedOn w:val="Aucuneliste"/>
    <w:pPr>
      <w:numPr>
        <w:numId w:val="18"/>
      </w:numPr>
    </w:pPr>
  </w:style>
  <w:style w:type="numbering" w:customStyle="1" w:styleId="List1">
    <w:name w:val="List 1"/>
    <w:basedOn w:val="Aucuneliste"/>
    <w:pPr>
      <w:numPr>
        <w:numId w:val="7"/>
      </w:numPr>
    </w:pPr>
  </w:style>
  <w:style w:type="numbering" w:customStyle="1" w:styleId="Liste21">
    <w:name w:val="Liste 21"/>
    <w:basedOn w:val="Aucuneliste"/>
    <w:pPr>
      <w:numPr>
        <w:numId w:val="8"/>
      </w:numPr>
    </w:pPr>
  </w:style>
  <w:style w:type="numbering" w:customStyle="1" w:styleId="Liste31">
    <w:name w:val="Liste 31"/>
    <w:basedOn w:val="Aucuneliste"/>
    <w:pPr>
      <w:numPr>
        <w:numId w:val="9"/>
      </w:numPr>
    </w:pPr>
  </w:style>
  <w:style w:type="numbering" w:customStyle="1" w:styleId="Liste41">
    <w:name w:val="Liste 41"/>
    <w:basedOn w:val="Aucuneliste"/>
    <w:pPr>
      <w:numPr>
        <w:numId w:val="10"/>
      </w:numPr>
    </w:pPr>
  </w:style>
  <w:style w:type="numbering" w:customStyle="1" w:styleId="Liste51">
    <w:name w:val="Liste 51"/>
    <w:basedOn w:val="Aucuneliste"/>
    <w:pPr>
      <w:numPr>
        <w:numId w:val="11"/>
      </w:numPr>
    </w:pPr>
  </w:style>
  <w:style w:type="numbering" w:customStyle="1" w:styleId="RTFNum2">
    <w:name w:val="RTF_Num 2"/>
    <w:basedOn w:val="Aucuneliste"/>
    <w:pPr>
      <w:numPr>
        <w:numId w:val="12"/>
      </w:numPr>
    </w:pPr>
  </w:style>
  <w:style w:type="numbering" w:customStyle="1" w:styleId="RTFNum3">
    <w:name w:val="RTF_Num 3"/>
    <w:basedOn w:val="Aucuneliste"/>
    <w:pPr>
      <w:numPr>
        <w:numId w:val="13"/>
      </w:numPr>
    </w:pPr>
  </w:style>
  <w:style w:type="numbering" w:customStyle="1" w:styleId="RTFNum4">
    <w:name w:val="RTF_Num 4"/>
    <w:basedOn w:val="Aucuneliste"/>
    <w:pPr>
      <w:numPr>
        <w:numId w:val="14"/>
      </w:numPr>
    </w:pPr>
  </w:style>
  <w:style w:type="paragraph" w:styleId="En-ttedetabledesmatires">
    <w:name w:val="TOC Heading"/>
    <w:basedOn w:val="Titre1"/>
    <w:next w:val="Normal"/>
    <w:uiPriority w:val="39"/>
    <w:unhideWhenUsed/>
    <w:qFormat/>
    <w:pPr>
      <w:keepLines/>
      <w:numPr>
        <w:numId w:val="0"/>
      </w:numPr>
      <w:spacing w:before="240" w:line="259" w:lineRule="auto"/>
      <w:jc w:val="left"/>
      <w:outlineLvl w:val="9"/>
    </w:pPr>
    <w:rPr>
      <w:rFonts w:ascii="Calibri Light" w:eastAsia="Calibri Light" w:hAnsi="Calibri Light" w:cs="Calibri Light"/>
      <w:b w:val="0"/>
      <w:color w:val="2F5496" w:themeColor="accent1" w:themeShade="BF"/>
      <w:sz w:val="32"/>
      <w:szCs w:val="32"/>
      <w:lang w:eastAsia="fr-FR" w:bidi="ar-SA"/>
    </w:rPr>
  </w:style>
  <w:style w:type="paragraph" w:styleId="TM3">
    <w:name w:val="toc 3"/>
    <w:pPr>
      <w:tabs>
        <w:tab w:val="right" w:leader="dot" w:pos="9241"/>
      </w:tabs>
      <w:ind w:left="482"/>
    </w:pPr>
    <w:rPr>
      <w:sz w:val="16"/>
    </w:rPr>
  </w:style>
  <w:style w:type="character" w:customStyle="1" w:styleId="StandardCar">
    <w:name w:val="Standard Car"/>
    <w:basedOn w:val="Policepardfaut"/>
    <w:link w:val="Standard"/>
    <w:rPr>
      <w:rFonts w:ascii="Arial" w:hAnsi="Arial"/>
      <w:sz w:val="20"/>
    </w:rPr>
  </w:style>
  <w:style w:type="paragraph" w:customStyle="1" w:styleId="Titre10">
    <w:name w:val="Titre1"/>
    <w:pPr>
      <w:widowControl/>
      <w:shd w:val="clear" w:color="auto" w:fill="FFFFFF"/>
      <w:jc w:val="center"/>
    </w:pPr>
    <w:rPr>
      <w:rFonts w:ascii="Arial" w:eastAsia="simsun, 宋体" w:hAnsi="Arial" w:cs="Times New Roman"/>
      <w:b/>
      <w:sz w:val="40"/>
      <w:lang w:eastAsia="zh-CN" w:bidi="ar-SA"/>
    </w:rPr>
  </w:style>
  <w:style w:type="numbering" w:customStyle="1" w:styleId="811">
    <w:name w:val="811"/>
    <w:pPr>
      <w:numPr>
        <w:numId w:val="6"/>
      </w:numPr>
    </w:pPr>
  </w:style>
  <w:style w:type="paragraph" w:styleId="Rvision">
    <w:name w:val="Revision"/>
    <w:hidden/>
    <w:uiPriority w:val="99"/>
    <w:semiHidden/>
    <w:rsid w:val="000F06FE"/>
    <w:pPr>
      <w:widowControl/>
      <w:pBdr>
        <w:top w:val="none" w:sz="0" w:space="0" w:color="auto"/>
        <w:left w:val="none" w:sz="0" w:space="0" w:color="auto"/>
        <w:bottom w:val="none" w:sz="0" w:space="0" w:color="auto"/>
        <w:right w:val="none" w:sz="0" w:space="0" w:color="auto"/>
        <w:between w:val="none" w:sz="0" w:space="0" w:color="auto"/>
      </w:pBdr>
    </w:pPr>
    <w:rPr>
      <w:rFonts w:ascii="Arial" w:hAnsi="Arial"/>
      <w:sz w:val="20"/>
    </w:rPr>
  </w:style>
  <w:style w:type="paragraph" w:customStyle="1" w:styleId="ParagrapheIndent2">
    <w:name w:val="ParagrapheIndent2"/>
    <w:basedOn w:val="Normal"/>
    <w:next w:val="Normal"/>
    <w:qFormat/>
    <w:rsid w:val="00E943FB"/>
    <w:pPr>
      <w:pBdr>
        <w:top w:val="none" w:sz="0" w:space="0" w:color="auto"/>
        <w:left w:val="none" w:sz="0" w:space="0" w:color="auto"/>
        <w:bottom w:val="none" w:sz="0" w:space="0" w:color="auto"/>
        <w:right w:val="none" w:sz="0" w:space="0" w:color="auto"/>
        <w:between w:val="none" w:sz="0" w:space="0" w:color="auto"/>
      </w:pBdr>
      <w:spacing w:before="0"/>
      <w:jc w:val="left"/>
    </w:pPr>
    <w:rPr>
      <w:rFonts w:eastAsia="Arial" w:cs="Arial"/>
      <w:sz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VALIDELE1606 xmlns="3603b2f4-70d8-4fb0-9112-fd898f4325f9" xsi:nil="true"/>
    <Risque xmlns="3603b2f4-70d8-4fb0-9112-fd898f4325f9" xsi:nil="true"/>
    <Etablissement xmlns="3603b2f4-70d8-4fb0-9112-fd898f4325f9" xsi:nil="true"/>
    <Lot xmlns="3603b2f4-70d8-4fb0-9112-fd898f4325f9" xsi:nil="true"/>
    <Type_Doc xmlns="3603b2f4-70d8-4fb0-9112-fd898f4325f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1716CAC002C9438A633EC09BCF1D3A" ma:contentTypeVersion="9" ma:contentTypeDescription="Crée un document." ma:contentTypeScope="" ma:versionID="3971f391ec0462c4e13966d49bde5e2b">
  <xsd:schema xmlns:xsd="http://www.w3.org/2001/XMLSchema" xmlns:xs="http://www.w3.org/2001/XMLSchema" xmlns:p="http://schemas.microsoft.com/office/2006/metadata/properties" xmlns:ns2="3603b2f4-70d8-4fb0-9112-fd898f4325f9" targetNamespace="http://schemas.microsoft.com/office/2006/metadata/properties" ma:root="true" ma:fieldsID="e5d8d62fa6cf02258108782448455aa7" ns2:_="">
    <xsd:import namespace="3603b2f4-70d8-4fb0-9112-fd898f4325f9"/>
    <xsd:element name="properties">
      <xsd:complexType>
        <xsd:sequence>
          <xsd:element name="documentManagement">
            <xsd:complexType>
              <xsd:all>
                <xsd:element ref="ns2:MediaServiceMetadata" minOccurs="0"/>
                <xsd:element ref="ns2:MediaServiceFastMetadata" minOccurs="0"/>
                <xsd:element ref="ns2:Lot" minOccurs="0"/>
                <xsd:element ref="ns2:Etablissement" minOccurs="0"/>
                <xsd:element ref="ns2:Risque" minOccurs="0"/>
                <xsd:element ref="ns2:Type_Doc" minOccurs="0"/>
                <xsd:element ref="ns2:VALIDELE1606"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3b2f4-70d8-4fb0-9112-fd898f4325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ot" ma:index="10" nillable="true" ma:displayName="Lot" ma:format="Dropdown" ma:internalName="Lot">
      <xsd:complexType>
        <xsd:complexContent>
          <xsd:extension base="dms:MultiChoice">
            <xsd:sequence>
              <xsd:element name="Value" maxOccurs="unbounded" minOccurs="0" nillable="true">
                <xsd:simpleType>
                  <xsd:restriction base="dms:Choice">
                    <xsd:enumeration value="TOUS"/>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restriction>
                </xsd:simpleType>
              </xsd:element>
            </xsd:sequence>
          </xsd:extension>
        </xsd:complexContent>
      </xsd:complexType>
    </xsd:element>
    <xsd:element name="Etablissement" ma:index="11" nillable="true" ma:displayName="Etablissement" ma:format="Dropdown" ma:list="f29a838b-d518-44f5-a952-5064c727cbd3" ma:internalName="Etablissement" ma:showField="Title">
      <xsd:complexType>
        <xsd:complexContent>
          <xsd:extension base="dms:MultiChoiceLookup">
            <xsd:sequence>
              <xsd:element name="Value" type="dms:Lookup" maxOccurs="unbounded" minOccurs="0" nillable="true"/>
            </xsd:sequence>
          </xsd:extension>
        </xsd:complexContent>
      </xsd:complexType>
    </xsd:element>
    <xsd:element name="Risque" ma:index="12" nillable="true" ma:displayName="Risque" ma:format="Dropdown" ma:internalName="Risque">
      <xsd:simpleType>
        <xsd:restriction base="dms:Choice">
          <xsd:enumeration value="Choix 1"/>
          <xsd:enumeration value="Choix 2"/>
          <xsd:enumeration value="Choix 3"/>
        </xsd:restriction>
      </xsd:simpleType>
    </xsd:element>
    <xsd:element name="Type_Doc" ma:index="13" nillable="true" ma:displayName="Type_Doc" ma:format="Dropdown" ma:internalName="Type_Doc">
      <xsd:simpleType>
        <xsd:union memberTypes="dms:Text">
          <xsd:simpleType>
            <xsd:restriction base="dms:Choice">
              <xsd:enumeration value="CCTP"/>
              <xsd:enumeration value="Questionnaire"/>
              <xsd:enumeration value="DQE"/>
              <xsd:enumeration value="Annexe AE"/>
              <xsd:enumeration value="RC"/>
              <xsd:enumeration value="CCAP"/>
              <xsd:enumeration value="CRT"/>
              <xsd:enumeration value="AE"/>
              <xsd:enumeration value="Sini"/>
            </xsd:restriction>
          </xsd:simpleType>
        </xsd:union>
      </xsd:simpleType>
    </xsd:element>
    <xsd:element name="VALIDELE1606" ma:index="14" nillable="true" ma:displayName="VALIDE LE 1606" ma:format="Dropdown" ma:internalName="VALIDELE1606">
      <xsd:simpleType>
        <xsd:restriction base="dms:Text">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B39997-1C2F-4B77-AF88-267208593972}">
  <ds:schemaRefs>
    <ds:schemaRef ds:uri="http://schemas.microsoft.com/office/2006/metadata/properties"/>
    <ds:schemaRef ds:uri="http://schemas.microsoft.com/office/infopath/2007/PartnerControls"/>
    <ds:schemaRef ds:uri="3603b2f4-70d8-4fb0-9112-fd898f4325f9"/>
  </ds:schemaRefs>
</ds:datastoreItem>
</file>

<file path=customXml/itemProps2.xml><?xml version="1.0" encoding="utf-8"?>
<ds:datastoreItem xmlns:ds="http://schemas.openxmlformats.org/officeDocument/2006/customXml" ds:itemID="{63830234-8B6D-46CF-BAB4-37890D1C6DD0}">
  <ds:schemaRefs>
    <ds:schemaRef ds:uri="http://schemas.microsoft.com/sharepoint/v3/contenttype/forms"/>
  </ds:schemaRefs>
</ds:datastoreItem>
</file>

<file path=customXml/itemProps3.xml><?xml version="1.0" encoding="utf-8"?>
<ds:datastoreItem xmlns:ds="http://schemas.openxmlformats.org/officeDocument/2006/customXml" ds:itemID="{94CA3704-37F6-4ED8-BBD7-F98E18444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03b2f4-70d8-4fb0-9112-fd898f4325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25</Pages>
  <Words>8964</Words>
  <Characters>49302</Characters>
  <Application>Microsoft Office Word</Application>
  <DocSecurity>0</DocSecurity>
  <Lines>410</Lines>
  <Paragraphs>116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Poudenx Rodolphe</cp:lastModifiedBy>
  <cp:revision>13</cp:revision>
  <dcterms:created xsi:type="dcterms:W3CDTF">2026-06-22T15:12:00Z</dcterms:created>
  <dcterms:modified xsi:type="dcterms:W3CDTF">2026-08-27T10:08:00Z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0x0101009B1716CAC002C9438A633EC09BCF1D3A</vt:lpwstr>
  </property>
</Properties>
</file>