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F13E7" w14:textId="551AE13D" w:rsidR="00AC44D7" w:rsidRPr="00AC44D7" w:rsidRDefault="00AC44D7" w:rsidP="00AC44D7">
      <w:pPr>
        <w:ind w:hanging="142"/>
        <w:jc w:val="center"/>
        <w:rPr>
          <w:b/>
          <w:bCs/>
          <w:sz w:val="28"/>
          <w:szCs w:val="28"/>
        </w:rPr>
      </w:pPr>
      <w:r w:rsidRPr="00AC44D7">
        <w:rPr>
          <w:b/>
          <w:bCs/>
          <w:sz w:val="28"/>
          <w:szCs w:val="28"/>
        </w:rPr>
        <w:t>Questions/réponses – fichier n°2</w:t>
      </w:r>
    </w:p>
    <w:p w14:paraId="7F22796F" w14:textId="3D5480AE" w:rsidR="00772C5A" w:rsidRPr="00871F7B" w:rsidRDefault="00217D57" w:rsidP="00871F7B">
      <w:pPr>
        <w:pStyle w:val="Paragraphedeliste"/>
        <w:numPr>
          <w:ilvl w:val="0"/>
          <w:numId w:val="1"/>
        </w:numPr>
        <w:ind w:left="0" w:hanging="142"/>
        <w:jc w:val="both"/>
        <w:rPr>
          <w:rFonts w:ascii="Marianne" w:hAnsi="Marianne"/>
          <w:sz w:val="20"/>
          <w:szCs w:val="20"/>
        </w:rPr>
      </w:pPr>
      <w:r w:rsidRPr="00871F7B">
        <w:rPr>
          <w:rFonts w:ascii="Marianne" w:hAnsi="Marianne"/>
          <w:b/>
          <w:bCs/>
          <w:sz w:val="20"/>
          <w:szCs w:val="20"/>
        </w:rPr>
        <w:t>Question</w:t>
      </w:r>
      <w:r w:rsidR="00CB1B1E">
        <w:rPr>
          <w:rFonts w:ascii="Marianne" w:hAnsi="Marianne"/>
          <w:b/>
          <w:bCs/>
          <w:sz w:val="20"/>
          <w:szCs w:val="20"/>
        </w:rPr>
        <w:t xml:space="preserve"> n° 3</w:t>
      </w:r>
      <w:r w:rsidRPr="00871F7B">
        <w:rPr>
          <w:rFonts w:ascii="Marianne" w:hAnsi="Marianne"/>
          <w:b/>
          <w:bCs/>
          <w:sz w:val="20"/>
          <w:szCs w:val="20"/>
        </w:rPr>
        <w:t> :</w:t>
      </w:r>
      <w:r w:rsidR="00772C5A" w:rsidRPr="00871F7B">
        <w:rPr>
          <w:rFonts w:ascii="Marianne" w:hAnsi="Marianne"/>
          <w:sz w:val="20"/>
          <w:szCs w:val="20"/>
        </w:rPr>
        <w:t xml:space="preserve"> Serait-il possible d'avoir la liste des travaux électriques prévus avant le démarrage du Marché s'il vous plaît (info transmise lors de la visite ce jour) </w:t>
      </w:r>
    </w:p>
    <w:p w14:paraId="6C0EF2AF" w14:textId="42198444" w:rsidR="00217D57" w:rsidRPr="00871F7B" w:rsidRDefault="00217D57" w:rsidP="00871F7B">
      <w:pPr>
        <w:pStyle w:val="Paragraphedeliste"/>
        <w:ind w:left="0"/>
        <w:jc w:val="both"/>
        <w:rPr>
          <w:rFonts w:ascii="Marianne" w:hAnsi="Marianne"/>
          <w:b/>
          <w:bCs/>
          <w:color w:val="215E99" w:themeColor="text2" w:themeTint="BF"/>
          <w:sz w:val="20"/>
          <w:szCs w:val="20"/>
        </w:rPr>
      </w:pPr>
      <w:r w:rsidRPr="00871F7B">
        <w:rPr>
          <w:rFonts w:ascii="Marianne" w:hAnsi="Marianne"/>
          <w:b/>
          <w:bCs/>
          <w:color w:val="215E99" w:themeColor="text2" w:themeTint="BF"/>
          <w:sz w:val="20"/>
          <w:szCs w:val="20"/>
        </w:rPr>
        <w:t>Réponse</w:t>
      </w:r>
      <w:r w:rsidR="00CB1B1E">
        <w:rPr>
          <w:rFonts w:ascii="Marianne" w:hAnsi="Marianne"/>
          <w:b/>
          <w:bCs/>
          <w:color w:val="215E99" w:themeColor="text2" w:themeTint="BF"/>
          <w:sz w:val="20"/>
          <w:szCs w:val="20"/>
        </w:rPr>
        <w:t xml:space="preserve"> n°3</w:t>
      </w:r>
      <w:r w:rsidRPr="00871F7B">
        <w:rPr>
          <w:rFonts w:ascii="Marianne" w:hAnsi="Marianne"/>
          <w:b/>
          <w:bCs/>
          <w:color w:val="215E99" w:themeColor="text2" w:themeTint="BF"/>
          <w:sz w:val="20"/>
          <w:szCs w:val="20"/>
        </w:rPr>
        <w:t> :</w:t>
      </w:r>
    </w:p>
    <w:p w14:paraId="5A07CEF0" w14:textId="77777777" w:rsidR="00217D57" w:rsidRPr="00871F7B" w:rsidRDefault="00217D57" w:rsidP="00871F7B">
      <w:pPr>
        <w:pStyle w:val="Paragraphedeliste"/>
        <w:numPr>
          <w:ilvl w:val="0"/>
          <w:numId w:val="1"/>
        </w:numPr>
        <w:spacing w:after="0" w:line="240" w:lineRule="auto"/>
        <w:contextualSpacing w:val="0"/>
        <w:jc w:val="both"/>
        <w:rPr>
          <w:rFonts w:ascii="Marianne" w:eastAsia="Times New Roman" w:hAnsi="Marianne"/>
          <w:color w:val="215E99" w:themeColor="text2" w:themeTint="BF"/>
          <w:sz w:val="20"/>
          <w:szCs w:val="20"/>
        </w:rPr>
      </w:pPr>
      <w:r w:rsidRPr="00871F7B">
        <w:rPr>
          <w:rFonts w:ascii="Marianne" w:eastAsia="Times New Roman" w:hAnsi="Marianne"/>
          <w:color w:val="215E99" w:themeColor="text2" w:themeTint="BF"/>
          <w:sz w:val="20"/>
          <w:szCs w:val="20"/>
        </w:rPr>
        <w:t>TD du RDC actuellement dans le local serveur : déplacement du TD dans le local reprographie (voir plans du DCE) et changement du TD pour mise aux normes</w:t>
      </w:r>
    </w:p>
    <w:p w14:paraId="789AC24C" w14:textId="77777777" w:rsidR="00217D57" w:rsidRPr="00871F7B" w:rsidRDefault="00217D57" w:rsidP="00871F7B">
      <w:pPr>
        <w:pStyle w:val="Default"/>
        <w:numPr>
          <w:ilvl w:val="0"/>
          <w:numId w:val="1"/>
        </w:numPr>
        <w:jc w:val="both"/>
        <w:rPr>
          <w:rFonts w:ascii="Marianne" w:eastAsia="Times New Roman" w:hAnsi="Marianne"/>
          <w:color w:val="215E99" w:themeColor="text2" w:themeTint="BF"/>
          <w:sz w:val="20"/>
          <w:szCs w:val="20"/>
        </w:rPr>
      </w:pPr>
      <w:r w:rsidRPr="00871F7B">
        <w:rPr>
          <w:rFonts w:ascii="Marianne" w:eastAsia="Times New Roman" w:hAnsi="Marianne"/>
          <w:color w:val="215E99" w:themeColor="text2" w:themeTint="BF"/>
          <w:sz w:val="20"/>
          <w:szCs w:val="20"/>
        </w:rPr>
        <w:t xml:space="preserve">Remplacement des disjoncteurs différentiels respectifs aux tarifs bleus et repérage des cellules desservies. </w:t>
      </w:r>
    </w:p>
    <w:p w14:paraId="641CDA23" w14:textId="77777777" w:rsidR="00217D57" w:rsidRPr="00871F7B" w:rsidRDefault="00217D57" w:rsidP="00871F7B">
      <w:pPr>
        <w:pStyle w:val="Paragraphedeliste"/>
        <w:numPr>
          <w:ilvl w:val="0"/>
          <w:numId w:val="1"/>
        </w:numPr>
        <w:spacing w:after="0" w:line="240" w:lineRule="auto"/>
        <w:contextualSpacing w:val="0"/>
        <w:jc w:val="both"/>
        <w:rPr>
          <w:rFonts w:ascii="Marianne" w:eastAsia="Times New Roman" w:hAnsi="Marianne"/>
          <w:color w:val="215E99" w:themeColor="text2" w:themeTint="BF"/>
          <w:sz w:val="20"/>
          <w:szCs w:val="20"/>
        </w:rPr>
      </w:pPr>
      <w:r w:rsidRPr="00871F7B">
        <w:rPr>
          <w:rFonts w:ascii="Marianne" w:eastAsia="Times New Roman" w:hAnsi="Marianne"/>
          <w:color w:val="215E99" w:themeColor="text2" w:themeTint="BF"/>
          <w:sz w:val="20"/>
          <w:szCs w:val="20"/>
        </w:rPr>
        <w:t xml:space="preserve">Regroupement des deux tarifs bleus de la même entité en un seul, afin d’avoir un seul abonnement de fournisseur. </w:t>
      </w:r>
    </w:p>
    <w:p w14:paraId="41E96CB9" w14:textId="77777777" w:rsidR="00217D57" w:rsidRPr="00871F7B" w:rsidRDefault="00217D57" w:rsidP="00871F7B">
      <w:pPr>
        <w:pStyle w:val="Paragraphedeliste"/>
        <w:numPr>
          <w:ilvl w:val="0"/>
          <w:numId w:val="1"/>
        </w:numPr>
        <w:spacing w:after="0" w:line="240" w:lineRule="auto"/>
        <w:contextualSpacing w:val="0"/>
        <w:jc w:val="both"/>
        <w:rPr>
          <w:rFonts w:ascii="Marianne" w:eastAsia="Times New Roman" w:hAnsi="Marianne"/>
          <w:color w:val="215E99" w:themeColor="text2" w:themeTint="BF"/>
          <w:sz w:val="20"/>
          <w:szCs w:val="20"/>
        </w:rPr>
      </w:pPr>
      <w:r w:rsidRPr="00871F7B">
        <w:rPr>
          <w:rFonts w:ascii="Marianne" w:eastAsia="Times New Roman" w:hAnsi="Marianne"/>
          <w:color w:val="215E99" w:themeColor="text2" w:themeTint="BF"/>
          <w:sz w:val="20"/>
          <w:szCs w:val="20"/>
        </w:rPr>
        <w:t>Mise aux normes des TD du R+1 et R+2 qui seront mis à hauteur d’homme</w:t>
      </w:r>
    </w:p>
    <w:p w14:paraId="32FCC049" w14:textId="77777777" w:rsidR="00217D57" w:rsidRPr="00871F7B" w:rsidRDefault="00217D57" w:rsidP="00871F7B">
      <w:pPr>
        <w:pStyle w:val="Paragraphedeliste"/>
        <w:numPr>
          <w:ilvl w:val="0"/>
          <w:numId w:val="1"/>
        </w:numPr>
        <w:spacing w:after="0" w:line="240" w:lineRule="auto"/>
        <w:contextualSpacing w:val="0"/>
        <w:jc w:val="both"/>
        <w:rPr>
          <w:rFonts w:ascii="Marianne" w:eastAsia="Times New Roman" w:hAnsi="Marianne"/>
          <w:color w:val="215E99" w:themeColor="text2" w:themeTint="BF"/>
          <w:sz w:val="20"/>
          <w:szCs w:val="20"/>
        </w:rPr>
      </w:pPr>
      <w:r w:rsidRPr="00871F7B">
        <w:rPr>
          <w:rFonts w:ascii="Marianne" w:eastAsia="Times New Roman" w:hAnsi="Marianne"/>
          <w:color w:val="215E99" w:themeColor="text2" w:themeTint="BF"/>
          <w:sz w:val="20"/>
          <w:szCs w:val="20"/>
        </w:rPr>
        <w:t>Création d’un TGBT en face du local compteur qui alimentera l’ensemble des TD</w:t>
      </w:r>
    </w:p>
    <w:p w14:paraId="5B719D98" w14:textId="77777777" w:rsidR="00772C5A" w:rsidRPr="00871F7B" w:rsidRDefault="00772C5A" w:rsidP="00871F7B">
      <w:pPr>
        <w:jc w:val="both"/>
        <w:rPr>
          <w:rFonts w:ascii="Marianne" w:hAnsi="Marianne"/>
          <w:sz w:val="20"/>
          <w:szCs w:val="20"/>
        </w:rPr>
      </w:pPr>
    </w:p>
    <w:p w14:paraId="48D020E5" w14:textId="45B0F4C2" w:rsidR="00533F88" w:rsidRPr="00871F7B" w:rsidRDefault="00217D57" w:rsidP="00871F7B">
      <w:pPr>
        <w:pStyle w:val="Paragraphedeliste"/>
        <w:numPr>
          <w:ilvl w:val="0"/>
          <w:numId w:val="1"/>
        </w:numPr>
        <w:ind w:left="142" w:hanging="284"/>
        <w:jc w:val="both"/>
        <w:rPr>
          <w:rFonts w:ascii="Marianne" w:hAnsi="Marianne"/>
          <w:sz w:val="20"/>
          <w:szCs w:val="20"/>
        </w:rPr>
      </w:pPr>
      <w:r w:rsidRPr="00871F7B">
        <w:rPr>
          <w:rFonts w:ascii="Marianne" w:hAnsi="Marianne"/>
          <w:b/>
          <w:bCs/>
          <w:sz w:val="20"/>
          <w:szCs w:val="20"/>
        </w:rPr>
        <w:t>Question </w:t>
      </w:r>
      <w:r w:rsidR="00CB1B1E">
        <w:rPr>
          <w:rFonts w:ascii="Marianne" w:hAnsi="Marianne"/>
          <w:b/>
          <w:bCs/>
          <w:sz w:val="20"/>
          <w:szCs w:val="20"/>
        </w:rPr>
        <w:t xml:space="preserve">n°4 </w:t>
      </w:r>
      <w:r w:rsidRPr="00871F7B">
        <w:rPr>
          <w:rFonts w:ascii="Marianne" w:hAnsi="Marianne"/>
          <w:sz w:val="20"/>
          <w:szCs w:val="20"/>
        </w:rPr>
        <w:t xml:space="preserve">: </w:t>
      </w:r>
      <w:r w:rsidR="00772C5A" w:rsidRPr="00871F7B">
        <w:rPr>
          <w:rFonts w:ascii="Marianne" w:hAnsi="Marianne"/>
          <w:sz w:val="20"/>
          <w:szCs w:val="20"/>
        </w:rPr>
        <w:t>RC art.3-1 : les rapports RAAT n°32061146S11AM-RTV_V1 et plomb n°17811530 et n°32061146 sont annoncés au DCE mais n'y figurent pas, alors que le CCTP lot 6 art.3.1, 3.2 et 3.5.1.3 y renvoie. Merci de les mettre à disposition.</w:t>
      </w:r>
    </w:p>
    <w:p w14:paraId="1AB1D97C" w14:textId="5E39DEE0" w:rsidR="00772C5A" w:rsidRPr="00871F7B" w:rsidRDefault="00772C5A" w:rsidP="00871F7B">
      <w:pPr>
        <w:jc w:val="both"/>
        <w:rPr>
          <w:rFonts w:ascii="Marianne" w:hAnsi="Marianne"/>
          <w:color w:val="215E99" w:themeColor="text2" w:themeTint="BF"/>
          <w:sz w:val="20"/>
          <w:szCs w:val="20"/>
        </w:rPr>
      </w:pPr>
      <w:r w:rsidRPr="00871F7B">
        <w:rPr>
          <w:rFonts w:ascii="Marianne" w:hAnsi="Marianne"/>
          <w:b/>
          <w:bCs/>
          <w:color w:val="215E99" w:themeColor="text2" w:themeTint="BF"/>
          <w:sz w:val="20"/>
          <w:szCs w:val="20"/>
        </w:rPr>
        <w:t>Réponse</w:t>
      </w:r>
      <w:r w:rsidR="00CB1B1E">
        <w:rPr>
          <w:rFonts w:ascii="Marianne" w:hAnsi="Marianne"/>
          <w:b/>
          <w:bCs/>
          <w:color w:val="215E99" w:themeColor="text2" w:themeTint="BF"/>
          <w:sz w:val="20"/>
          <w:szCs w:val="20"/>
        </w:rPr>
        <w:t xml:space="preserve"> n°4</w:t>
      </w:r>
      <w:r w:rsidRPr="00871F7B">
        <w:rPr>
          <w:rFonts w:ascii="Marianne" w:hAnsi="Marianne"/>
          <w:b/>
          <w:bCs/>
          <w:color w:val="215E99" w:themeColor="text2" w:themeTint="BF"/>
          <w:sz w:val="20"/>
          <w:szCs w:val="20"/>
        </w:rPr>
        <w:t> :</w:t>
      </w:r>
      <w:r w:rsidRPr="00871F7B">
        <w:rPr>
          <w:rFonts w:ascii="Marianne" w:hAnsi="Marianne"/>
          <w:color w:val="215E99" w:themeColor="text2" w:themeTint="BF"/>
          <w:sz w:val="20"/>
          <w:szCs w:val="20"/>
        </w:rPr>
        <w:t xml:space="preserve"> ces rapports figurent bien au DCE mis en ligne</w:t>
      </w:r>
      <w:r w:rsidR="00142C84" w:rsidRPr="00871F7B">
        <w:rPr>
          <w:rFonts w:ascii="Marianne" w:hAnsi="Marianne"/>
          <w:color w:val="215E99" w:themeColor="text2" w:themeTint="BF"/>
          <w:sz w:val="20"/>
          <w:szCs w:val="20"/>
        </w:rPr>
        <w:t xml:space="preserve">. Ce sont les </w:t>
      </w:r>
      <w:r w:rsidRPr="00871F7B">
        <w:rPr>
          <w:rFonts w:ascii="Marianne" w:hAnsi="Marianne"/>
          <w:color w:val="215E99" w:themeColor="text2" w:themeTint="BF"/>
          <w:sz w:val="20"/>
          <w:szCs w:val="20"/>
        </w:rPr>
        <w:t xml:space="preserve">pièces </w:t>
      </w:r>
      <w:r w:rsidR="00142C84" w:rsidRPr="00871F7B">
        <w:rPr>
          <w:rFonts w:ascii="Marianne" w:hAnsi="Marianne"/>
          <w:color w:val="215E99" w:themeColor="text2" w:themeTint="BF"/>
          <w:sz w:val="20"/>
          <w:szCs w:val="20"/>
        </w:rPr>
        <w:t>« 07 - RAAT Rapport N° 32061146S11AM-RTV_V1.pdf »</w:t>
      </w:r>
      <w:r w:rsidRPr="00871F7B">
        <w:rPr>
          <w:rFonts w:ascii="Marianne" w:hAnsi="Marianne"/>
          <w:color w:val="215E99" w:themeColor="text2" w:themeTint="BF"/>
          <w:sz w:val="20"/>
          <w:szCs w:val="20"/>
        </w:rPr>
        <w:t xml:space="preserve">, </w:t>
      </w:r>
      <w:r w:rsidR="00142C84" w:rsidRPr="00871F7B">
        <w:rPr>
          <w:rFonts w:ascii="Marianne" w:hAnsi="Marianne"/>
          <w:color w:val="215E99" w:themeColor="text2" w:themeTint="BF"/>
          <w:sz w:val="20"/>
          <w:szCs w:val="20"/>
        </w:rPr>
        <w:t>« 08 - 1 DPAT rapport plomb n° 17811530 du 23022023.</w:t>
      </w:r>
      <w:r w:rsidR="00A437A0" w:rsidRPr="00871F7B">
        <w:rPr>
          <w:rFonts w:ascii="Marianne" w:hAnsi="Marianne"/>
          <w:color w:val="215E99" w:themeColor="text2" w:themeTint="BF"/>
          <w:sz w:val="20"/>
          <w:szCs w:val="20"/>
        </w:rPr>
        <w:t>p</w:t>
      </w:r>
      <w:r w:rsidR="00142C84" w:rsidRPr="00871F7B">
        <w:rPr>
          <w:rFonts w:ascii="Marianne" w:hAnsi="Marianne"/>
          <w:color w:val="215E99" w:themeColor="text2" w:themeTint="BF"/>
          <w:sz w:val="20"/>
          <w:szCs w:val="20"/>
        </w:rPr>
        <w:t xml:space="preserve">df » </w:t>
      </w:r>
      <w:r w:rsidRPr="00871F7B">
        <w:rPr>
          <w:rFonts w:ascii="Marianne" w:hAnsi="Marianne"/>
          <w:color w:val="215E99" w:themeColor="text2" w:themeTint="BF"/>
          <w:sz w:val="20"/>
          <w:szCs w:val="20"/>
        </w:rPr>
        <w:t xml:space="preserve">et </w:t>
      </w:r>
      <w:r w:rsidR="00142C84" w:rsidRPr="00871F7B">
        <w:rPr>
          <w:rFonts w:ascii="Marianne" w:hAnsi="Marianne"/>
          <w:color w:val="215E99" w:themeColor="text2" w:themeTint="BF"/>
          <w:sz w:val="20"/>
          <w:szCs w:val="20"/>
        </w:rPr>
        <w:t xml:space="preserve">« 08 - 2 DPAT rapport plomb n° 32061146 du 24062026.pdf » </w:t>
      </w:r>
      <w:r w:rsidRPr="00871F7B">
        <w:rPr>
          <w:rFonts w:ascii="Marianne" w:hAnsi="Marianne"/>
          <w:color w:val="215E99" w:themeColor="text2" w:themeTint="BF"/>
          <w:sz w:val="20"/>
          <w:szCs w:val="20"/>
        </w:rPr>
        <w:t>du DCE (Dossier de Consultation des Entreprises)</w:t>
      </w:r>
      <w:r w:rsidR="00BC15F6" w:rsidRPr="00871F7B">
        <w:rPr>
          <w:rFonts w:ascii="Marianne" w:hAnsi="Marianne"/>
          <w:color w:val="215E99" w:themeColor="text2" w:themeTint="BF"/>
          <w:sz w:val="20"/>
          <w:szCs w:val="20"/>
        </w:rPr>
        <w:t>)</w:t>
      </w:r>
      <w:r w:rsidRPr="00871F7B">
        <w:rPr>
          <w:rFonts w:ascii="Marianne" w:hAnsi="Marianne"/>
          <w:color w:val="215E99" w:themeColor="text2" w:themeTint="BF"/>
          <w:sz w:val="20"/>
          <w:szCs w:val="20"/>
        </w:rPr>
        <w:t>.</w:t>
      </w:r>
      <w:r w:rsidR="00142C84" w:rsidRPr="00871F7B">
        <w:rPr>
          <w:rFonts w:ascii="Marianne" w:hAnsi="Marianne"/>
          <w:color w:val="215E99" w:themeColor="text2" w:themeTint="BF"/>
          <w:sz w:val="20"/>
          <w:szCs w:val="20"/>
        </w:rPr>
        <w:t xml:space="preserve"> Elles figurent bien au DCE. </w:t>
      </w:r>
      <w:r w:rsidR="00A437A0" w:rsidRPr="00871F7B">
        <w:rPr>
          <w:rFonts w:ascii="Marianne" w:hAnsi="Marianne"/>
          <w:color w:val="215E99" w:themeColor="text2" w:themeTint="BF"/>
          <w:sz w:val="20"/>
          <w:szCs w:val="20"/>
        </w:rPr>
        <w:t xml:space="preserve">Je les envoie à l’ensemble des entreprises par la messagerie Place, en pièce jointe du message qui vous envoie également ce fichier. </w:t>
      </w:r>
      <w:r w:rsidR="00142C84" w:rsidRPr="00871F7B">
        <w:rPr>
          <w:rFonts w:ascii="Marianne" w:hAnsi="Marianne"/>
          <w:color w:val="215E99" w:themeColor="text2" w:themeTint="BF"/>
          <w:sz w:val="20"/>
          <w:szCs w:val="20"/>
        </w:rPr>
        <w:t>Avez-vous téléchargé l’ensemble du DCE ?</w:t>
      </w:r>
    </w:p>
    <w:p w14:paraId="3D5BC932" w14:textId="5B3AB582" w:rsidR="00772C5A" w:rsidRPr="00871F7B" w:rsidRDefault="00772C5A" w:rsidP="00871F7B">
      <w:pPr>
        <w:spacing w:after="150" w:line="240" w:lineRule="auto"/>
        <w:jc w:val="both"/>
        <w:rPr>
          <w:rFonts w:ascii="Marianne" w:eastAsia="Times New Roman" w:hAnsi="Marianne" w:cs="Times New Roman"/>
          <w:kern w:val="0"/>
          <w:sz w:val="20"/>
          <w:szCs w:val="20"/>
          <w:lang w:eastAsia="fr-FR"/>
          <w14:ligatures w14:val="none"/>
        </w:rPr>
      </w:pPr>
      <w:r w:rsidRPr="00871F7B">
        <w:rPr>
          <w:rFonts w:ascii="Marianne" w:eastAsia="Times New Roman" w:hAnsi="Marianne" w:cs="Times New Roman"/>
          <w:color w:val="666666"/>
          <w:kern w:val="0"/>
          <w:sz w:val="20"/>
          <w:szCs w:val="20"/>
          <w:lang w:eastAsia="fr-FR"/>
          <w14:ligatures w14:val="none"/>
        </w:rPr>
        <w:br/>
      </w:r>
      <w:r w:rsidRPr="00871F7B">
        <w:rPr>
          <w:rFonts w:ascii="Marianne" w:eastAsia="Times New Roman" w:hAnsi="Marianne" w:cs="Times New Roman"/>
          <w:kern w:val="0"/>
          <w:sz w:val="20"/>
          <w:szCs w:val="20"/>
          <w:lang w:eastAsia="fr-FR"/>
          <w14:ligatures w14:val="none"/>
        </w:rPr>
        <w:t xml:space="preserve">-  </w:t>
      </w:r>
      <w:r w:rsidR="00217D57" w:rsidRPr="00871F7B">
        <w:rPr>
          <w:rFonts w:ascii="Marianne" w:eastAsia="Times New Roman" w:hAnsi="Marianne" w:cs="Times New Roman"/>
          <w:b/>
          <w:bCs/>
          <w:kern w:val="0"/>
          <w:sz w:val="20"/>
          <w:szCs w:val="20"/>
          <w:lang w:eastAsia="fr-FR"/>
          <w14:ligatures w14:val="none"/>
        </w:rPr>
        <w:t>Question</w:t>
      </w:r>
      <w:r w:rsidR="00CB1B1E">
        <w:rPr>
          <w:rFonts w:ascii="Marianne" w:eastAsia="Times New Roman" w:hAnsi="Marianne" w:cs="Times New Roman"/>
          <w:b/>
          <w:bCs/>
          <w:kern w:val="0"/>
          <w:sz w:val="20"/>
          <w:szCs w:val="20"/>
          <w:lang w:eastAsia="fr-FR"/>
          <w14:ligatures w14:val="none"/>
        </w:rPr>
        <w:t xml:space="preserve"> n°5</w:t>
      </w:r>
      <w:r w:rsidR="00217D57" w:rsidRPr="00871F7B">
        <w:rPr>
          <w:rFonts w:ascii="Marianne" w:eastAsia="Times New Roman" w:hAnsi="Marianne" w:cs="Times New Roman"/>
          <w:b/>
          <w:bCs/>
          <w:kern w:val="0"/>
          <w:sz w:val="20"/>
          <w:szCs w:val="20"/>
          <w:lang w:eastAsia="fr-FR"/>
          <w14:ligatures w14:val="none"/>
        </w:rPr>
        <w:t> :</w:t>
      </w:r>
      <w:r w:rsidR="00217D57" w:rsidRPr="00871F7B">
        <w:rPr>
          <w:rFonts w:ascii="Marianne" w:eastAsia="Times New Roman" w:hAnsi="Marianne" w:cs="Times New Roman"/>
          <w:kern w:val="0"/>
          <w:sz w:val="20"/>
          <w:szCs w:val="20"/>
          <w:lang w:eastAsia="fr-FR"/>
          <w14:ligatures w14:val="none"/>
        </w:rPr>
        <w:t xml:space="preserve"> </w:t>
      </w:r>
      <w:r w:rsidRPr="00871F7B">
        <w:rPr>
          <w:rFonts w:ascii="Marianne" w:eastAsia="Times New Roman" w:hAnsi="Marianne" w:cs="Times New Roman"/>
          <w:kern w:val="0"/>
          <w:sz w:val="20"/>
          <w:szCs w:val="20"/>
          <w:lang w:eastAsia="fr-FR"/>
          <w14:ligatures w14:val="none"/>
        </w:rPr>
        <w:t>L'analyse documentaire BVS du 22/04/2026 nous a été communiquée. En revanche la « Note technique Amiante SS4 &amp; Pb tribunal de Lunéville_ind2 », pièce 12 du DCE, visée trois fois au CCTP lot 6, reste absente.</w:t>
      </w:r>
    </w:p>
    <w:p w14:paraId="5E3E9DCD" w14:textId="1F9AB88E" w:rsidR="00772C5A" w:rsidRPr="00871F7B" w:rsidRDefault="00772C5A" w:rsidP="00871F7B">
      <w:pPr>
        <w:spacing w:after="150" w:line="240" w:lineRule="auto"/>
        <w:jc w:val="both"/>
        <w:rPr>
          <w:rFonts w:ascii="Marianne" w:eastAsia="Times New Roman" w:hAnsi="Marianne" w:cs="Times New Roman"/>
          <w:color w:val="215E99" w:themeColor="text2" w:themeTint="BF"/>
          <w:kern w:val="0"/>
          <w:sz w:val="20"/>
          <w:szCs w:val="20"/>
          <w:lang w:eastAsia="fr-FR"/>
          <w14:ligatures w14:val="none"/>
        </w:rPr>
      </w:pPr>
      <w:r w:rsidRPr="00871F7B">
        <w:rPr>
          <w:rFonts w:ascii="Marianne" w:eastAsia="Times New Roman" w:hAnsi="Marianne" w:cs="Times New Roman"/>
          <w:b/>
          <w:bCs/>
          <w:color w:val="215E99" w:themeColor="text2" w:themeTint="BF"/>
          <w:kern w:val="0"/>
          <w:sz w:val="20"/>
          <w:szCs w:val="20"/>
          <w:lang w:eastAsia="fr-FR"/>
          <w14:ligatures w14:val="none"/>
        </w:rPr>
        <w:t>Réponse </w:t>
      </w:r>
      <w:r w:rsidR="00CB1B1E">
        <w:rPr>
          <w:rFonts w:ascii="Marianne" w:eastAsia="Times New Roman" w:hAnsi="Marianne" w:cs="Times New Roman"/>
          <w:b/>
          <w:bCs/>
          <w:color w:val="215E99" w:themeColor="text2" w:themeTint="BF"/>
          <w:kern w:val="0"/>
          <w:sz w:val="20"/>
          <w:szCs w:val="20"/>
          <w:lang w:eastAsia="fr-FR"/>
          <w14:ligatures w14:val="none"/>
        </w:rPr>
        <w:t xml:space="preserve">n0 5 </w:t>
      </w:r>
      <w:r w:rsidRPr="00871F7B">
        <w:rPr>
          <w:rFonts w:ascii="Marianne" w:eastAsia="Times New Roman" w:hAnsi="Marianne" w:cs="Times New Roman"/>
          <w:b/>
          <w:bCs/>
          <w:color w:val="215E99" w:themeColor="text2" w:themeTint="BF"/>
          <w:kern w:val="0"/>
          <w:sz w:val="20"/>
          <w:szCs w:val="20"/>
          <w:lang w:eastAsia="fr-FR"/>
          <w14:ligatures w14:val="none"/>
        </w:rPr>
        <w:t>:</w:t>
      </w:r>
      <w:r w:rsidRPr="00871F7B">
        <w:rPr>
          <w:rFonts w:ascii="Marianne" w:eastAsia="Times New Roman" w:hAnsi="Marianne" w:cs="Times New Roman"/>
          <w:color w:val="215E99" w:themeColor="text2" w:themeTint="BF"/>
          <w:kern w:val="0"/>
          <w:sz w:val="20"/>
          <w:szCs w:val="20"/>
          <w:lang w:eastAsia="fr-FR"/>
          <w14:ligatures w14:val="none"/>
        </w:rPr>
        <w:t xml:space="preserve"> </w:t>
      </w:r>
      <w:r w:rsidR="000B7C39" w:rsidRPr="00871F7B">
        <w:rPr>
          <w:rFonts w:ascii="Marianne" w:eastAsia="Times New Roman" w:hAnsi="Marianne" w:cs="Times New Roman"/>
          <w:color w:val="215E99" w:themeColor="text2" w:themeTint="BF"/>
          <w:kern w:val="0"/>
          <w:sz w:val="20"/>
          <w:szCs w:val="20"/>
          <w:lang w:eastAsia="fr-FR"/>
          <w14:ligatures w14:val="none"/>
        </w:rPr>
        <w:t xml:space="preserve">Le CCTP fait référence à la note réalisée par BVS intitulée « BVS Note technique amiante &amp; Pb tribunal de Lunéville_ind2 ». Ce document est présent dans le DCE en tant que </w:t>
      </w:r>
      <w:r w:rsidRPr="00871F7B">
        <w:rPr>
          <w:rFonts w:ascii="Marianne" w:eastAsia="Times New Roman" w:hAnsi="Marianne" w:cs="Times New Roman"/>
          <w:color w:val="215E99" w:themeColor="text2" w:themeTint="BF"/>
          <w:kern w:val="0"/>
          <w:sz w:val="20"/>
          <w:szCs w:val="20"/>
          <w:lang w:eastAsia="fr-FR"/>
          <w14:ligatures w14:val="none"/>
        </w:rPr>
        <w:t>pièce 12</w:t>
      </w:r>
      <w:r w:rsidR="000B7C39" w:rsidRPr="00871F7B">
        <w:rPr>
          <w:rFonts w:ascii="Marianne" w:eastAsia="Times New Roman" w:hAnsi="Marianne" w:cs="Times New Roman"/>
          <w:color w:val="215E99" w:themeColor="text2" w:themeTint="BF"/>
          <w:kern w:val="0"/>
          <w:sz w:val="20"/>
          <w:szCs w:val="20"/>
          <w:lang w:eastAsia="fr-FR"/>
          <w14:ligatures w14:val="none"/>
        </w:rPr>
        <w:t xml:space="preserve">. Cette pièce 12 correspond au fichier </w:t>
      </w:r>
      <w:r w:rsidR="00217D57" w:rsidRPr="00871F7B">
        <w:rPr>
          <w:rFonts w:ascii="Marianne" w:eastAsia="Times New Roman" w:hAnsi="Marianne" w:cs="Times New Roman"/>
          <w:color w:val="215E99" w:themeColor="text2" w:themeTint="BF"/>
          <w:kern w:val="0"/>
          <w:sz w:val="20"/>
          <w:szCs w:val="20"/>
          <w:lang w:eastAsia="fr-FR"/>
          <w14:ligatures w14:val="none"/>
        </w:rPr>
        <w:t>« 12-Note technique Amiante SS4 et plomb.pdf »</w:t>
      </w:r>
      <w:r w:rsidR="000B7C39" w:rsidRPr="00871F7B">
        <w:rPr>
          <w:rFonts w:ascii="Marianne" w:eastAsia="Times New Roman" w:hAnsi="Marianne" w:cs="Times New Roman"/>
          <w:color w:val="215E99" w:themeColor="text2" w:themeTint="BF"/>
          <w:kern w:val="0"/>
          <w:sz w:val="20"/>
          <w:szCs w:val="20"/>
          <w:lang w:eastAsia="fr-FR"/>
          <w14:ligatures w14:val="none"/>
        </w:rPr>
        <w:t xml:space="preserve"> du DCE téléchargeable</w:t>
      </w:r>
      <w:r w:rsidR="00217D57" w:rsidRPr="00871F7B">
        <w:rPr>
          <w:rFonts w:ascii="Marianne" w:eastAsia="Times New Roman" w:hAnsi="Marianne" w:cs="Times New Roman"/>
          <w:color w:val="215E99" w:themeColor="text2" w:themeTint="BF"/>
          <w:kern w:val="0"/>
          <w:sz w:val="20"/>
          <w:szCs w:val="20"/>
          <w:lang w:eastAsia="fr-FR"/>
          <w14:ligatures w14:val="none"/>
        </w:rPr>
        <w:t xml:space="preserve"> </w:t>
      </w:r>
      <w:r w:rsidRPr="00871F7B">
        <w:rPr>
          <w:rFonts w:ascii="Marianne" w:eastAsia="Times New Roman" w:hAnsi="Marianne" w:cs="Times New Roman"/>
          <w:color w:val="215E99" w:themeColor="text2" w:themeTint="BF"/>
          <w:kern w:val="0"/>
          <w:sz w:val="20"/>
          <w:szCs w:val="20"/>
          <w:lang w:eastAsia="fr-FR"/>
          <w14:ligatures w14:val="none"/>
        </w:rPr>
        <w:t xml:space="preserve">sur la plate-forme des achats PLACE. </w:t>
      </w:r>
      <w:r w:rsidR="000B7C39" w:rsidRPr="00871F7B">
        <w:rPr>
          <w:rFonts w:ascii="Marianne" w:eastAsia="Times New Roman" w:hAnsi="Marianne" w:cs="Times New Roman"/>
          <w:color w:val="215E99" w:themeColor="text2" w:themeTint="BF"/>
          <w:kern w:val="0"/>
          <w:sz w:val="20"/>
          <w:szCs w:val="20"/>
          <w:lang w:eastAsia="fr-FR"/>
          <w14:ligatures w14:val="none"/>
        </w:rPr>
        <w:t>Les 2 appellations différentes font référence au même document. La pièce 12 du DCE est bien présente dans le DCE téléchargeable.</w:t>
      </w:r>
      <w:r w:rsidR="00A437A0" w:rsidRPr="00871F7B">
        <w:rPr>
          <w:rFonts w:ascii="Marianne" w:eastAsia="Times New Roman" w:hAnsi="Marianne" w:cs="Times New Roman"/>
          <w:color w:val="215E99" w:themeColor="text2" w:themeTint="BF"/>
          <w:kern w:val="0"/>
          <w:sz w:val="20"/>
          <w:szCs w:val="20"/>
          <w:lang w:eastAsia="fr-FR"/>
          <w14:ligatures w14:val="none"/>
        </w:rPr>
        <w:t xml:space="preserve"> </w:t>
      </w:r>
      <w:r w:rsidR="00A437A0" w:rsidRPr="00871F7B">
        <w:rPr>
          <w:rFonts w:ascii="Marianne" w:hAnsi="Marianne"/>
          <w:color w:val="215E99" w:themeColor="text2" w:themeTint="BF"/>
          <w:sz w:val="20"/>
          <w:szCs w:val="20"/>
        </w:rPr>
        <w:t>Je l’envoie à l’ensemble des entreprises par la messagerie Place, en pièce jointe du message qui vous envoie également ce fichier. Avez-vous téléchargé l’ensemble du DCE ?</w:t>
      </w:r>
    </w:p>
    <w:p w14:paraId="1472A182" w14:textId="77777777" w:rsidR="000B7C39" w:rsidRPr="00871F7B" w:rsidRDefault="000B7C39" w:rsidP="00871F7B">
      <w:pPr>
        <w:spacing w:after="150" w:line="240" w:lineRule="auto"/>
        <w:jc w:val="both"/>
        <w:rPr>
          <w:rFonts w:ascii="Marianne" w:eastAsia="Times New Roman" w:hAnsi="Marianne" w:cs="Times New Roman"/>
          <w:color w:val="215E99" w:themeColor="text2" w:themeTint="BF"/>
          <w:kern w:val="0"/>
          <w:sz w:val="20"/>
          <w:szCs w:val="20"/>
          <w:lang w:eastAsia="fr-FR"/>
          <w14:ligatures w14:val="none"/>
        </w:rPr>
      </w:pPr>
    </w:p>
    <w:p w14:paraId="3D6AB148" w14:textId="5301E25D" w:rsidR="00772C5A" w:rsidRPr="00871F7B" w:rsidRDefault="000B7C39" w:rsidP="00871F7B">
      <w:pPr>
        <w:pStyle w:val="Paragraphedeliste"/>
        <w:numPr>
          <w:ilvl w:val="0"/>
          <w:numId w:val="1"/>
        </w:numPr>
        <w:ind w:left="142" w:hanging="142"/>
        <w:jc w:val="both"/>
        <w:rPr>
          <w:rFonts w:ascii="Marianne" w:hAnsi="Marianne"/>
          <w:sz w:val="20"/>
          <w:szCs w:val="20"/>
        </w:rPr>
      </w:pPr>
      <w:r w:rsidRPr="00871F7B">
        <w:rPr>
          <w:rFonts w:ascii="Marianne" w:hAnsi="Marianne"/>
          <w:b/>
          <w:bCs/>
          <w:sz w:val="20"/>
          <w:szCs w:val="20"/>
        </w:rPr>
        <w:t>Question </w:t>
      </w:r>
      <w:r w:rsidR="00CB1B1E">
        <w:rPr>
          <w:rFonts w:ascii="Marianne" w:hAnsi="Marianne"/>
          <w:b/>
          <w:bCs/>
          <w:sz w:val="20"/>
          <w:szCs w:val="20"/>
        </w:rPr>
        <w:t>n°</w:t>
      </w:r>
      <w:proofErr w:type="gramStart"/>
      <w:r w:rsidR="00CB1B1E">
        <w:rPr>
          <w:rFonts w:ascii="Marianne" w:hAnsi="Marianne"/>
          <w:b/>
          <w:bCs/>
          <w:sz w:val="20"/>
          <w:szCs w:val="20"/>
        </w:rPr>
        <w:t>6</w:t>
      </w:r>
      <w:r w:rsidRPr="00871F7B">
        <w:rPr>
          <w:rFonts w:ascii="Marianne" w:hAnsi="Marianne"/>
          <w:b/>
          <w:bCs/>
          <w:sz w:val="20"/>
          <w:szCs w:val="20"/>
        </w:rPr>
        <w:t>:</w:t>
      </w:r>
      <w:proofErr w:type="gramEnd"/>
      <w:r w:rsidRPr="00871F7B">
        <w:rPr>
          <w:rFonts w:ascii="Marianne" w:hAnsi="Marianne"/>
          <w:sz w:val="20"/>
          <w:szCs w:val="20"/>
        </w:rPr>
        <w:t xml:space="preserve"> </w:t>
      </w:r>
      <w:r w:rsidR="00772C5A" w:rsidRPr="00871F7B">
        <w:rPr>
          <w:rFonts w:ascii="Marianne" w:hAnsi="Marianne"/>
          <w:sz w:val="20"/>
          <w:szCs w:val="20"/>
        </w:rPr>
        <w:t>L'analyse documentaire BVS du 22/04/2026 conclut que l'information amiante n'est pas exhaustive et qu'un repérage complémentaire doit être réalisé avant toute intervention. Sera-t-il communiqué avant la remise ?</w:t>
      </w:r>
    </w:p>
    <w:p w14:paraId="4299E55A" w14:textId="20D4FB84" w:rsidR="00772C5A" w:rsidRPr="00871F7B" w:rsidRDefault="00772C5A" w:rsidP="00871F7B">
      <w:pPr>
        <w:jc w:val="both"/>
        <w:rPr>
          <w:rFonts w:ascii="Marianne" w:hAnsi="Marianne"/>
          <w:color w:val="215E99" w:themeColor="text2" w:themeTint="BF"/>
          <w:sz w:val="20"/>
          <w:szCs w:val="20"/>
        </w:rPr>
      </w:pPr>
      <w:r w:rsidRPr="00871F7B">
        <w:rPr>
          <w:rFonts w:ascii="Marianne" w:hAnsi="Marianne"/>
          <w:b/>
          <w:bCs/>
          <w:color w:val="215E99" w:themeColor="text2" w:themeTint="BF"/>
          <w:sz w:val="20"/>
          <w:szCs w:val="20"/>
        </w:rPr>
        <w:t>Réponse </w:t>
      </w:r>
      <w:r w:rsidR="00CB1B1E">
        <w:rPr>
          <w:rFonts w:ascii="Marianne" w:hAnsi="Marianne"/>
          <w:b/>
          <w:bCs/>
          <w:color w:val="215E99" w:themeColor="text2" w:themeTint="BF"/>
          <w:sz w:val="20"/>
          <w:szCs w:val="20"/>
        </w:rPr>
        <w:t xml:space="preserve">n°6 </w:t>
      </w:r>
      <w:r w:rsidRPr="00871F7B">
        <w:rPr>
          <w:rFonts w:ascii="Marianne" w:hAnsi="Marianne"/>
          <w:b/>
          <w:bCs/>
          <w:color w:val="215E99" w:themeColor="text2" w:themeTint="BF"/>
          <w:sz w:val="20"/>
          <w:szCs w:val="20"/>
        </w:rPr>
        <w:t>:</w:t>
      </w:r>
      <w:r w:rsidRPr="00871F7B">
        <w:rPr>
          <w:rFonts w:ascii="Marianne" w:hAnsi="Marianne"/>
          <w:color w:val="215E99" w:themeColor="text2" w:themeTint="BF"/>
          <w:sz w:val="20"/>
          <w:szCs w:val="20"/>
        </w:rPr>
        <w:t xml:space="preserve"> Ce repérage nécessitant un sondage destructif</w:t>
      </w:r>
      <w:r w:rsidR="000B7C39" w:rsidRPr="00871F7B">
        <w:rPr>
          <w:rFonts w:ascii="Marianne" w:hAnsi="Marianne"/>
          <w:color w:val="215E99" w:themeColor="text2" w:themeTint="BF"/>
          <w:sz w:val="20"/>
          <w:szCs w:val="20"/>
        </w:rPr>
        <w:t xml:space="preserve"> et la présence d’une entreprise SS4</w:t>
      </w:r>
      <w:r w:rsidRPr="00871F7B">
        <w:rPr>
          <w:rFonts w:ascii="Marianne" w:hAnsi="Marianne"/>
          <w:color w:val="215E99" w:themeColor="text2" w:themeTint="BF"/>
          <w:sz w:val="20"/>
          <w:szCs w:val="20"/>
        </w:rPr>
        <w:t xml:space="preserve">, il sera effectué pendant la période de préparation. Il concerne </w:t>
      </w:r>
      <w:r w:rsidR="000D5C1B" w:rsidRPr="00871F7B">
        <w:rPr>
          <w:rFonts w:ascii="Marianne" w:hAnsi="Marianne"/>
          <w:color w:val="215E99" w:themeColor="text2" w:themeTint="BF"/>
          <w:sz w:val="20"/>
          <w:szCs w:val="20"/>
        </w:rPr>
        <w:t>les ouvrages décrits en page 8/79 du RAAT</w:t>
      </w:r>
      <w:r w:rsidR="0034552C" w:rsidRPr="00871F7B">
        <w:rPr>
          <w:rFonts w:ascii="Marianne" w:hAnsi="Marianne"/>
          <w:color w:val="215E99" w:themeColor="text2" w:themeTint="BF"/>
          <w:sz w:val="20"/>
          <w:szCs w:val="20"/>
        </w:rPr>
        <w:t xml:space="preserve"> (pièce 07 - RAAT Rapport N</w:t>
      </w:r>
      <w:r w:rsidR="00142C84" w:rsidRPr="00871F7B">
        <w:rPr>
          <w:rFonts w:ascii="Marianne" w:hAnsi="Marianne"/>
          <w:color w:val="215E99" w:themeColor="text2" w:themeTint="BF"/>
          <w:sz w:val="20"/>
          <w:szCs w:val="20"/>
        </w:rPr>
        <w:t>° 32061146S11AM-RTV_V1.pdf</w:t>
      </w:r>
      <w:r w:rsidR="0034552C" w:rsidRPr="00871F7B">
        <w:rPr>
          <w:rFonts w:ascii="Marianne" w:hAnsi="Marianne"/>
          <w:color w:val="215E99" w:themeColor="text2" w:themeTint="BF"/>
          <w:sz w:val="20"/>
          <w:szCs w:val="20"/>
        </w:rPr>
        <w:t xml:space="preserve"> du DCE)</w:t>
      </w:r>
      <w:r w:rsidR="000D5C1B" w:rsidRPr="00871F7B">
        <w:rPr>
          <w:rFonts w:ascii="Marianne" w:hAnsi="Marianne"/>
          <w:color w:val="215E99" w:themeColor="text2" w:themeTint="BF"/>
          <w:sz w:val="20"/>
          <w:szCs w:val="20"/>
        </w:rPr>
        <w:t xml:space="preserve">, c’est-à-dire la couverture du petit local en avancée du tribunal (concernée par les travaux), côté place Notre-Dame, situé à l’extrémité de la rampe PMR existante, </w:t>
      </w:r>
      <w:r w:rsidR="00A437A0" w:rsidRPr="00871F7B">
        <w:rPr>
          <w:rFonts w:ascii="Marianne" w:hAnsi="Marianne"/>
          <w:color w:val="215E99" w:themeColor="text2" w:themeTint="BF"/>
          <w:sz w:val="20"/>
          <w:szCs w:val="20"/>
        </w:rPr>
        <w:t xml:space="preserve">et </w:t>
      </w:r>
      <w:r w:rsidR="000D5C1B" w:rsidRPr="00871F7B">
        <w:rPr>
          <w:rFonts w:ascii="Marianne" w:hAnsi="Marianne"/>
          <w:color w:val="215E99" w:themeColor="text2" w:themeTint="BF"/>
          <w:sz w:val="20"/>
          <w:szCs w:val="20"/>
        </w:rPr>
        <w:t xml:space="preserve">un conduit d’évacuation des eaux usées </w:t>
      </w:r>
      <w:r w:rsidR="000D5C1B" w:rsidRPr="00871F7B">
        <w:rPr>
          <w:rFonts w:ascii="Marianne" w:hAnsi="Marianne"/>
          <w:color w:val="215E99" w:themeColor="text2" w:themeTint="BF"/>
          <w:sz w:val="20"/>
          <w:szCs w:val="20"/>
        </w:rPr>
        <w:lastRenderedPageBreak/>
        <w:t xml:space="preserve">(concerné par les travaux), descendant </w:t>
      </w:r>
      <w:r w:rsidR="00A437A0" w:rsidRPr="00871F7B">
        <w:rPr>
          <w:rFonts w:ascii="Marianne" w:hAnsi="Marianne"/>
          <w:color w:val="215E99" w:themeColor="text2" w:themeTint="BF"/>
          <w:sz w:val="20"/>
          <w:szCs w:val="20"/>
        </w:rPr>
        <w:t>« entre autres »</w:t>
      </w:r>
      <w:r w:rsidR="000D5C1B" w:rsidRPr="00871F7B">
        <w:rPr>
          <w:rFonts w:ascii="Marianne" w:hAnsi="Marianne"/>
          <w:color w:val="215E99" w:themeColor="text2" w:themeTint="BF"/>
          <w:sz w:val="20"/>
          <w:szCs w:val="20"/>
        </w:rPr>
        <w:t xml:space="preserve"> dans le mur de la salle des pas perdus, et le coffre sous baignoire au RDC (non concerné par les travaux).</w:t>
      </w:r>
    </w:p>
    <w:p w14:paraId="67F6EFBB" w14:textId="77777777" w:rsidR="00772C5A" w:rsidRPr="00871F7B" w:rsidRDefault="00772C5A" w:rsidP="00871F7B">
      <w:pPr>
        <w:jc w:val="both"/>
        <w:rPr>
          <w:rFonts w:ascii="Marianne" w:hAnsi="Marianne"/>
          <w:sz w:val="20"/>
          <w:szCs w:val="20"/>
        </w:rPr>
      </w:pPr>
    </w:p>
    <w:p w14:paraId="5CFA2F44" w14:textId="1464284E" w:rsidR="00C16A26" w:rsidRPr="00871F7B" w:rsidRDefault="0034552C" w:rsidP="00871F7B">
      <w:pPr>
        <w:pStyle w:val="Paragraphedeliste"/>
        <w:numPr>
          <w:ilvl w:val="0"/>
          <w:numId w:val="1"/>
        </w:numPr>
        <w:ind w:left="142" w:hanging="142"/>
        <w:jc w:val="both"/>
        <w:rPr>
          <w:rFonts w:ascii="Marianne" w:hAnsi="Marianne"/>
          <w:sz w:val="20"/>
          <w:szCs w:val="20"/>
        </w:rPr>
      </w:pPr>
      <w:bookmarkStart w:id="0" w:name="_Hlk242186217"/>
      <w:r w:rsidRPr="00871F7B">
        <w:rPr>
          <w:rFonts w:ascii="Marianne" w:hAnsi="Marianne"/>
          <w:b/>
          <w:bCs/>
          <w:sz w:val="20"/>
          <w:szCs w:val="20"/>
        </w:rPr>
        <w:t>Question </w:t>
      </w:r>
      <w:r w:rsidR="00CB1B1E">
        <w:rPr>
          <w:rFonts w:ascii="Marianne" w:hAnsi="Marianne"/>
          <w:b/>
          <w:bCs/>
          <w:sz w:val="20"/>
          <w:szCs w:val="20"/>
        </w:rPr>
        <w:t xml:space="preserve">n°7 </w:t>
      </w:r>
      <w:r w:rsidRPr="00871F7B">
        <w:rPr>
          <w:rFonts w:ascii="Marianne" w:hAnsi="Marianne"/>
          <w:b/>
          <w:bCs/>
          <w:sz w:val="20"/>
          <w:szCs w:val="20"/>
        </w:rPr>
        <w:t>:</w:t>
      </w:r>
      <w:r w:rsidRPr="00871F7B">
        <w:rPr>
          <w:rFonts w:ascii="Marianne" w:hAnsi="Marianne"/>
          <w:sz w:val="20"/>
          <w:szCs w:val="20"/>
        </w:rPr>
        <w:t xml:space="preserve"> </w:t>
      </w:r>
      <w:r w:rsidR="00772C5A" w:rsidRPr="00871F7B">
        <w:rPr>
          <w:rFonts w:ascii="Marianne" w:hAnsi="Marianne"/>
          <w:sz w:val="20"/>
          <w:szCs w:val="20"/>
        </w:rPr>
        <w:t xml:space="preserve">Le CCTP lot 6 art.3.5.1.2 vise le </w:t>
      </w:r>
      <w:proofErr w:type="spellStart"/>
      <w:r w:rsidR="00772C5A" w:rsidRPr="00871F7B">
        <w:rPr>
          <w:rFonts w:ascii="Marianne" w:hAnsi="Marianne"/>
          <w:sz w:val="20"/>
          <w:szCs w:val="20"/>
        </w:rPr>
        <w:t>détapissage</w:t>
      </w:r>
      <w:proofErr w:type="spellEnd"/>
      <w:r w:rsidR="00772C5A" w:rsidRPr="00871F7B">
        <w:rPr>
          <w:rFonts w:ascii="Marianne" w:hAnsi="Marianne"/>
          <w:sz w:val="20"/>
          <w:szCs w:val="20"/>
        </w:rPr>
        <w:t xml:space="preserve"> « hors prestation incluse au lot 1 », dont le CCTP prévoit aux art.3.6.11 et 3.6.12 la dépose des sols, plinthes, toile de verre et tapisserie. Que reste-t-il au lot 6 ?</w:t>
      </w:r>
    </w:p>
    <w:p w14:paraId="0E77D9FF" w14:textId="2FAA330D" w:rsidR="00772C5A" w:rsidRPr="00871F7B" w:rsidRDefault="00BC15F6" w:rsidP="00871F7B">
      <w:pPr>
        <w:jc w:val="both"/>
        <w:rPr>
          <w:rFonts w:ascii="Marianne" w:hAnsi="Marianne"/>
          <w:color w:val="215E99" w:themeColor="text2" w:themeTint="BF"/>
          <w:sz w:val="20"/>
          <w:szCs w:val="20"/>
        </w:rPr>
      </w:pPr>
      <w:r w:rsidRPr="00871F7B">
        <w:rPr>
          <w:rFonts w:ascii="Marianne" w:hAnsi="Marianne"/>
          <w:b/>
          <w:bCs/>
          <w:color w:val="215E99" w:themeColor="text2" w:themeTint="BF"/>
          <w:sz w:val="20"/>
          <w:szCs w:val="20"/>
        </w:rPr>
        <w:t>Réponse </w:t>
      </w:r>
      <w:r w:rsidR="00CB1B1E">
        <w:rPr>
          <w:rFonts w:ascii="Marianne" w:hAnsi="Marianne"/>
          <w:b/>
          <w:bCs/>
          <w:color w:val="215E99" w:themeColor="text2" w:themeTint="BF"/>
          <w:sz w:val="20"/>
          <w:szCs w:val="20"/>
        </w:rPr>
        <w:t xml:space="preserve">n°7 </w:t>
      </w:r>
      <w:r w:rsidRPr="00871F7B">
        <w:rPr>
          <w:rFonts w:ascii="Marianne" w:hAnsi="Marianne"/>
          <w:b/>
          <w:bCs/>
          <w:color w:val="215E99" w:themeColor="text2" w:themeTint="BF"/>
          <w:sz w:val="20"/>
          <w:szCs w:val="20"/>
        </w:rPr>
        <w:t>:</w:t>
      </w:r>
      <w:r w:rsidRPr="00871F7B">
        <w:rPr>
          <w:rFonts w:ascii="Marianne" w:hAnsi="Marianne"/>
          <w:color w:val="215E99" w:themeColor="text2" w:themeTint="BF"/>
          <w:sz w:val="20"/>
          <w:szCs w:val="20"/>
        </w:rPr>
        <w:t xml:space="preserve"> Le plan de repérage murs (§5.4.3) confirme que l'article 3.6.12 du CCTP lot 1 (dépose toile de verre/tapisserie, repère "1") s'applique exclusivement aux murs existants conservés recouverts d'un revêtement ancien. Les parois issues de démolition de cloisons sont traitées sous un repère distinct ("support neuf", repère 10), sans prestation de </w:t>
      </w:r>
      <w:proofErr w:type="spellStart"/>
      <w:r w:rsidRPr="00871F7B">
        <w:rPr>
          <w:rFonts w:ascii="Marianne" w:hAnsi="Marianne"/>
          <w:color w:val="215E99" w:themeColor="text2" w:themeTint="BF"/>
          <w:sz w:val="20"/>
          <w:szCs w:val="20"/>
        </w:rPr>
        <w:t>détapissage</w:t>
      </w:r>
      <w:proofErr w:type="spellEnd"/>
      <w:r w:rsidRPr="00871F7B">
        <w:rPr>
          <w:rFonts w:ascii="Marianne" w:hAnsi="Marianne"/>
          <w:color w:val="215E99" w:themeColor="text2" w:themeTint="BF"/>
          <w:sz w:val="20"/>
          <w:szCs w:val="20"/>
        </w:rPr>
        <w:t xml:space="preserve"> associée, le support étant neuf. Les deux prestations relèvent donc bien de périmètres différents et non cumulables sur un même mur : </w:t>
      </w:r>
      <w:proofErr w:type="spellStart"/>
      <w:r w:rsidRPr="00871F7B">
        <w:rPr>
          <w:rFonts w:ascii="Marianne" w:hAnsi="Marianne"/>
          <w:color w:val="215E99" w:themeColor="text2" w:themeTint="BF"/>
          <w:sz w:val="20"/>
          <w:szCs w:val="20"/>
        </w:rPr>
        <w:t>détapissage</w:t>
      </w:r>
      <w:proofErr w:type="spellEnd"/>
      <w:r w:rsidRPr="00871F7B">
        <w:rPr>
          <w:rFonts w:ascii="Marianne" w:hAnsi="Marianne"/>
          <w:color w:val="215E99" w:themeColor="text2" w:themeTint="BF"/>
          <w:sz w:val="20"/>
          <w:szCs w:val="20"/>
        </w:rPr>
        <w:t xml:space="preserve"> + réfection (lot 1 + lot 6 art. 3.5.1.2) pour l'existant conservé ; reprise/lissage de support neuf (lot 6, hors art. 3.5.1.2) pour les parois issues de démolition. Les </w:t>
      </w:r>
      <w:proofErr w:type="spellStart"/>
      <w:r w:rsidRPr="00871F7B">
        <w:rPr>
          <w:rFonts w:ascii="Marianne" w:hAnsi="Marianne"/>
          <w:color w:val="215E99" w:themeColor="text2" w:themeTint="BF"/>
          <w:sz w:val="20"/>
          <w:szCs w:val="20"/>
        </w:rPr>
        <w:t>détapissages</w:t>
      </w:r>
      <w:proofErr w:type="spellEnd"/>
      <w:r w:rsidRPr="00871F7B">
        <w:rPr>
          <w:rFonts w:ascii="Marianne" w:hAnsi="Marianne"/>
          <w:color w:val="215E99" w:themeColor="text2" w:themeTint="BF"/>
          <w:sz w:val="20"/>
          <w:szCs w:val="20"/>
        </w:rPr>
        <w:t xml:space="preserve"> restant seront à la marge.</w:t>
      </w:r>
      <w:bookmarkEnd w:id="0"/>
    </w:p>
    <w:p w14:paraId="48A63833" w14:textId="1B0D46B5" w:rsidR="00772C5A" w:rsidRPr="00871F7B" w:rsidRDefault="00BC15F6" w:rsidP="00871F7B">
      <w:pPr>
        <w:pStyle w:val="Paragraphedeliste"/>
        <w:numPr>
          <w:ilvl w:val="0"/>
          <w:numId w:val="1"/>
        </w:numPr>
        <w:ind w:left="142" w:hanging="142"/>
        <w:jc w:val="both"/>
        <w:rPr>
          <w:rFonts w:ascii="Marianne" w:hAnsi="Marianne"/>
          <w:sz w:val="20"/>
          <w:szCs w:val="20"/>
        </w:rPr>
      </w:pPr>
      <w:bookmarkStart w:id="1" w:name="_Hlk242695889"/>
      <w:r w:rsidRPr="00871F7B">
        <w:rPr>
          <w:rFonts w:ascii="Marianne" w:hAnsi="Marianne"/>
          <w:b/>
          <w:bCs/>
          <w:sz w:val="20"/>
          <w:szCs w:val="20"/>
        </w:rPr>
        <w:t>Question </w:t>
      </w:r>
      <w:r w:rsidR="00CB1B1E">
        <w:rPr>
          <w:rFonts w:ascii="Marianne" w:hAnsi="Marianne"/>
          <w:b/>
          <w:bCs/>
          <w:sz w:val="20"/>
          <w:szCs w:val="20"/>
        </w:rPr>
        <w:t xml:space="preserve">n°8 </w:t>
      </w:r>
      <w:r w:rsidRPr="00871F7B">
        <w:rPr>
          <w:rFonts w:ascii="Marianne" w:hAnsi="Marianne"/>
          <w:b/>
          <w:bCs/>
          <w:sz w:val="20"/>
          <w:szCs w:val="20"/>
        </w:rPr>
        <w:t>:</w:t>
      </w:r>
      <w:r w:rsidRPr="00871F7B">
        <w:rPr>
          <w:rFonts w:ascii="Marianne" w:hAnsi="Marianne"/>
          <w:sz w:val="20"/>
          <w:szCs w:val="20"/>
        </w:rPr>
        <w:t xml:space="preserve"> </w:t>
      </w:r>
      <w:r w:rsidR="00772C5A" w:rsidRPr="00871F7B">
        <w:rPr>
          <w:rFonts w:ascii="Marianne" w:hAnsi="Marianne"/>
          <w:sz w:val="20"/>
          <w:szCs w:val="20"/>
        </w:rPr>
        <w:t>CCTP commun art.1.5.9 : les précisions et compléments de l'entrepreneur doivent figurer dans une section « OMISSIONS » en fin de DPGF. Le cadre du lot 6 n'en comporte pas. Merci d'indiquer où porter ces éléments.</w:t>
      </w:r>
    </w:p>
    <w:p w14:paraId="238D05FE" w14:textId="747DD0D4" w:rsidR="00C16A26" w:rsidRPr="00871F7B" w:rsidRDefault="00C16A26" w:rsidP="00D267C5">
      <w:pPr>
        <w:ind w:left="142"/>
        <w:jc w:val="both"/>
        <w:rPr>
          <w:rFonts w:ascii="Marianne" w:hAnsi="Marianne"/>
          <w:b/>
          <w:bCs/>
          <w:color w:val="215E99" w:themeColor="text2" w:themeTint="BF"/>
          <w:sz w:val="20"/>
          <w:szCs w:val="20"/>
        </w:rPr>
      </w:pPr>
      <w:r w:rsidRPr="00D267C5">
        <w:rPr>
          <w:rFonts w:ascii="Marianne" w:hAnsi="Marianne"/>
          <w:b/>
          <w:bCs/>
          <w:color w:val="215E99" w:themeColor="text2" w:themeTint="BF"/>
          <w:sz w:val="20"/>
          <w:szCs w:val="20"/>
        </w:rPr>
        <w:t>Réponse </w:t>
      </w:r>
      <w:r w:rsidR="00CB1B1E">
        <w:rPr>
          <w:rFonts w:ascii="Marianne" w:hAnsi="Marianne"/>
          <w:b/>
          <w:bCs/>
          <w:color w:val="215E99" w:themeColor="text2" w:themeTint="BF"/>
          <w:sz w:val="20"/>
          <w:szCs w:val="20"/>
        </w:rPr>
        <w:t xml:space="preserve">n°8 </w:t>
      </w:r>
      <w:r w:rsidRPr="00D267C5">
        <w:rPr>
          <w:rFonts w:ascii="Marianne" w:hAnsi="Marianne"/>
          <w:b/>
          <w:bCs/>
          <w:color w:val="215E99" w:themeColor="text2" w:themeTint="BF"/>
          <w:sz w:val="20"/>
          <w:szCs w:val="20"/>
        </w:rPr>
        <w:t xml:space="preserve">: </w:t>
      </w:r>
      <w:r w:rsidR="001D7613" w:rsidRPr="00D267C5">
        <w:rPr>
          <w:rFonts w:ascii="Marianne" w:hAnsi="Marianne"/>
          <w:color w:val="215E99" w:themeColor="text2" w:themeTint="BF"/>
          <w:sz w:val="20"/>
          <w:szCs w:val="20"/>
        </w:rPr>
        <w:t>Les entreprises doivent répondre sur l</w:t>
      </w:r>
      <w:r w:rsidR="00BC15F6" w:rsidRPr="00D267C5">
        <w:rPr>
          <w:rFonts w:ascii="Marianne" w:hAnsi="Marianne"/>
          <w:color w:val="215E99" w:themeColor="text2" w:themeTint="BF"/>
          <w:sz w:val="20"/>
          <w:szCs w:val="20"/>
        </w:rPr>
        <w:t>a même base c’est-à-dire sur les prestations de la DPGF</w:t>
      </w:r>
      <w:r w:rsidR="00223D4A">
        <w:rPr>
          <w:rFonts w:ascii="Marianne" w:hAnsi="Marianne"/>
          <w:color w:val="215E99" w:themeColor="text2" w:themeTint="BF"/>
          <w:sz w:val="20"/>
          <w:szCs w:val="20"/>
        </w:rPr>
        <w:t xml:space="preserve">. </w:t>
      </w:r>
      <w:r w:rsidR="001D7613" w:rsidRPr="00D267C5">
        <w:rPr>
          <w:rFonts w:ascii="Marianne" w:hAnsi="Marianne"/>
          <w:color w:val="215E99" w:themeColor="text2" w:themeTint="BF"/>
          <w:sz w:val="20"/>
          <w:szCs w:val="20"/>
        </w:rPr>
        <w:t xml:space="preserve">L’article 1.5.9 du CCTP commun est donc « sans objet ». Il ne faut pas en tenir compte. </w:t>
      </w:r>
      <w:r w:rsidR="008010B5" w:rsidRPr="00D267C5">
        <w:rPr>
          <w:rFonts w:ascii="Marianne" w:hAnsi="Marianne"/>
          <w:color w:val="215E99" w:themeColor="text2" w:themeTint="BF"/>
          <w:sz w:val="20"/>
          <w:szCs w:val="20"/>
        </w:rPr>
        <w:t>S’agissant d’un marché à prix global et forfaitaire, seules les quantités peuvent être modifiées conformément à l’article 3-5B du RC (règlement de la consultation)</w:t>
      </w:r>
    </w:p>
    <w:p w14:paraId="247B4B47" w14:textId="02E16D86" w:rsidR="00B51143" w:rsidRPr="00871F7B" w:rsidRDefault="00966D48" w:rsidP="00871F7B">
      <w:pPr>
        <w:pStyle w:val="Paragraphedeliste"/>
        <w:numPr>
          <w:ilvl w:val="0"/>
          <w:numId w:val="1"/>
        </w:numPr>
        <w:ind w:left="142" w:hanging="142"/>
        <w:jc w:val="both"/>
        <w:rPr>
          <w:rFonts w:ascii="Marianne" w:hAnsi="Marianne"/>
          <w:b/>
          <w:bCs/>
          <w:sz w:val="20"/>
          <w:szCs w:val="20"/>
        </w:rPr>
      </w:pPr>
      <w:bookmarkStart w:id="2" w:name="_Hlk242186237"/>
      <w:bookmarkEnd w:id="1"/>
      <w:r w:rsidRPr="00871F7B">
        <w:rPr>
          <w:rFonts w:ascii="Marianne" w:hAnsi="Marianne"/>
          <w:b/>
          <w:bCs/>
          <w:sz w:val="20"/>
          <w:szCs w:val="20"/>
        </w:rPr>
        <w:t>Question</w:t>
      </w:r>
      <w:r w:rsidR="00CB1B1E">
        <w:rPr>
          <w:rFonts w:ascii="Marianne" w:hAnsi="Marianne"/>
          <w:b/>
          <w:bCs/>
          <w:sz w:val="20"/>
          <w:szCs w:val="20"/>
        </w:rPr>
        <w:t xml:space="preserve"> n°9</w:t>
      </w:r>
      <w:r w:rsidRPr="00871F7B">
        <w:rPr>
          <w:rFonts w:ascii="Marianne" w:hAnsi="Marianne"/>
          <w:b/>
          <w:bCs/>
          <w:sz w:val="20"/>
          <w:szCs w:val="20"/>
        </w:rPr>
        <w:t xml:space="preserve"> : </w:t>
      </w:r>
      <w:r w:rsidR="00B51143" w:rsidRPr="00871F7B">
        <w:rPr>
          <w:rFonts w:ascii="Marianne" w:hAnsi="Marianne"/>
          <w:sz w:val="20"/>
          <w:szCs w:val="20"/>
        </w:rPr>
        <w:t>CCTP commun art.1.10.5 : le nettoyage final est assuré « notamment par le lot PEINTURE/FAIENCE/SOL/SIGNALETIQUE/ACCESSIBILITE ». Merci de préciser le périmètre exact et la part incombant à chacun des neuf lots.</w:t>
      </w:r>
    </w:p>
    <w:p w14:paraId="6DAB9449" w14:textId="7056305E" w:rsidR="00966D48" w:rsidRPr="00871F7B" w:rsidRDefault="00966D48" w:rsidP="00871F7B">
      <w:pPr>
        <w:pStyle w:val="Paragraphedeliste"/>
        <w:ind w:left="142"/>
        <w:jc w:val="both"/>
        <w:rPr>
          <w:rFonts w:ascii="Marianne" w:hAnsi="Marianne"/>
          <w:color w:val="215E99" w:themeColor="text2" w:themeTint="BF"/>
          <w:sz w:val="20"/>
          <w:szCs w:val="20"/>
        </w:rPr>
      </w:pPr>
      <w:r w:rsidRPr="00871F7B">
        <w:rPr>
          <w:rFonts w:ascii="Marianne" w:hAnsi="Marianne"/>
          <w:b/>
          <w:bCs/>
          <w:color w:val="215E99" w:themeColor="text2" w:themeTint="BF"/>
          <w:sz w:val="20"/>
          <w:szCs w:val="20"/>
        </w:rPr>
        <w:t>Réponse</w:t>
      </w:r>
      <w:r w:rsidR="00CB1B1E">
        <w:rPr>
          <w:rFonts w:ascii="Marianne" w:hAnsi="Marianne"/>
          <w:b/>
          <w:bCs/>
          <w:color w:val="215E99" w:themeColor="text2" w:themeTint="BF"/>
          <w:sz w:val="20"/>
          <w:szCs w:val="20"/>
        </w:rPr>
        <w:t xml:space="preserve"> n°9</w:t>
      </w:r>
      <w:r w:rsidRPr="00871F7B">
        <w:rPr>
          <w:rFonts w:ascii="Marianne" w:hAnsi="Marianne"/>
          <w:b/>
          <w:bCs/>
          <w:color w:val="215E99" w:themeColor="text2" w:themeTint="BF"/>
          <w:sz w:val="20"/>
          <w:szCs w:val="20"/>
        </w:rPr>
        <w:t xml:space="preserve"> : </w:t>
      </w:r>
      <w:r w:rsidRPr="00871F7B">
        <w:rPr>
          <w:rFonts w:ascii="Marianne" w:hAnsi="Marianne"/>
          <w:color w:val="215E99" w:themeColor="text2" w:themeTint="BF"/>
          <w:sz w:val="20"/>
          <w:szCs w:val="20"/>
        </w:rPr>
        <w:t>Conformément à l'article 1.10.5 du CCTP commun, le nettoyage de chantier est partagé selon deux niveaux : (1) chaque entreprise titulaire d'un lot assure le nettoyage quotidien de sa propre zone de travail et l'évacuation de ses déchets/gravats propres, pendant toute la durée du chantier ; (2) le nettoyage final de remise en état complète avant réception est assuré par le lot 6 PEINTURE/FAIENCE/SOL/SIGNALETIQUE/ACCESSIBILITE, conformément à l'article 3.11 de son CCTP (nettoyage de réception et nettoyage de livraison/mise en service), incluant notamment l'enlèvement des protections mises en place par les autres corps d'état. Il n'est pas prévu de répartition chiffrée par lot de cette prestation finale, le lot 6 étant seul chargé de ce nettoyage généraliste de surface</w:t>
      </w:r>
      <w:bookmarkEnd w:id="2"/>
    </w:p>
    <w:p w14:paraId="6CCB1A4E" w14:textId="0564FD9C" w:rsidR="00B51143" w:rsidRPr="00871F7B" w:rsidRDefault="00B51143" w:rsidP="00871F7B">
      <w:pPr>
        <w:pStyle w:val="Paragraphedeliste"/>
        <w:ind w:left="142"/>
        <w:jc w:val="both"/>
        <w:rPr>
          <w:rFonts w:ascii="Marianne" w:eastAsia="Times New Roman" w:hAnsi="Marianne" w:cs="Times New Roman"/>
          <w:b/>
          <w:bCs/>
          <w:kern w:val="0"/>
          <w:sz w:val="20"/>
          <w:szCs w:val="20"/>
          <w:lang w:eastAsia="fr-FR"/>
          <w14:ligatures w14:val="none"/>
        </w:rPr>
      </w:pPr>
      <w:r w:rsidRPr="00871F7B">
        <w:rPr>
          <w:rFonts w:ascii="Marianne" w:eastAsia="Times New Roman" w:hAnsi="Marianne" w:cs="Times New Roman"/>
          <w:b/>
          <w:bCs/>
          <w:color w:val="666666"/>
          <w:kern w:val="0"/>
          <w:sz w:val="20"/>
          <w:szCs w:val="20"/>
          <w:lang w:eastAsia="fr-FR"/>
          <w14:ligatures w14:val="none"/>
        </w:rPr>
        <w:br/>
      </w:r>
      <w:r w:rsidRPr="00871F7B">
        <w:rPr>
          <w:rFonts w:ascii="Marianne" w:eastAsia="Times New Roman" w:hAnsi="Marianne" w:cs="Times New Roman"/>
          <w:b/>
          <w:bCs/>
          <w:kern w:val="0"/>
          <w:sz w:val="20"/>
          <w:szCs w:val="20"/>
          <w:lang w:eastAsia="fr-FR"/>
          <w14:ligatures w14:val="none"/>
        </w:rPr>
        <w:t xml:space="preserve">- </w:t>
      </w:r>
      <w:bookmarkStart w:id="3" w:name="_Hlk242449559"/>
      <w:r w:rsidR="00076465" w:rsidRPr="00871F7B">
        <w:rPr>
          <w:rFonts w:ascii="Marianne" w:eastAsia="Times New Roman" w:hAnsi="Marianne" w:cs="Times New Roman"/>
          <w:b/>
          <w:bCs/>
          <w:kern w:val="0"/>
          <w:sz w:val="20"/>
          <w:szCs w:val="20"/>
          <w:lang w:eastAsia="fr-FR"/>
          <w14:ligatures w14:val="none"/>
        </w:rPr>
        <w:t>Question </w:t>
      </w:r>
      <w:r w:rsidR="00CB1B1E">
        <w:rPr>
          <w:rFonts w:ascii="Marianne" w:eastAsia="Times New Roman" w:hAnsi="Marianne" w:cs="Times New Roman"/>
          <w:b/>
          <w:bCs/>
          <w:kern w:val="0"/>
          <w:sz w:val="20"/>
          <w:szCs w:val="20"/>
          <w:lang w:eastAsia="fr-FR"/>
          <w14:ligatures w14:val="none"/>
        </w:rPr>
        <w:t xml:space="preserve">n°10 </w:t>
      </w:r>
      <w:r w:rsidR="00076465" w:rsidRPr="00871F7B">
        <w:rPr>
          <w:rFonts w:ascii="Marianne" w:eastAsia="Times New Roman" w:hAnsi="Marianne" w:cs="Times New Roman"/>
          <w:b/>
          <w:bCs/>
          <w:kern w:val="0"/>
          <w:sz w:val="20"/>
          <w:szCs w:val="20"/>
          <w:lang w:eastAsia="fr-FR"/>
          <w14:ligatures w14:val="none"/>
        </w:rPr>
        <w:t xml:space="preserve">: </w:t>
      </w:r>
      <w:r w:rsidR="00076465" w:rsidRPr="00871F7B">
        <w:rPr>
          <w:rFonts w:ascii="Marianne" w:eastAsia="Times New Roman" w:hAnsi="Marianne" w:cs="Times New Roman"/>
          <w:kern w:val="0"/>
          <w:sz w:val="20"/>
          <w:szCs w:val="20"/>
          <w:lang w:eastAsia="fr-FR"/>
          <w14:ligatures w14:val="none"/>
        </w:rPr>
        <w:t>l</w:t>
      </w:r>
      <w:r w:rsidRPr="00871F7B">
        <w:rPr>
          <w:rFonts w:ascii="Marianne" w:eastAsia="Times New Roman" w:hAnsi="Marianne" w:cs="Times New Roman"/>
          <w:kern w:val="0"/>
          <w:sz w:val="20"/>
          <w:szCs w:val="20"/>
          <w:lang w:eastAsia="fr-FR"/>
          <w14:ligatures w14:val="none"/>
        </w:rPr>
        <w:t>e calendrier prévisionnel du 09/09/2026 fixe le début de la période de préparation au 09/11/2026, soit 20 jours après la remise, délai couvrant analyse, négociation et notification des 9 lots. Ces dates sont-elles maintenues ?</w:t>
      </w:r>
      <w:bookmarkEnd w:id="3"/>
    </w:p>
    <w:p w14:paraId="345EEFFD" w14:textId="21CF2C0C" w:rsidR="00966D48" w:rsidRPr="00871F7B" w:rsidRDefault="00966D48" w:rsidP="00871F7B">
      <w:pPr>
        <w:pStyle w:val="Paragraphedeliste"/>
        <w:ind w:left="142"/>
        <w:jc w:val="both"/>
        <w:rPr>
          <w:rFonts w:ascii="Marianne" w:hAnsi="Marianne"/>
          <w:color w:val="215E99" w:themeColor="text2" w:themeTint="BF"/>
          <w:sz w:val="20"/>
          <w:szCs w:val="20"/>
        </w:rPr>
      </w:pPr>
      <w:r w:rsidRPr="00871F7B">
        <w:rPr>
          <w:rFonts w:ascii="Marianne" w:eastAsia="Times New Roman" w:hAnsi="Marianne" w:cs="Times New Roman"/>
          <w:b/>
          <w:bCs/>
          <w:color w:val="215E99" w:themeColor="text2" w:themeTint="BF"/>
          <w:kern w:val="0"/>
          <w:sz w:val="20"/>
          <w:szCs w:val="20"/>
          <w:lang w:eastAsia="fr-FR"/>
          <w14:ligatures w14:val="none"/>
        </w:rPr>
        <w:t>Réponse</w:t>
      </w:r>
      <w:r w:rsidR="00CB1B1E">
        <w:rPr>
          <w:rFonts w:ascii="Marianne" w:eastAsia="Times New Roman" w:hAnsi="Marianne" w:cs="Times New Roman"/>
          <w:b/>
          <w:bCs/>
          <w:color w:val="215E99" w:themeColor="text2" w:themeTint="BF"/>
          <w:kern w:val="0"/>
          <w:sz w:val="20"/>
          <w:szCs w:val="20"/>
          <w:lang w:eastAsia="fr-FR"/>
          <w14:ligatures w14:val="none"/>
        </w:rPr>
        <w:t xml:space="preserve"> n°10</w:t>
      </w:r>
      <w:r w:rsidRPr="00871F7B">
        <w:rPr>
          <w:rFonts w:ascii="Marianne" w:eastAsia="Times New Roman" w:hAnsi="Marianne" w:cs="Times New Roman"/>
          <w:b/>
          <w:bCs/>
          <w:color w:val="215E99" w:themeColor="text2" w:themeTint="BF"/>
          <w:kern w:val="0"/>
          <w:sz w:val="20"/>
          <w:szCs w:val="20"/>
          <w:lang w:eastAsia="fr-FR"/>
          <w14:ligatures w14:val="none"/>
        </w:rPr>
        <w:t xml:space="preserve"> : </w:t>
      </w:r>
      <w:r w:rsidRPr="00871F7B">
        <w:rPr>
          <w:rFonts w:ascii="Marianne" w:eastAsia="Times New Roman" w:hAnsi="Marianne" w:cs="Times New Roman"/>
          <w:color w:val="215E99" w:themeColor="text2" w:themeTint="BF"/>
          <w:kern w:val="0"/>
          <w:sz w:val="20"/>
          <w:szCs w:val="20"/>
          <w:lang w:eastAsia="fr-FR"/>
          <w14:ligatures w14:val="none"/>
        </w:rPr>
        <w:t>Comme son nom l’indique, il s’agit d’un calendrier prévisionnel</w:t>
      </w:r>
      <w:r w:rsidR="00076465" w:rsidRPr="00871F7B">
        <w:rPr>
          <w:rFonts w:ascii="Marianne" w:eastAsia="Times New Roman" w:hAnsi="Marianne" w:cs="Times New Roman"/>
          <w:color w:val="215E99" w:themeColor="text2" w:themeTint="BF"/>
          <w:kern w:val="0"/>
          <w:sz w:val="20"/>
          <w:szCs w:val="20"/>
          <w:lang w:eastAsia="fr-FR"/>
          <w14:ligatures w14:val="none"/>
        </w:rPr>
        <w:t>. C’est un calendrier indicatif, décrivant le déroulement du projet, la durée et l’enchaînement des tâches de chaque lot</w:t>
      </w:r>
      <w:r w:rsidR="00076465" w:rsidRPr="00871F7B">
        <w:rPr>
          <w:rFonts w:ascii="Marianne" w:eastAsia="Times New Roman" w:hAnsi="Marianne" w:cs="Times New Roman"/>
          <w:b/>
          <w:bCs/>
          <w:color w:val="215E99" w:themeColor="text2" w:themeTint="BF"/>
          <w:kern w:val="0"/>
          <w:sz w:val="20"/>
          <w:szCs w:val="20"/>
          <w:lang w:eastAsia="fr-FR"/>
          <w14:ligatures w14:val="none"/>
        </w:rPr>
        <w:t xml:space="preserve">.  </w:t>
      </w:r>
      <w:r w:rsidR="00A437A0" w:rsidRPr="00871F7B">
        <w:rPr>
          <w:rFonts w:ascii="Marianne" w:eastAsia="Times New Roman" w:hAnsi="Marianne" w:cs="Times New Roman"/>
          <w:color w:val="215E99" w:themeColor="text2" w:themeTint="BF"/>
          <w:kern w:val="0"/>
          <w:sz w:val="20"/>
          <w:szCs w:val="20"/>
          <w:lang w:eastAsia="fr-FR"/>
          <w14:ligatures w14:val="none"/>
        </w:rPr>
        <w:t>Les dates, dont celle du début de la période de préparation, peuvent donc évoluer.</w:t>
      </w:r>
      <w:r w:rsidR="00076465" w:rsidRPr="00871F7B">
        <w:rPr>
          <w:rFonts w:ascii="Marianne" w:eastAsia="Times New Roman" w:hAnsi="Marianne" w:cs="Times New Roman"/>
          <w:b/>
          <w:bCs/>
          <w:color w:val="215E99" w:themeColor="text2" w:themeTint="BF"/>
          <w:kern w:val="0"/>
          <w:sz w:val="20"/>
          <w:szCs w:val="20"/>
          <w:lang w:eastAsia="fr-FR"/>
          <w14:ligatures w14:val="none"/>
        </w:rPr>
        <w:t xml:space="preserve"> </w:t>
      </w:r>
    </w:p>
    <w:p w14:paraId="0E5F986D" w14:textId="7C1D9489" w:rsidR="00B51143" w:rsidRPr="00871F7B" w:rsidRDefault="00B51143" w:rsidP="00871F7B">
      <w:pPr>
        <w:pStyle w:val="Paragraphedeliste"/>
        <w:jc w:val="both"/>
        <w:rPr>
          <w:rFonts w:ascii="Marianne" w:hAnsi="Marianne"/>
          <w:b/>
          <w:bCs/>
          <w:sz w:val="20"/>
          <w:szCs w:val="20"/>
        </w:rPr>
      </w:pPr>
    </w:p>
    <w:p w14:paraId="53CA4074" w14:textId="14057886" w:rsidR="00B51143" w:rsidRPr="00871F7B" w:rsidRDefault="00076465" w:rsidP="00871F7B">
      <w:pPr>
        <w:pStyle w:val="Paragraphedeliste"/>
        <w:numPr>
          <w:ilvl w:val="0"/>
          <w:numId w:val="1"/>
        </w:numPr>
        <w:ind w:left="142" w:hanging="142"/>
        <w:jc w:val="both"/>
        <w:rPr>
          <w:rFonts w:ascii="Marianne" w:hAnsi="Marianne"/>
          <w:b/>
          <w:bCs/>
          <w:sz w:val="20"/>
          <w:szCs w:val="20"/>
        </w:rPr>
      </w:pPr>
      <w:bookmarkStart w:id="4" w:name="_Hlk242186257"/>
      <w:r w:rsidRPr="00871F7B">
        <w:rPr>
          <w:rFonts w:ascii="Marianne" w:hAnsi="Marianne"/>
          <w:b/>
          <w:bCs/>
          <w:sz w:val="20"/>
          <w:szCs w:val="20"/>
        </w:rPr>
        <w:lastRenderedPageBreak/>
        <w:t>Question</w:t>
      </w:r>
      <w:r w:rsidR="00CB1B1E">
        <w:rPr>
          <w:rFonts w:ascii="Marianne" w:hAnsi="Marianne"/>
          <w:b/>
          <w:bCs/>
          <w:sz w:val="20"/>
          <w:szCs w:val="20"/>
        </w:rPr>
        <w:t xml:space="preserve"> n°11</w:t>
      </w:r>
      <w:r w:rsidRPr="00871F7B">
        <w:rPr>
          <w:rFonts w:ascii="Marianne" w:hAnsi="Marianne"/>
          <w:b/>
          <w:bCs/>
          <w:sz w:val="20"/>
          <w:szCs w:val="20"/>
        </w:rPr>
        <w:t xml:space="preserve"> : </w:t>
      </w:r>
      <w:r w:rsidR="00B51143" w:rsidRPr="00871F7B">
        <w:rPr>
          <w:rFonts w:ascii="Marianne" w:hAnsi="Marianne"/>
          <w:sz w:val="20"/>
          <w:szCs w:val="20"/>
        </w:rPr>
        <w:t xml:space="preserve">CCTP art.3.5.13 </w:t>
      </w:r>
      <w:r w:rsidRPr="00871F7B">
        <w:rPr>
          <w:rFonts w:ascii="Marianne" w:hAnsi="Marianne"/>
          <w:sz w:val="20"/>
          <w:szCs w:val="20"/>
        </w:rPr>
        <w:t xml:space="preserve">lot 6 </w:t>
      </w:r>
      <w:r w:rsidR="00B51143" w:rsidRPr="00871F7B">
        <w:rPr>
          <w:rFonts w:ascii="Marianne" w:hAnsi="Marianne"/>
          <w:sz w:val="20"/>
          <w:szCs w:val="20"/>
        </w:rPr>
        <w:t>: anti-graffiti sur bétons neufs en secteur patrimonial remarquable. Confirmez-vous que l'état de surface livré par le lot 1 permet l'application directe, et l'aspect a-t-il été soumis à l'ABF ?</w:t>
      </w:r>
    </w:p>
    <w:p w14:paraId="44AC3FA9" w14:textId="0A44DFA0" w:rsidR="00B51143" w:rsidRPr="00871F7B" w:rsidRDefault="006F6875" w:rsidP="00871F7B">
      <w:pPr>
        <w:spacing w:after="0" w:line="240" w:lineRule="auto"/>
        <w:ind w:left="142"/>
        <w:jc w:val="both"/>
        <w:rPr>
          <w:rFonts w:ascii="Marianne" w:eastAsia="Times New Roman" w:hAnsi="Marianne"/>
          <w:b/>
          <w:bCs/>
          <w:sz w:val="20"/>
          <w:szCs w:val="20"/>
        </w:rPr>
      </w:pPr>
      <w:r w:rsidRPr="00871F7B">
        <w:rPr>
          <w:rFonts w:ascii="Marianne" w:eastAsia="Times New Roman" w:hAnsi="Marianne"/>
          <w:b/>
          <w:bCs/>
          <w:color w:val="215E99" w:themeColor="text2" w:themeTint="BF"/>
          <w:sz w:val="20"/>
          <w:szCs w:val="20"/>
        </w:rPr>
        <w:t>Réponse </w:t>
      </w:r>
      <w:r w:rsidR="00CB1B1E">
        <w:rPr>
          <w:rFonts w:ascii="Marianne" w:eastAsia="Times New Roman" w:hAnsi="Marianne"/>
          <w:b/>
          <w:bCs/>
          <w:color w:val="215E99" w:themeColor="text2" w:themeTint="BF"/>
          <w:sz w:val="20"/>
          <w:szCs w:val="20"/>
        </w:rPr>
        <w:t xml:space="preserve">n°11 </w:t>
      </w:r>
      <w:r w:rsidRPr="00871F7B">
        <w:rPr>
          <w:rFonts w:ascii="Marianne" w:eastAsia="Times New Roman" w:hAnsi="Marianne"/>
          <w:b/>
          <w:bCs/>
          <w:color w:val="215E99" w:themeColor="text2" w:themeTint="BF"/>
          <w:sz w:val="20"/>
          <w:szCs w:val="20"/>
        </w:rPr>
        <w:t xml:space="preserve">: </w:t>
      </w:r>
      <w:r w:rsidRPr="00871F7B">
        <w:rPr>
          <w:rFonts w:ascii="Marianne" w:eastAsia="Times New Roman" w:hAnsi="Marianne"/>
          <w:color w:val="215E99" w:themeColor="text2" w:themeTint="BF"/>
          <w:sz w:val="20"/>
          <w:szCs w:val="20"/>
        </w:rPr>
        <w:t xml:space="preserve">Une réception de support </w:t>
      </w:r>
      <w:r w:rsidR="00ED5E2C" w:rsidRPr="00871F7B">
        <w:rPr>
          <w:rFonts w:ascii="Marianne" w:eastAsia="Times New Roman" w:hAnsi="Marianne"/>
          <w:color w:val="215E99" w:themeColor="text2" w:themeTint="BF"/>
          <w:sz w:val="20"/>
          <w:szCs w:val="20"/>
        </w:rPr>
        <w:t xml:space="preserve">par le maître d’œuvre </w:t>
      </w:r>
      <w:r w:rsidRPr="00871F7B">
        <w:rPr>
          <w:rFonts w:ascii="Marianne" w:eastAsia="Times New Roman" w:hAnsi="Marianne"/>
          <w:color w:val="215E99" w:themeColor="text2" w:themeTint="BF"/>
          <w:sz w:val="20"/>
          <w:szCs w:val="20"/>
        </w:rPr>
        <w:t>permettra l’arbitrage. Il conviendra également de vérifier le taux d’humidité du béton lors de la réception du support. L’ABF a donné son accord suite au dépôt de la DP.</w:t>
      </w:r>
      <w:bookmarkEnd w:id="4"/>
    </w:p>
    <w:p w14:paraId="111F9556" w14:textId="77777777" w:rsidR="006F6875" w:rsidRPr="00871F7B" w:rsidRDefault="006F6875" w:rsidP="00871F7B">
      <w:pPr>
        <w:spacing w:after="0" w:line="240" w:lineRule="auto"/>
        <w:ind w:left="142"/>
        <w:jc w:val="both"/>
        <w:rPr>
          <w:rFonts w:ascii="Marianne" w:eastAsia="Times New Roman" w:hAnsi="Marianne"/>
          <w:b/>
          <w:bCs/>
          <w:sz w:val="20"/>
          <w:szCs w:val="20"/>
        </w:rPr>
      </w:pPr>
    </w:p>
    <w:p w14:paraId="322598EE" w14:textId="508DB439" w:rsidR="00B51143" w:rsidRPr="00871F7B" w:rsidRDefault="006F6875" w:rsidP="00871F7B">
      <w:pPr>
        <w:pStyle w:val="Paragraphedeliste"/>
        <w:numPr>
          <w:ilvl w:val="0"/>
          <w:numId w:val="1"/>
        </w:numPr>
        <w:ind w:left="142" w:hanging="142"/>
        <w:jc w:val="both"/>
        <w:rPr>
          <w:rFonts w:ascii="Marianne" w:hAnsi="Marianne"/>
          <w:b/>
          <w:bCs/>
          <w:sz w:val="20"/>
          <w:szCs w:val="20"/>
        </w:rPr>
      </w:pPr>
      <w:r w:rsidRPr="00871F7B">
        <w:rPr>
          <w:rFonts w:ascii="Marianne" w:hAnsi="Marianne"/>
          <w:b/>
          <w:bCs/>
          <w:sz w:val="20"/>
          <w:szCs w:val="20"/>
        </w:rPr>
        <w:t>Question</w:t>
      </w:r>
      <w:r w:rsidR="00CB1B1E">
        <w:rPr>
          <w:rFonts w:ascii="Marianne" w:hAnsi="Marianne"/>
          <w:b/>
          <w:bCs/>
          <w:sz w:val="20"/>
          <w:szCs w:val="20"/>
        </w:rPr>
        <w:t xml:space="preserve"> n°12</w:t>
      </w:r>
      <w:r w:rsidRPr="00871F7B">
        <w:rPr>
          <w:rFonts w:ascii="Marianne" w:hAnsi="Marianne"/>
          <w:b/>
          <w:bCs/>
          <w:sz w:val="20"/>
          <w:szCs w:val="20"/>
        </w:rPr>
        <w:t xml:space="preserve"> : </w:t>
      </w:r>
      <w:r w:rsidR="00B51143" w:rsidRPr="00871F7B">
        <w:rPr>
          <w:rFonts w:ascii="Marianne" w:hAnsi="Marianne"/>
          <w:sz w:val="20"/>
          <w:szCs w:val="20"/>
        </w:rPr>
        <w:t>CCAP art.4-1 : la PSE1 s'exécute dans le délai global sans prolongation. Confirmez-vous que la décision de la retenir sera notifiée au plus tard à la notification du marché, pour intégration au calendrier détaillé d'exécution ?</w:t>
      </w:r>
    </w:p>
    <w:p w14:paraId="2B103AA5" w14:textId="2ADCBEF4" w:rsidR="006F6875" w:rsidRPr="00871F7B" w:rsidRDefault="006F6875" w:rsidP="00871F7B">
      <w:pPr>
        <w:pStyle w:val="Paragraphedeliste"/>
        <w:ind w:left="284" w:hanging="142"/>
        <w:jc w:val="both"/>
        <w:rPr>
          <w:rFonts w:ascii="Marianne" w:hAnsi="Marianne"/>
          <w:b/>
          <w:bCs/>
          <w:color w:val="215E99" w:themeColor="text2" w:themeTint="BF"/>
          <w:sz w:val="20"/>
          <w:szCs w:val="20"/>
        </w:rPr>
      </w:pPr>
      <w:r w:rsidRPr="00871F7B">
        <w:rPr>
          <w:rFonts w:ascii="Marianne" w:hAnsi="Marianne"/>
          <w:b/>
          <w:bCs/>
          <w:color w:val="215E99" w:themeColor="text2" w:themeTint="BF"/>
          <w:sz w:val="20"/>
          <w:szCs w:val="20"/>
        </w:rPr>
        <w:t>Réponse</w:t>
      </w:r>
      <w:r w:rsidR="00CB1B1E">
        <w:rPr>
          <w:rFonts w:ascii="Marianne" w:hAnsi="Marianne"/>
          <w:b/>
          <w:bCs/>
          <w:color w:val="215E99" w:themeColor="text2" w:themeTint="BF"/>
          <w:sz w:val="20"/>
          <w:szCs w:val="20"/>
        </w:rPr>
        <w:t xml:space="preserve"> n°12</w:t>
      </w:r>
      <w:r w:rsidRPr="00871F7B">
        <w:rPr>
          <w:rFonts w:ascii="Marianne" w:hAnsi="Marianne"/>
          <w:b/>
          <w:bCs/>
          <w:color w:val="215E99" w:themeColor="text2" w:themeTint="BF"/>
          <w:sz w:val="20"/>
          <w:szCs w:val="20"/>
        </w:rPr>
        <w:t xml:space="preserve"> : </w:t>
      </w:r>
      <w:r w:rsidRPr="00871F7B">
        <w:rPr>
          <w:rFonts w:ascii="Marianne" w:hAnsi="Marianne"/>
          <w:color w:val="215E99" w:themeColor="text2" w:themeTint="BF"/>
          <w:sz w:val="20"/>
          <w:szCs w:val="20"/>
        </w:rPr>
        <w:t>Oui, nous confirmons</w:t>
      </w:r>
    </w:p>
    <w:p w14:paraId="37ECF048" w14:textId="77777777" w:rsidR="00B51143" w:rsidRPr="00871F7B" w:rsidRDefault="00B51143" w:rsidP="00871F7B">
      <w:pPr>
        <w:pStyle w:val="Paragraphedeliste"/>
        <w:ind w:left="142"/>
        <w:jc w:val="both"/>
        <w:rPr>
          <w:rFonts w:ascii="Marianne" w:hAnsi="Marianne"/>
          <w:b/>
          <w:bCs/>
          <w:sz w:val="20"/>
          <w:szCs w:val="20"/>
        </w:rPr>
      </w:pPr>
    </w:p>
    <w:p w14:paraId="017A3876" w14:textId="7A9009CD" w:rsidR="00B51143" w:rsidRPr="00871F7B" w:rsidRDefault="000474A0" w:rsidP="00871F7B">
      <w:pPr>
        <w:pStyle w:val="Paragraphedeliste"/>
        <w:numPr>
          <w:ilvl w:val="0"/>
          <w:numId w:val="1"/>
        </w:numPr>
        <w:ind w:left="142" w:hanging="142"/>
        <w:jc w:val="both"/>
        <w:rPr>
          <w:rFonts w:ascii="Marianne" w:hAnsi="Marianne"/>
          <w:b/>
          <w:bCs/>
          <w:sz w:val="20"/>
          <w:szCs w:val="20"/>
        </w:rPr>
      </w:pPr>
      <w:bookmarkStart w:id="5" w:name="_Hlk242186276"/>
      <w:r w:rsidRPr="00871F7B">
        <w:rPr>
          <w:rFonts w:ascii="Marianne" w:hAnsi="Marianne"/>
          <w:b/>
          <w:bCs/>
          <w:sz w:val="20"/>
          <w:szCs w:val="20"/>
        </w:rPr>
        <w:t>Question </w:t>
      </w:r>
      <w:r w:rsidR="00CB1B1E">
        <w:rPr>
          <w:rFonts w:ascii="Marianne" w:hAnsi="Marianne"/>
          <w:b/>
          <w:bCs/>
          <w:sz w:val="20"/>
          <w:szCs w:val="20"/>
        </w:rPr>
        <w:t xml:space="preserve">n°13 </w:t>
      </w:r>
      <w:r w:rsidRPr="00871F7B">
        <w:rPr>
          <w:rFonts w:ascii="Marianne" w:hAnsi="Marianne"/>
          <w:b/>
          <w:bCs/>
          <w:sz w:val="20"/>
          <w:szCs w:val="20"/>
        </w:rPr>
        <w:t xml:space="preserve">: </w:t>
      </w:r>
      <w:r w:rsidR="00B51143" w:rsidRPr="00871F7B">
        <w:rPr>
          <w:rFonts w:ascii="Marianne" w:hAnsi="Marianne"/>
          <w:sz w:val="20"/>
          <w:szCs w:val="20"/>
        </w:rPr>
        <w:t xml:space="preserve">CCTP art.3.6.4.2 </w:t>
      </w:r>
      <w:proofErr w:type="gramStart"/>
      <w:r w:rsidR="00871F7B" w:rsidRPr="00871F7B">
        <w:rPr>
          <w:rFonts w:ascii="Marianne" w:hAnsi="Marianne"/>
          <w:sz w:val="20"/>
          <w:szCs w:val="20"/>
        </w:rPr>
        <w:t>lot</w:t>
      </w:r>
      <w:proofErr w:type="gramEnd"/>
      <w:r w:rsidR="00871F7B" w:rsidRPr="00871F7B">
        <w:rPr>
          <w:rFonts w:ascii="Marianne" w:hAnsi="Marianne"/>
          <w:sz w:val="20"/>
          <w:szCs w:val="20"/>
        </w:rPr>
        <w:t xml:space="preserve"> 6 </w:t>
      </w:r>
      <w:r w:rsidR="00B51143" w:rsidRPr="00871F7B">
        <w:rPr>
          <w:rFonts w:ascii="Marianne" w:hAnsi="Marianne"/>
          <w:sz w:val="20"/>
          <w:szCs w:val="20"/>
        </w:rPr>
        <w:t xml:space="preserve">: l'article décrit deux produits incompatibles, un tapis rigide type Nuway </w:t>
      </w:r>
      <w:proofErr w:type="spellStart"/>
      <w:r w:rsidR="00B51143" w:rsidRPr="00871F7B">
        <w:rPr>
          <w:rFonts w:ascii="Marianne" w:hAnsi="Marianne"/>
          <w:sz w:val="20"/>
          <w:szCs w:val="20"/>
        </w:rPr>
        <w:t>Grid</w:t>
      </w:r>
      <w:proofErr w:type="spellEnd"/>
      <w:r w:rsidR="00B51143" w:rsidRPr="00871F7B">
        <w:rPr>
          <w:rFonts w:ascii="Marianne" w:hAnsi="Marianne"/>
          <w:sz w:val="20"/>
          <w:szCs w:val="20"/>
        </w:rPr>
        <w:t xml:space="preserve"> à profilés aluminium et un tapis textile de 8 à 10 mm de classe 33. Merci d'indiquer lequel est retenu</w:t>
      </w:r>
      <w:bookmarkEnd w:id="5"/>
      <w:r w:rsidR="00B51143" w:rsidRPr="00871F7B">
        <w:rPr>
          <w:rFonts w:ascii="Marianne" w:hAnsi="Marianne"/>
          <w:sz w:val="20"/>
          <w:szCs w:val="20"/>
        </w:rPr>
        <w:t>.</w:t>
      </w:r>
    </w:p>
    <w:p w14:paraId="7375453A" w14:textId="75EDBDC8" w:rsidR="006F6875" w:rsidRPr="00871F7B" w:rsidRDefault="006F6875" w:rsidP="00871F7B">
      <w:pPr>
        <w:pStyle w:val="Paragraphedeliste"/>
        <w:ind w:left="142"/>
        <w:jc w:val="both"/>
        <w:rPr>
          <w:rFonts w:ascii="Marianne" w:hAnsi="Marianne"/>
          <w:b/>
          <w:bCs/>
          <w:color w:val="215E99" w:themeColor="text2" w:themeTint="BF"/>
          <w:sz w:val="20"/>
          <w:szCs w:val="20"/>
        </w:rPr>
      </w:pPr>
      <w:r w:rsidRPr="00871F7B">
        <w:rPr>
          <w:rFonts w:ascii="Marianne" w:hAnsi="Marianne"/>
          <w:b/>
          <w:bCs/>
          <w:color w:val="215E99" w:themeColor="text2" w:themeTint="BF"/>
          <w:sz w:val="20"/>
          <w:szCs w:val="20"/>
        </w:rPr>
        <w:t>Réponse </w:t>
      </w:r>
      <w:r w:rsidR="00CB1B1E">
        <w:rPr>
          <w:rFonts w:ascii="Marianne" w:hAnsi="Marianne"/>
          <w:b/>
          <w:bCs/>
          <w:color w:val="215E99" w:themeColor="text2" w:themeTint="BF"/>
          <w:sz w:val="20"/>
          <w:szCs w:val="20"/>
        </w:rPr>
        <w:t xml:space="preserve">n°13 </w:t>
      </w:r>
      <w:r w:rsidRPr="00871F7B">
        <w:rPr>
          <w:rFonts w:ascii="Marianne" w:hAnsi="Marianne"/>
          <w:b/>
          <w:bCs/>
          <w:color w:val="215E99" w:themeColor="text2" w:themeTint="BF"/>
          <w:sz w:val="20"/>
          <w:szCs w:val="20"/>
        </w:rPr>
        <w:t>:</w:t>
      </w:r>
      <w:r w:rsidRPr="00871F7B">
        <w:rPr>
          <w:rFonts w:ascii="Marianne" w:hAnsi="Marianne"/>
          <w:b/>
          <w:bCs/>
          <w:i/>
          <w:iCs/>
          <w:color w:val="215E99" w:themeColor="text2" w:themeTint="BF"/>
          <w:sz w:val="20"/>
          <w:szCs w:val="20"/>
        </w:rPr>
        <w:t xml:space="preserve"> </w:t>
      </w:r>
      <w:r w:rsidRPr="00871F7B">
        <w:rPr>
          <w:rFonts w:ascii="Marianne" w:hAnsi="Marianne"/>
          <w:color w:val="215E99" w:themeColor="text2" w:themeTint="BF"/>
          <w:sz w:val="20"/>
          <w:szCs w:val="20"/>
        </w:rPr>
        <w:t xml:space="preserve">Deux systèmes sont effectivement prévus selon la nature du support : le tapis rigide type Nuway </w:t>
      </w:r>
      <w:proofErr w:type="spellStart"/>
      <w:r w:rsidRPr="00871F7B">
        <w:rPr>
          <w:rFonts w:ascii="Marianne" w:hAnsi="Marianne"/>
          <w:color w:val="215E99" w:themeColor="text2" w:themeTint="BF"/>
          <w:sz w:val="20"/>
          <w:szCs w:val="20"/>
        </w:rPr>
        <w:t>Grid</w:t>
      </w:r>
      <w:proofErr w:type="spellEnd"/>
      <w:r w:rsidRPr="00871F7B">
        <w:rPr>
          <w:rFonts w:ascii="Marianne" w:hAnsi="Marianne"/>
          <w:color w:val="215E99" w:themeColor="text2" w:themeTint="BF"/>
          <w:sz w:val="20"/>
          <w:szCs w:val="20"/>
        </w:rPr>
        <w:t xml:space="preserve"> sur la zone en faux plancher (entrée/sortie technique) (entrée place du château), et le tapis textile collé sur la zone en dalle béton (sortie secours côté Place Notre Dame</w:t>
      </w:r>
      <w:r w:rsidR="00761A8D" w:rsidRPr="00871F7B">
        <w:rPr>
          <w:rFonts w:ascii="Marianne" w:hAnsi="Marianne"/>
          <w:color w:val="215E99" w:themeColor="text2" w:themeTint="BF"/>
          <w:sz w:val="20"/>
          <w:szCs w:val="20"/>
        </w:rPr>
        <w:t>)</w:t>
      </w:r>
    </w:p>
    <w:p w14:paraId="70179941" w14:textId="050D26EC" w:rsidR="00B51143" w:rsidRPr="00871F7B" w:rsidRDefault="00B51143" w:rsidP="00871F7B">
      <w:pPr>
        <w:spacing w:after="150" w:line="240" w:lineRule="auto"/>
        <w:ind w:left="142" w:hanging="142"/>
        <w:jc w:val="both"/>
        <w:rPr>
          <w:rFonts w:ascii="Marianne" w:eastAsia="Times New Roman" w:hAnsi="Marianne" w:cs="Times New Roman"/>
          <w:b/>
          <w:bCs/>
          <w:kern w:val="0"/>
          <w:sz w:val="20"/>
          <w:szCs w:val="20"/>
          <w:lang w:eastAsia="fr-FR"/>
          <w14:ligatures w14:val="none"/>
        </w:rPr>
      </w:pPr>
      <w:r w:rsidRPr="00871F7B">
        <w:rPr>
          <w:rFonts w:ascii="Marianne" w:eastAsia="Times New Roman" w:hAnsi="Marianne" w:cs="Times New Roman"/>
          <w:color w:val="666666"/>
          <w:kern w:val="0"/>
          <w:sz w:val="20"/>
          <w:szCs w:val="20"/>
          <w:lang w:eastAsia="fr-FR"/>
          <w14:ligatures w14:val="none"/>
        </w:rPr>
        <w:br/>
      </w:r>
      <w:bookmarkStart w:id="6" w:name="_Hlk242186297"/>
      <w:r w:rsidR="000474A0" w:rsidRPr="00871F7B">
        <w:rPr>
          <w:rFonts w:ascii="Marianne" w:eastAsia="Times New Roman" w:hAnsi="Marianne" w:cs="Times New Roman"/>
          <w:b/>
          <w:bCs/>
          <w:kern w:val="0"/>
          <w:sz w:val="20"/>
          <w:szCs w:val="20"/>
          <w:lang w:eastAsia="fr-FR"/>
          <w14:ligatures w14:val="none"/>
        </w:rPr>
        <w:t xml:space="preserve">- </w:t>
      </w:r>
      <w:r w:rsidR="004D12A4" w:rsidRPr="00871F7B">
        <w:rPr>
          <w:rFonts w:ascii="Marianne" w:eastAsia="Times New Roman" w:hAnsi="Marianne" w:cs="Times New Roman"/>
          <w:b/>
          <w:bCs/>
          <w:kern w:val="0"/>
          <w:sz w:val="20"/>
          <w:szCs w:val="20"/>
          <w:lang w:eastAsia="fr-FR"/>
          <w14:ligatures w14:val="none"/>
        </w:rPr>
        <w:t>Question </w:t>
      </w:r>
      <w:r w:rsidR="00CB1B1E">
        <w:rPr>
          <w:rFonts w:ascii="Marianne" w:eastAsia="Times New Roman" w:hAnsi="Marianne" w:cs="Times New Roman"/>
          <w:b/>
          <w:bCs/>
          <w:kern w:val="0"/>
          <w:sz w:val="20"/>
          <w:szCs w:val="20"/>
          <w:lang w:eastAsia="fr-FR"/>
          <w14:ligatures w14:val="none"/>
        </w:rPr>
        <w:t xml:space="preserve">n°14 </w:t>
      </w:r>
      <w:r w:rsidR="004D12A4" w:rsidRPr="00871F7B">
        <w:rPr>
          <w:rFonts w:ascii="Marianne" w:eastAsia="Times New Roman" w:hAnsi="Marianne" w:cs="Times New Roman"/>
          <w:b/>
          <w:bCs/>
          <w:kern w:val="0"/>
          <w:sz w:val="20"/>
          <w:szCs w:val="20"/>
          <w:lang w:eastAsia="fr-FR"/>
          <w14:ligatures w14:val="none"/>
        </w:rPr>
        <w:t xml:space="preserve">: </w:t>
      </w:r>
      <w:r w:rsidRPr="00871F7B">
        <w:rPr>
          <w:rFonts w:ascii="Marianne" w:eastAsia="Times New Roman" w:hAnsi="Marianne" w:cs="Times New Roman"/>
          <w:kern w:val="0"/>
          <w:sz w:val="20"/>
          <w:szCs w:val="20"/>
          <w:lang w:eastAsia="fr-FR"/>
          <w14:ligatures w14:val="none"/>
        </w:rPr>
        <w:t xml:space="preserve">CCTP art.3.8.6 </w:t>
      </w:r>
      <w:proofErr w:type="gramStart"/>
      <w:r w:rsidR="004D12A4" w:rsidRPr="00871F7B">
        <w:rPr>
          <w:rFonts w:ascii="Marianne" w:eastAsia="Times New Roman" w:hAnsi="Marianne" w:cs="Times New Roman"/>
          <w:kern w:val="0"/>
          <w:sz w:val="20"/>
          <w:szCs w:val="20"/>
          <w:lang w:eastAsia="fr-FR"/>
          <w14:ligatures w14:val="none"/>
        </w:rPr>
        <w:t>lot</w:t>
      </w:r>
      <w:proofErr w:type="gramEnd"/>
      <w:r w:rsidR="004D12A4" w:rsidRPr="00871F7B">
        <w:rPr>
          <w:rFonts w:ascii="Marianne" w:eastAsia="Times New Roman" w:hAnsi="Marianne" w:cs="Times New Roman"/>
          <w:kern w:val="0"/>
          <w:sz w:val="20"/>
          <w:szCs w:val="20"/>
          <w:lang w:eastAsia="fr-FR"/>
          <w14:ligatures w14:val="none"/>
        </w:rPr>
        <w:t xml:space="preserve"> 6 </w:t>
      </w:r>
      <w:r w:rsidRPr="00871F7B">
        <w:rPr>
          <w:rFonts w:ascii="Marianne" w:eastAsia="Times New Roman" w:hAnsi="Marianne" w:cs="Times New Roman"/>
          <w:kern w:val="0"/>
          <w:sz w:val="20"/>
          <w:szCs w:val="20"/>
          <w:lang w:eastAsia="fr-FR"/>
          <w14:ligatures w14:val="none"/>
        </w:rPr>
        <w:t>: les plans d'évacuation sont une provision d'1 par niveau ou zone stratégique, soit 3 à la DPGF. Le nombre issu de notre relevé au titre de la NF X 08-070 et de l'article MS 41 sera-t-il retenu ?</w:t>
      </w:r>
    </w:p>
    <w:p w14:paraId="43A2A8AE" w14:textId="6EFFB286" w:rsidR="006F6875" w:rsidRPr="00871F7B" w:rsidRDefault="006F6875" w:rsidP="00871F7B">
      <w:pPr>
        <w:spacing w:after="150" w:line="240" w:lineRule="auto"/>
        <w:ind w:left="142"/>
        <w:jc w:val="both"/>
        <w:rPr>
          <w:rFonts w:ascii="Marianne" w:eastAsia="Times New Roman" w:hAnsi="Marianne" w:cs="Times New Roman"/>
          <w:color w:val="215E99" w:themeColor="text2" w:themeTint="BF"/>
          <w:kern w:val="0"/>
          <w:sz w:val="20"/>
          <w:szCs w:val="20"/>
          <w:lang w:eastAsia="fr-FR"/>
          <w14:ligatures w14:val="none"/>
        </w:rPr>
      </w:pPr>
      <w:r w:rsidRPr="00871F7B">
        <w:rPr>
          <w:rFonts w:ascii="Marianne" w:eastAsia="Times New Roman" w:hAnsi="Marianne" w:cs="Times New Roman"/>
          <w:b/>
          <w:bCs/>
          <w:color w:val="215E99" w:themeColor="text2" w:themeTint="BF"/>
          <w:kern w:val="0"/>
          <w:sz w:val="20"/>
          <w:szCs w:val="20"/>
          <w:lang w:eastAsia="fr-FR"/>
          <w14:ligatures w14:val="none"/>
        </w:rPr>
        <w:t>Réponse</w:t>
      </w:r>
      <w:r w:rsidR="00CB1B1E">
        <w:rPr>
          <w:rFonts w:ascii="Marianne" w:eastAsia="Times New Roman" w:hAnsi="Marianne" w:cs="Times New Roman"/>
          <w:b/>
          <w:bCs/>
          <w:color w:val="215E99" w:themeColor="text2" w:themeTint="BF"/>
          <w:kern w:val="0"/>
          <w:sz w:val="20"/>
          <w:szCs w:val="20"/>
          <w:lang w:eastAsia="fr-FR"/>
          <w14:ligatures w14:val="none"/>
        </w:rPr>
        <w:t xml:space="preserve"> n°14</w:t>
      </w:r>
      <w:r w:rsidRPr="00871F7B">
        <w:rPr>
          <w:rFonts w:ascii="Marianne" w:eastAsia="Times New Roman" w:hAnsi="Marianne" w:cs="Times New Roman"/>
          <w:b/>
          <w:bCs/>
          <w:color w:val="215E99" w:themeColor="text2" w:themeTint="BF"/>
          <w:kern w:val="0"/>
          <w:sz w:val="20"/>
          <w:szCs w:val="20"/>
          <w:lang w:eastAsia="fr-FR"/>
          <w14:ligatures w14:val="none"/>
        </w:rPr>
        <w:t> :</w:t>
      </w:r>
      <w:r w:rsidRPr="00871F7B">
        <w:rPr>
          <w:rFonts w:ascii="Marianne" w:eastAsia="Times New Roman" w:hAnsi="Marianne" w:cs="Times New Roman"/>
          <w:color w:val="215E99" w:themeColor="text2" w:themeTint="BF"/>
          <w:kern w:val="0"/>
          <w:sz w:val="20"/>
          <w:szCs w:val="20"/>
          <w:lang w:eastAsia="fr-FR"/>
          <w14:ligatures w14:val="none"/>
        </w:rPr>
        <w:t xml:space="preserve"> L'article 3.8.6 du CCTP précise explicitement que la quantité indiquée en DPGF constitue une provision. Le nombre définitif de plans d'évacuation sera déterminé sur la base du relevé réglementaire (NF X 08-070) réalisé par l'entreprise et validé par la Maîtrise d'Œuvre / SDIS. Toute variation par rapport à la provision DPGF fera l'objet d'un ajustement contractuel selon les modalités prévues au marché. Attention : les plans d'intervention (art. 3.8.5, relevant de l'article MS 41 et de la norme NF S 60-303) constituent un ouvrage distinct des plans d'évacuation et font l'objet d'un comptage séparé.</w:t>
      </w:r>
    </w:p>
    <w:p w14:paraId="3B169AAD" w14:textId="240DE40C" w:rsidR="00B51143" w:rsidRPr="00871F7B" w:rsidRDefault="004D12A4" w:rsidP="00871F7B">
      <w:pPr>
        <w:pStyle w:val="Paragraphedeliste"/>
        <w:numPr>
          <w:ilvl w:val="0"/>
          <w:numId w:val="1"/>
        </w:numPr>
        <w:ind w:left="142" w:hanging="142"/>
        <w:jc w:val="both"/>
        <w:rPr>
          <w:rFonts w:ascii="Marianne" w:hAnsi="Marianne"/>
          <w:b/>
          <w:bCs/>
          <w:sz w:val="20"/>
          <w:szCs w:val="20"/>
        </w:rPr>
      </w:pPr>
      <w:r w:rsidRPr="00871F7B">
        <w:rPr>
          <w:rFonts w:ascii="Marianne" w:hAnsi="Marianne"/>
          <w:b/>
          <w:bCs/>
          <w:sz w:val="20"/>
          <w:szCs w:val="20"/>
        </w:rPr>
        <w:t>Question</w:t>
      </w:r>
      <w:r w:rsidR="00CB1B1E">
        <w:rPr>
          <w:rFonts w:ascii="Marianne" w:hAnsi="Marianne"/>
          <w:b/>
          <w:bCs/>
          <w:sz w:val="20"/>
          <w:szCs w:val="20"/>
        </w:rPr>
        <w:t xml:space="preserve"> n°15</w:t>
      </w:r>
      <w:r w:rsidRPr="00871F7B">
        <w:rPr>
          <w:rFonts w:ascii="Marianne" w:hAnsi="Marianne"/>
          <w:b/>
          <w:bCs/>
          <w:sz w:val="20"/>
          <w:szCs w:val="20"/>
        </w:rPr>
        <w:t xml:space="preserve"> : </w:t>
      </w:r>
      <w:r w:rsidR="00B51143" w:rsidRPr="00871F7B">
        <w:rPr>
          <w:rFonts w:ascii="Marianne" w:hAnsi="Marianne"/>
          <w:sz w:val="20"/>
          <w:szCs w:val="20"/>
        </w:rPr>
        <w:t xml:space="preserve">CCTP art.3.7.1.1 </w:t>
      </w:r>
      <w:r w:rsidR="00AE7864">
        <w:rPr>
          <w:rFonts w:ascii="Marianne" w:hAnsi="Marianne"/>
          <w:sz w:val="20"/>
          <w:szCs w:val="20"/>
        </w:rPr>
        <w:t xml:space="preserve">lot 6 </w:t>
      </w:r>
      <w:r w:rsidR="00B51143" w:rsidRPr="00871F7B">
        <w:rPr>
          <w:rFonts w:ascii="Marianne" w:hAnsi="Marianne"/>
          <w:sz w:val="20"/>
          <w:szCs w:val="20"/>
        </w:rPr>
        <w:t>: la bande adhésive prescrite est peu adaptée aux nez de marche en pierre et sur escalier galvanisé. Les variantes étant interdites au RC art.2-5, un dispositif équivalent peut-il être remis en offre de base ?</w:t>
      </w:r>
    </w:p>
    <w:p w14:paraId="7DF2042D" w14:textId="1A6C4595" w:rsidR="006F6875" w:rsidRPr="00544174" w:rsidRDefault="000474A0" w:rsidP="00871F7B">
      <w:pPr>
        <w:spacing w:after="0" w:line="240" w:lineRule="auto"/>
        <w:ind w:left="142" w:hanging="142"/>
        <w:jc w:val="both"/>
        <w:rPr>
          <w:rFonts w:ascii="Marianne" w:eastAsia="Times New Roman" w:hAnsi="Marianne"/>
          <w:b/>
          <w:bCs/>
          <w:color w:val="215E99" w:themeColor="text2" w:themeTint="BF"/>
          <w:sz w:val="20"/>
          <w:szCs w:val="20"/>
        </w:rPr>
      </w:pPr>
      <w:r w:rsidRPr="00871F7B">
        <w:rPr>
          <w:rFonts w:ascii="Marianne" w:eastAsia="Times New Roman" w:hAnsi="Marianne"/>
          <w:b/>
          <w:bCs/>
          <w:i/>
          <w:iCs/>
          <w:color w:val="215E99" w:themeColor="text2" w:themeTint="BF"/>
          <w:sz w:val="20"/>
          <w:szCs w:val="20"/>
        </w:rPr>
        <w:t xml:space="preserve">   </w:t>
      </w:r>
      <w:r w:rsidR="004D12A4" w:rsidRPr="00544174">
        <w:rPr>
          <w:rFonts w:ascii="Marianne" w:eastAsia="Times New Roman" w:hAnsi="Marianne"/>
          <w:b/>
          <w:bCs/>
          <w:color w:val="215E99" w:themeColor="text2" w:themeTint="BF"/>
          <w:sz w:val="20"/>
          <w:szCs w:val="20"/>
        </w:rPr>
        <w:t>Réponse </w:t>
      </w:r>
      <w:r w:rsidR="00CB1B1E">
        <w:rPr>
          <w:rFonts w:ascii="Marianne" w:eastAsia="Times New Roman" w:hAnsi="Marianne"/>
          <w:b/>
          <w:bCs/>
          <w:color w:val="215E99" w:themeColor="text2" w:themeTint="BF"/>
          <w:sz w:val="20"/>
          <w:szCs w:val="20"/>
        </w:rPr>
        <w:t xml:space="preserve">n°15 </w:t>
      </w:r>
      <w:r w:rsidR="004D12A4" w:rsidRPr="00544174">
        <w:rPr>
          <w:rFonts w:ascii="Marianne" w:eastAsia="Times New Roman" w:hAnsi="Marianne"/>
          <w:b/>
          <w:bCs/>
          <w:color w:val="215E99" w:themeColor="text2" w:themeTint="BF"/>
          <w:sz w:val="20"/>
          <w:szCs w:val="20"/>
        </w:rPr>
        <w:t xml:space="preserve">: </w:t>
      </w:r>
      <w:r w:rsidR="004D12A4" w:rsidRPr="00544174">
        <w:rPr>
          <w:rFonts w:ascii="Marianne" w:eastAsia="Times New Roman" w:hAnsi="Marianne"/>
          <w:color w:val="215E99" w:themeColor="text2" w:themeTint="BF"/>
          <w:sz w:val="20"/>
          <w:szCs w:val="20"/>
        </w:rPr>
        <w:t>Non, cela serait considéré comme une variante. Je vous remercie de répondre à la solution de base définie dans le CCTP</w:t>
      </w:r>
    </w:p>
    <w:p w14:paraId="613A8129" w14:textId="77777777" w:rsidR="006F6875" w:rsidRPr="00871F7B" w:rsidRDefault="006F6875" w:rsidP="00871F7B">
      <w:pPr>
        <w:pStyle w:val="Paragraphedeliste"/>
        <w:ind w:left="142" w:hanging="142"/>
        <w:jc w:val="both"/>
        <w:rPr>
          <w:rFonts w:ascii="Marianne" w:hAnsi="Marianne"/>
          <w:b/>
          <w:bCs/>
          <w:sz w:val="20"/>
          <w:szCs w:val="20"/>
        </w:rPr>
      </w:pPr>
    </w:p>
    <w:p w14:paraId="2E3210FA" w14:textId="370C3CA1" w:rsidR="00B51143" w:rsidRPr="00871F7B" w:rsidRDefault="004D12A4" w:rsidP="00871F7B">
      <w:pPr>
        <w:pStyle w:val="Paragraphedeliste"/>
        <w:numPr>
          <w:ilvl w:val="0"/>
          <w:numId w:val="1"/>
        </w:numPr>
        <w:ind w:left="142" w:hanging="142"/>
        <w:jc w:val="both"/>
        <w:rPr>
          <w:rFonts w:ascii="Marianne" w:hAnsi="Marianne"/>
          <w:b/>
          <w:bCs/>
          <w:sz w:val="20"/>
          <w:szCs w:val="20"/>
        </w:rPr>
      </w:pPr>
      <w:r w:rsidRPr="00871F7B">
        <w:rPr>
          <w:rFonts w:ascii="Marianne" w:hAnsi="Marianne"/>
          <w:b/>
          <w:bCs/>
          <w:sz w:val="20"/>
          <w:szCs w:val="20"/>
        </w:rPr>
        <w:t>Question</w:t>
      </w:r>
      <w:r w:rsidR="00CB1B1E">
        <w:rPr>
          <w:rFonts w:ascii="Marianne" w:hAnsi="Marianne"/>
          <w:b/>
          <w:bCs/>
          <w:sz w:val="20"/>
          <w:szCs w:val="20"/>
        </w:rPr>
        <w:t xml:space="preserve"> n°16</w:t>
      </w:r>
      <w:r w:rsidRPr="00871F7B">
        <w:rPr>
          <w:rFonts w:ascii="Marianne" w:hAnsi="Marianne"/>
          <w:b/>
          <w:bCs/>
          <w:sz w:val="20"/>
          <w:szCs w:val="20"/>
        </w:rPr>
        <w:t xml:space="preserve"> : </w:t>
      </w:r>
      <w:r w:rsidR="00B51143" w:rsidRPr="00871F7B">
        <w:rPr>
          <w:rFonts w:ascii="Marianne" w:hAnsi="Marianne"/>
          <w:sz w:val="20"/>
          <w:szCs w:val="20"/>
        </w:rPr>
        <w:t xml:space="preserve">CCTP art.3.7.1.2 </w:t>
      </w:r>
      <w:r w:rsidR="00AE7864">
        <w:rPr>
          <w:rFonts w:ascii="Marianne" w:hAnsi="Marianne"/>
          <w:sz w:val="20"/>
          <w:szCs w:val="20"/>
        </w:rPr>
        <w:t xml:space="preserve">lot 6 </w:t>
      </w:r>
      <w:r w:rsidR="00B51143" w:rsidRPr="00871F7B">
        <w:rPr>
          <w:rFonts w:ascii="Marianne" w:hAnsi="Marianne"/>
          <w:sz w:val="20"/>
          <w:szCs w:val="20"/>
        </w:rPr>
        <w:t>: la préparation des contre-marches ne vise que les supports pierre et bois. L'escalier galvanisé impose une pièce rapportée, hors descriptif. Confirmez-vous qu'elle est due, et relève-t-elle d'un prix nouveau ?</w:t>
      </w:r>
    </w:p>
    <w:p w14:paraId="7310A4F2" w14:textId="77777777" w:rsidR="006F6875" w:rsidRPr="00871F7B" w:rsidRDefault="006F6875" w:rsidP="00871F7B">
      <w:pPr>
        <w:pStyle w:val="Paragraphedeliste"/>
        <w:jc w:val="both"/>
        <w:rPr>
          <w:rFonts w:ascii="Marianne" w:hAnsi="Marianne"/>
          <w:b/>
          <w:bCs/>
          <w:sz w:val="20"/>
          <w:szCs w:val="20"/>
        </w:rPr>
      </w:pPr>
    </w:p>
    <w:p w14:paraId="4AC14213" w14:textId="142B7EB5" w:rsidR="006F6875" w:rsidRPr="00871F7B" w:rsidRDefault="006F6875" w:rsidP="00871F7B">
      <w:pPr>
        <w:pStyle w:val="Paragraphedeliste"/>
        <w:ind w:left="142"/>
        <w:jc w:val="both"/>
        <w:rPr>
          <w:rFonts w:ascii="Marianne" w:hAnsi="Marianne"/>
          <w:color w:val="215E99" w:themeColor="text2" w:themeTint="BF"/>
          <w:sz w:val="20"/>
          <w:szCs w:val="20"/>
        </w:rPr>
      </w:pPr>
      <w:r w:rsidRPr="00544174">
        <w:rPr>
          <w:rFonts w:ascii="Marianne" w:hAnsi="Marianne"/>
          <w:b/>
          <w:bCs/>
          <w:color w:val="215E99" w:themeColor="text2" w:themeTint="BF"/>
          <w:sz w:val="20"/>
          <w:szCs w:val="20"/>
        </w:rPr>
        <w:t>Réponse </w:t>
      </w:r>
      <w:r w:rsidR="00CB1B1E">
        <w:rPr>
          <w:rFonts w:ascii="Marianne" w:hAnsi="Marianne"/>
          <w:b/>
          <w:bCs/>
          <w:color w:val="215E99" w:themeColor="text2" w:themeTint="BF"/>
          <w:sz w:val="20"/>
          <w:szCs w:val="20"/>
        </w:rPr>
        <w:t xml:space="preserve">n°16 </w:t>
      </w:r>
      <w:r w:rsidRPr="00544174">
        <w:rPr>
          <w:rFonts w:ascii="Marianne" w:hAnsi="Marianne"/>
          <w:b/>
          <w:bCs/>
          <w:color w:val="215E99" w:themeColor="text2" w:themeTint="BF"/>
          <w:sz w:val="20"/>
          <w:szCs w:val="20"/>
        </w:rPr>
        <w:t xml:space="preserve">: </w:t>
      </w:r>
      <w:r w:rsidR="00544174" w:rsidRPr="00544174">
        <w:rPr>
          <w:rFonts w:ascii="Marianne" w:hAnsi="Marianne"/>
          <w:color w:val="215E99" w:themeColor="text2" w:themeTint="BF"/>
          <w:sz w:val="20"/>
          <w:szCs w:val="20"/>
        </w:rPr>
        <w:t>Seule</w:t>
      </w:r>
      <w:r w:rsidRPr="00544174">
        <w:rPr>
          <w:rFonts w:ascii="Marianne" w:hAnsi="Marianne"/>
          <w:color w:val="215E99" w:themeColor="text2" w:themeTint="BF"/>
          <w:sz w:val="20"/>
          <w:szCs w:val="20"/>
        </w:rPr>
        <w:t xml:space="preserve"> la signalétique au sol imposée réglementairement en cas de hauteur libre inférieure à 2,20 m sous volée (protection contre choc) est due au titre des exigences de sécurité générale ERP</w:t>
      </w:r>
    </w:p>
    <w:p w14:paraId="3969435C" w14:textId="77777777" w:rsidR="004D12A4" w:rsidRPr="00871F7B" w:rsidRDefault="004D12A4" w:rsidP="00871F7B">
      <w:pPr>
        <w:pStyle w:val="Paragraphedeliste"/>
        <w:jc w:val="both"/>
        <w:rPr>
          <w:rFonts w:ascii="Marianne" w:hAnsi="Marianne"/>
          <w:b/>
          <w:bCs/>
          <w:color w:val="215E99" w:themeColor="text2" w:themeTint="BF"/>
          <w:sz w:val="20"/>
          <w:szCs w:val="20"/>
        </w:rPr>
      </w:pPr>
    </w:p>
    <w:p w14:paraId="7BF69E2F" w14:textId="5B4BAC34" w:rsidR="00B51143" w:rsidRPr="00871F7B" w:rsidRDefault="003C51E1" w:rsidP="00871F7B">
      <w:pPr>
        <w:pStyle w:val="Paragraphedeliste"/>
        <w:numPr>
          <w:ilvl w:val="0"/>
          <w:numId w:val="1"/>
        </w:numPr>
        <w:ind w:left="142" w:hanging="142"/>
        <w:jc w:val="both"/>
        <w:rPr>
          <w:rFonts w:ascii="Marianne" w:hAnsi="Marianne"/>
          <w:b/>
          <w:bCs/>
          <w:sz w:val="20"/>
          <w:szCs w:val="20"/>
        </w:rPr>
      </w:pPr>
      <w:r w:rsidRPr="00871F7B">
        <w:rPr>
          <w:rFonts w:ascii="Marianne" w:hAnsi="Marianne"/>
          <w:b/>
          <w:bCs/>
          <w:sz w:val="20"/>
          <w:szCs w:val="20"/>
        </w:rPr>
        <w:lastRenderedPageBreak/>
        <w:t>Question</w:t>
      </w:r>
      <w:r w:rsidR="00CB1B1E">
        <w:rPr>
          <w:rFonts w:ascii="Marianne" w:hAnsi="Marianne"/>
          <w:b/>
          <w:bCs/>
          <w:sz w:val="20"/>
          <w:szCs w:val="20"/>
        </w:rPr>
        <w:t xml:space="preserve"> n°17</w:t>
      </w:r>
      <w:r w:rsidRPr="00871F7B">
        <w:rPr>
          <w:rFonts w:ascii="Marianne" w:hAnsi="Marianne"/>
          <w:b/>
          <w:bCs/>
          <w:sz w:val="20"/>
          <w:szCs w:val="20"/>
        </w:rPr>
        <w:t xml:space="preserve"> : </w:t>
      </w:r>
      <w:r w:rsidR="00B51143" w:rsidRPr="00871F7B">
        <w:rPr>
          <w:rFonts w:ascii="Marianne" w:hAnsi="Marianne"/>
          <w:sz w:val="20"/>
          <w:szCs w:val="20"/>
        </w:rPr>
        <w:t xml:space="preserve">CCTP art.3.7.1 </w:t>
      </w:r>
      <w:r w:rsidRPr="00871F7B">
        <w:rPr>
          <w:rFonts w:ascii="Marianne" w:hAnsi="Marianne"/>
          <w:sz w:val="20"/>
          <w:szCs w:val="20"/>
        </w:rPr>
        <w:t xml:space="preserve">lot 6 </w:t>
      </w:r>
      <w:r w:rsidR="00B51143" w:rsidRPr="00871F7B">
        <w:rPr>
          <w:rFonts w:ascii="Marianne" w:hAnsi="Marianne"/>
          <w:sz w:val="20"/>
          <w:szCs w:val="20"/>
        </w:rPr>
        <w:t>: la sécurisation du volume sous l'escalier galvanisé, relevée lors de la visite du 5 octobre, n'apparaît à aucun article. Est-elle due au lot 6 et, si oui, à quel article la rattacher ?</w:t>
      </w:r>
    </w:p>
    <w:p w14:paraId="03FBC7A6" w14:textId="49E535FC" w:rsidR="006F6875" w:rsidRPr="00871F7B" w:rsidRDefault="003C51E1" w:rsidP="00871F7B">
      <w:pPr>
        <w:pStyle w:val="Paragraphedeliste"/>
        <w:ind w:left="142"/>
        <w:jc w:val="both"/>
        <w:rPr>
          <w:rFonts w:ascii="Marianne" w:hAnsi="Marianne"/>
          <w:color w:val="215E99" w:themeColor="text2" w:themeTint="BF"/>
          <w:sz w:val="20"/>
          <w:szCs w:val="20"/>
        </w:rPr>
      </w:pPr>
      <w:r w:rsidRPr="00871F7B">
        <w:rPr>
          <w:rFonts w:ascii="Marianne" w:hAnsi="Marianne"/>
          <w:b/>
          <w:bCs/>
          <w:color w:val="215E99" w:themeColor="text2" w:themeTint="BF"/>
          <w:sz w:val="20"/>
          <w:szCs w:val="20"/>
        </w:rPr>
        <w:t>Réponse</w:t>
      </w:r>
      <w:r w:rsidR="00CB1B1E">
        <w:rPr>
          <w:rFonts w:ascii="Marianne" w:hAnsi="Marianne"/>
          <w:b/>
          <w:bCs/>
          <w:color w:val="215E99" w:themeColor="text2" w:themeTint="BF"/>
          <w:sz w:val="20"/>
          <w:szCs w:val="20"/>
        </w:rPr>
        <w:t xml:space="preserve"> n°17</w:t>
      </w:r>
      <w:r w:rsidRPr="00871F7B">
        <w:rPr>
          <w:rFonts w:ascii="Marianne" w:hAnsi="Marianne"/>
          <w:b/>
          <w:bCs/>
          <w:color w:val="215E99" w:themeColor="text2" w:themeTint="BF"/>
          <w:sz w:val="20"/>
          <w:szCs w:val="20"/>
        </w:rPr>
        <w:t> :</w:t>
      </w:r>
      <w:r w:rsidRPr="00871F7B">
        <w:rPr>
          <w:rFonts w:ascii="Marianne" w:hAnsi="Marianne"/>
          <w:color w:val="215E99" w:themeColor="text2" w:themeTint="BF"/>
          <w:sz w:val="20"/>
          <w:szCs w:val="20"/>
        </w:rPr>
        <w:t xml:space="preserve"> cela n’est pas prévu au DCE. Je vous remercie de répondre à la solution de base.</w:t>
      </w:r>
    </w:p>
    <w:p w14:paraId="0CDD1B96" w14:textId="77777777" w:rsidR="002026AB" w:rsidRPr="00871F7B" w:rsidRDefault="002026AB" w:rsidP="00871F7B">
      <w:pPr>
        <w:pStyle w:val="Paragraphedeliste"/>
        <w:ind w:left="142" w:hanging="142"/>
        <w:jc w:val="both"/>
        <w:rPr>
          <w:rFonts w:ascii="Marianne" w:hAnsi="Marianne"/>
          <w:b/>
          <w:bCs/>
          <w:sz w:val="20"/>
          <w:szCs w:val="20"/>
        </w:rPr>
      </w:pPr>
    </w:p>
    <w:bookmarkEnd w:id="6"/>
    <w:p w14:paraId="3528DD76" w14:textId="24DAC36F" w:rsidR="00B51143" w:rsidRPr="00871F7B" w:rsidRDefault="00767EF1" w:rsidP="00871F7B">
      <w:pPr>
        <w:pStyle w:val="Paragraphedeliste"/>
        <w:numPr>
          <w:ilvl w:val="0"/>
          <w:numId w:val="1"/>
        </w:numPr>
        <w:ind w:left="142" w:hanging="142"/>
        <w:jc w:val="both"/>
        <w:rPr>
          <w:rFonts w:ascii="Marianne" w:hAnsi="Marianne"/>
          <w:b/>
          <w:bCs/>
          <w:sz w:val="20"/>
          <w:szCs w:val="20"/>
        </w:rPr>
      </w:pPr>
      <w:r>
        <w:rPr>
          <w:rFonts w:ascii="Marianne" w:hAnsi="Marianne"/>
          <w:b/>
          <w:bCs/>
          <w:sz w:val="20"/>
          <w:szCs w:val="20"/>
        </w:rPr>
        <w:t>Question </w:t>
      </w:r>
      <w:r w:rsidR="00CB1B1E">
        <w:rPr>
          <w:rFonts w:ascii="Marianne" w:hAnsi="Marianne"/>
          <w:b/>
          <w:bCs/>
          <w:sz w:val="20"/>
          <w:szCs w:val="20"/>
        </w:rPr>
        <w:t xml:space="preserve">n°18 </w:t>
      </w:r>
      <w:r>
        <w:rPr>
          <w:rFonts w:ascii="Marianne" w:hAnsi="Marianne"/>
          <w:b/>
          <w:bCs/>
          <w:sz w:val="20"/>
          <w:szCs w:val="20"/>
        </w:rPr>
        <w:t xml:space="preserve">: </w:t>
      </w:r>
      <w:r w:rsidR="00B51143" w:rsidRPr="00767EF1">
        <w:rPr>
          <w:rFonts w:ascii="Marianne" w:hAnsi="Marianne"/>
          <w:sz w:val="20"/>
          <w:szCs w:val="20"/>
        </w:rPr>
        <w:t>RC art.3-</w:t>
      </w:r>
      <w:proofErr w:type="gramStart"/>
      <w:r w:rsidR="00B51143" w:rsidRPr="00767EF1">
        <w:rPr>
          <w:rFonts w:ascii="Marianne" w:hAnsi="Marianne"/>
          <w:sz w:val="20"/>
          <w:szCs w:val="20"/>
        </w:rPr>
        <w:t>5.B</w:t>
      </w:r>
      <w:proofErr w:type="gramEnd"/>
      <w:r w:rsidR="00B51143" w:rsidRPr="00767EF1">
        <w:rPr>
          <w:rFonts w:ascii="Marianne" w:hAnsi="Marianne"/>
          <w:sz w:val="20"/>
          <w:szCs w:val="20"/>
        </w:rPr>
        <w:t xml:space="preserve"> : le candidat peut modifier de manière manuscrite les quantités de la DPGF. Comment les offres seront-elles comparées au critère prix si les quantités retenues diffèrent d'un candidat à l'autre ?</w:t>
      </w:r>
    </w:p>
    <w:p w14:paraId="65836956" w14:textId="2D7CB93A" w:rsidR="00DC3DE7" w:rsidRPr="00871F7B" w:rsidRDefault="008010B5" w:rsidP="00871F7B">
      <w:pPr>
        <w:pStyle w:val="Paragraphedeliste"/>
        <w:ind w:left="142"/>
        <w:jc w:val="both"/>
        <w:rPr>
          <w:rFonts w:ascii="Marianne" w:hAnsi="Marianne"/>
          <w:b/>
          <w:bCs/>
          <w:color w:val="215E99" w:themeColor="text2" w:themeTint="BF"/>
          <w:sz w:val="20"/>
          <w:szCs w:val="20"/>
        </w:rPr>
      </w:pPr>
      <w:r w:rsidRPr="00871F7B">
        <w:rPr>
          <w:rFonts w:ascii="Marianne" w:hAnsi="Marianne"/>
          <w:b/>
          <w:bCs/>
          <w:color w:val="215E99" w:themeColor="text2" w:themeTint="BF"/>
          <w:sz w:val="20"/>
          <w:szCs w:val="20"/>
        </w:rPr>
        <w:t>Réponse </w:t>
      </w:r>
      <w:r w:rsidR="00CB1B1E">
        <w:rPr>
          <w:rFonts w:ascii="Marianne" w:hAnsi="Marianne"/>
          <w:b/>
          <w:bCs/>
          <w:color w:val="215E99" w:themeColor="text2" w:themeTint="BF"/>
          <w:sz w:val="20"/>
          <w:szCs w:val="20"/>
        </w:rPr>
        <w:t xml:space="preserve">n°18 </w:t>
      </w:r>
      <w:r w:rsidRPr="00871F7B">
        <w:rPr>
          <w:rFonts w:ascii="Marianne" w:hAnsi="Marianne"/>
          <w:b/>
          <w:bCs/>
          <w:color w:val="215E99" w:themeColor="text2" w:themeTint="BF"/>
          <w:sz w:val="20"/>
          <w:szCs w:val="20"/>
        </w:rPr>
        <w:t xml:space="preserve">: </w:t>
      </w:r>
      <w:r w:rsidR="00DC3DE7" w:rsidRPr="00871F7B">
        <w:rPr>
          <w:rFonts w:ascii="Marianne" w:hAnsi="Marianne"/>
          <w:color w:val="215E99" w:themeColor="text2" w:themeTint="BF"/>
          <w:sz w:val="20"/>
          <w:szCs w:val="20"/>
        </w:rPr>
        <w:t>comme indiqué dans le RC à l’article 3-5 B, « les quantités mentionnées dans le cadre de la DPGF sont indicatives. Il appartient au candidat de les vérifier en se référant à l’ensemble des documents techniques du DCE (CCTP, plans, …) et la visite du site. Si, après vérification, le candidat souhaite modifier une ou plusieurs quantités, il indiquera de manière manuscrite celle qu’il estime être nécessaire à la bonne réalisation des ouvrages en barrant celle existante ».</w:t>
      </w:r>
    </w:p>
    <w:p w14:paraId="02BBC24D" w14:textId="73A03E50" w:rsidR="00DC3DE7" w:rsidRPr="00871F7B" w:rsidRDefault="00DC3DE7" w:rsidP="00871F7B">
      <w:pPr>
        <w:pStyle w:val="Paragraphedeliste"/>
        <w:ind w:left="142"/>
        <w:jc w:val="both"/>
        <w:rPr>
          <w:rFonts w:ascii="Marianne" w:hAnsi="Marianne"/>
          <w:color w:val="215E99" w:themeColor="text2" w:themeTint="BF"/>
          <w:sz w:val="20"/>
          <w:szCs w:val="20"/>
        </w:rPr>
      </w:pPr>
      <w:r w:rsidRPr="00871F7B">
        <w:rPr>
          <w:rFonts w:ascii="Marianne" w:hAnsi="Marianne"/>
          <w:color w:val="215E99" w:themeColor="text2" w:themeTint="BF"/>
          <w:sz w:val="20"/>
          <w:szCs w:val="20"/>
        </w:rPr>
        <w:t>Pendant la durée de la consultation, si vous constatez des quantités qui vous semblent non cohérentes avec la prestation demandée, vous pouvez le signaler au Maitre d’ouvrage.</w:t>
      </w:r>
    </w:p>
    <w:p w14:paraId="7819B067" w14:textId="77777777" w:rsidR="00DC3DE7" w:rsidRPr="00871F7B" w:rsidRDefault="00DC3DE7" w:rsidP="00871F7B">
      <w:pPr>
        <w:pStyle w:val="Paragraphedeliste"/>
        <w:ind w:left="142"/>
        <w:jc w:val="both"/>
        <w:rPr>
          <w:rFonts w:ascii="Marianne" w:hAnsi="Marianne"/>
          <w:color w:val="215E99" w:themeColor="text2" w:themeTint="BF"/>
          <w:sz w:val="20"/>
          <w:szCs w:val="20"/>
        </w:rPr>
      </w:pPr>
      <w:r w:rsidRPr="00871F7B">
        <w:rPr>
          <w:rFonts w:ascii="Marianne" w:hAnsi="Marianne"/>
          <w:color w:val="215E99" w:themeColor="text2" w:themeTint="BF"/>
          <w:sz w:val="20"/>
          <w:szCs w:val="20"/>
        </w:rPr>
        <w:t xml:space="preserve">Vous pouvez également modifier les quantités de vous-même et, ce, en accord avec le RC et les prestations décrites au CCTP. </w:t>
      </w:r>
    </w:p>
    <w:p w14:paraId="42A1ECFC" w14:textId="0C91549D" w:rsidR="008010B5" w:rsidRPr="00871F7B" w:rsidRDefault="00DC3DE7" w:rsidP="00871F7B">
      <w:pPr>
        <w:pStyle w:val="Paragraphedeliste"/>
        <w:ind w:left="142"/>
        <w:jc w:val="both"/>
        <w:rPr>
          <w:rFonts w:ascii="Marianne" w:hAnsi="Marianne"/>
          <w:b/>
          <w:bCs/>
          <w:color w:val="215E99" w:themeColor="text2" w:themeTint="BF"/>
          <w:sz w:val="20"/>
          <w:szCs w:val="20"/>
        </w:rPr>
      </w:pPr>
      <w:r w:rsidRPr="00871F7B">
        <w:rPr>
          <w:rFonts w:ascii="Marianne" w:hAnsi="Marianne"/>
          <w:color w:val="215E99" w:themeColor="text2" w:themeTint="BF"/>
          <w:sz w:val="20"/>
          <w:szCs w:val="20"/>
        </w:rPr>
        <w:t>Dans tous les cas, lors de l’analyse, les offres seront jugées sur le prix indiqué dans l’acte d’engagement par les candidats. </w:t>
      </w:r>
    </w:p>
    <w:p w14:paraId="3A5DBE3D" w14:textId="77777777" w:rsidR="00BC15F6" w:rsidRPr="00871F7B" w:rsidRDefault="00BC15F6" w:rsidP="00871F7B">
      <w:pPr>
        <w:ind w:left="142" w:hanging="142"/>
        <w:jc w:val="both"/>
        <w:rPr>
          <w:rFonts w:ascii="Marianne" w:hAnsi="Marianne"/>
          <w:b/>
          <w:bCs/>
          <w:sz w:val="20"/>
          <w:szCs w:val="20"/>
        </w:rPr>
      </w:pPr>
    </w:p>
    <w:p w14:paraId="75939DA4" w14:textId="04F30451" w:rsidR="00BC15F6" w:rsidRPr="00871F7B" w:rsidRDefault="0082719D" w:rsidP="00871F7B">
      <w:pPr>
        <w:pStyle w:val="Paragraphedeliste"/>
        <w:numPr>
          <w:ilvl w:val="0"/>
          <w:numId w:val="1"/>
        </w:numPr>
        <w:ind w:left="142" w:hanging="142"/>
        <w:jc w:val="both"/>
        <w:rPr>
          <w:rFonts w:ascii="Marianne" w:hAnsi="Marianne"/>
          <w:b/>
          <w:bCs/>
          <w:sz w:val="20"/>
          <w:szCs w:val="20"/>
        </w:rPr>
      </w:pPr>
      <w:r w:rsidRPr="00871F7B">
        <w:rPr>
          <w:rFonts w:ascii="Marianne" w:hAnsi="Marianne"/>
          <w:b/>
          <w:bCs/>
          <w:sz w:val="20"/>
          <w:szCs w:val="20"/>
        </w:rPr>
        <w:t>Question </w:t>
      </w:r>
      <w:r w:rsidR="00CB1B1E">
        <w:rPr>
          <w:rFonts w:ascii="Marianne" w:hAnsi="Marianne"/>
          <w:b/>
          <w:bCs/>
          <w:sz w:val="20"/>
          <w:szCs w:val="20"/>
        </w:rPr>
        <w:t xml:space="preserve">n°19 </w:t>
      </w:r>
      <w:r w:rsidRPr="00871F7B">
        <w:rPr>
          <w:rFonts w:ascii="Marianne" w:hAnsi="Marianne"/>
          <w:b/>
          <w:bCs/>
          <w:sz w:val="20"/>
          <w:szCs w:val="20"/>
        </w:rPr>
        <w:t xml:space="preserve">: </w:t>
      </w:r>
      <w:r w:rsidR="00BC15F6" w:rsidRPr="00871F7B">
        <w:rPr>
          <w:rFonts w:ascii="Marianne" w:hAnsi="Marianne"/>
          <w:sz w:val="20"/>
          <w:szCs w:val="20"/>
        </w:rPr>
        <w:t>Lot 01 démolition - gros-</w:t>
      </w:r>
      <w:proofErr w:type="spellStart"/>
      <w:r w:rsidR="00BC15F6" w:rsidRPr="00871F7B">
        <w:rPr>
          <w:rFonts w:ascii="Marianne" w:hAnsi="Marianne"/>
          <w:sz w:val="20"/>
          <w:szCs w:val="20"/>
        </w:rPr>
        <w:t>oeuvre</w:t>
      </w:r>
      <w:proofErr w:type="spellEnd"/>
      <w:r w:rsidR="00BC15F6" w:rsidRPr="00871F7B">
        <w:rPr>
          <w:rFonts w:ascii="Marianne" w:hAnsi="Marianne"/>
          <w:sz w:val="20"/>
          <w:szCs w:val="20"/>
        </w:rPr>
        <w:t>. Pouvez-vous nous préciser comment sont rémunérés les frais d'occupation de voirie pour la mise en place de la base vie et des clôtures. A la charge du lot gros-</w:t>
      </w:r>
      <w:proofErr w:type="spellStart"/>
      <w:r w:rsidR="00BC15F6" w:rsidRPr="00871F7B">
        <w:rPr>
          <w:rFonts w:ascii="Marianne" w:hAnsi="Marianne"/>
          <w:sz w:val="20"/>
          <w:szCs w:val="20"/>
        </w:rPr>
        <w:t>oeuvre</w:t>
      </w:r>
      <w:proofErr w:type="spellEnd"/>
      <w:r w:rsidR="00BC15F6" w:rsidRPr="00871F7B">
        <w:rPr>
          <w:rFonts w:ascii="Marianne" w:hAnsi="Marianne"/>
          <w:sz w:val="20"/>
          <w:szCs w:val="20"/>
        </w:rPr>
        <w:t xml:space="preserve"> ou rémunéré par le compte prorata</w:t>
      </w:r>
      <w:r w:rsidRPr="00871F7B">
        <w:rPr>
          <w:rFonts w:ascii="Marianne" w:hAnsi="Marianne"/>
          <w:sz w:val="20"/>
          <w:szCs w:val="20"/>
        </w:rPr>
        <w:t> ?</w:t>
      </w:r>
      <w:r w:rsidR="00BC15F6" w:rsidRPr="00871F7B">
        <w:rPr>
          <w:rFonts w:ascii="Marianne" w:hAnsi="Marianne"/>
          <w:sz w:val="20"/>
          <w:szCs w:val="20"/>
        </w:rPr>
        <w:t> »</w:t>
      </w:r>
    </w:p>
    <w:p w14:paraId="73B74264" w14:textId="4094CD74" w:rsidR="00BC15F6" w:rsidRPr="00871F7B" w:rsidRDefault="0082719D" w:rsidP="00871F7B">
      <w:pPr>
        <w:ind w:left="142"/>
        <w:jc w:val="both"/>
        <w:rPr>
          <w:rFonts w:ascii="Marianne" w:hAnsi="Marianne"/>
          <w:b/>
          <w:bCs/>
          <w:sz w:val="20"/>
          <w:szCs w:val="20"/>
        </w:rPr>
      </w:pPr>
      <w:r w:rsidRPr="008B1464">
        <w:rPr>
          <w:rFonts w:ascii="Marianne" w:hAnsi="Marianne"/>
          <w:b/>
          <w:bCs/>
          <w:color w:val="215E99" w:themeColor="text2" w:themeTint="BF"/>
          <w:sz w:val="20"/>
          <w:szCs w:val="20"/>
        </w:rPr>
        <w:t>Réponse</w:t>
      </w:r>
      <w:r w:rsidR="00CB1B1E">
        <w:rPr>
          <w:rFonts w:ascii="Marianne" w:hAnsi="Marianne"/>
          <w:b/>
          <w:bCs/>
          <w:color w:val="215E99" w:themeColor="text2" w:themeTint="BF"/>
          <w:sz w:val="20"/>
          <w:szCs w:val="20"/>
        </w:rPr>
        <w:t xml:space="preserve"> n°19</w:t>
      </w:r>
      <w:r w:rsidRPr="008B1464">
        <w:rPr>
          <w:rFonts w:ascii="Marianne" w:hAnsi="Marianne"/>
          <w:b/>
          <w:bCs/>
          <w:color w:val="215E99" w:themeColor="text2" w:themeTint="BF"/>
          <w:sz w:val="20"/>
          <w:szCs w:val="20"/>
        </w:rPr>
        <w:t xml:space="preserve"> : </w:t>
      </w:r>
      <w:r w:rsidR="008B1464" w:rsidRPr="008B1464">
        <w:rPr>
          <w:rFonts w:ascii="Marianne" w:hAnsi="Marianne"/>
          <w:color w:val="215E99" w:themeColor="text2" w:themeTint="BF"/>
          <w:sz w:val="20"/>
          <w:szCs w:val="20"/>
        </w:rPr>
        <w:t>les frais</w:t>
      </w:r>
      <w:r w:rsidR="008B1464">
        <w:rPr>
          <w:rFonts w:ascii="Marianne" w:hAnsi="Marianne"/>
          <w:color w:val="215E99" w:themeColor="text2" w:themeTint="BF"/>
          <w:sz w:val="20"/>
          <w:szCs w:val="20"/>
        </w:rPr>
        <w:t xml:space="preserve"> d’occupation</w:t>
      </w:r>
      <w:r w:rsidR="008B1464" w:rsidRPr="008B1464">
        <w:rPr>
          <w:rFonts w:ascii="Marianne" w:hAnsi="Marianne"/>
          <w:color w:val="215E99" w:themeColor="text2" w:themeTint="BF"/>
          <w:sz w:val="20"/>
          <w:szCs w:val="20"/>
        </w:rPr>
        <w:t xml:space="preserve"> sont à prendre en compte dans </w:t>
      </w:r>
      <w:r w:rsidR="008B1464">
        <w:rPr>
          <w:rFonts w:ascii="Marianne" w:hAnsi="Marianne"/>
          <w:color w:val="215E99" w:themeColor="text2" w:themeTint="BF"/>
          <w:sz w:val="20"/>
          <w:szCs w:val="20"/>
        </w:rPr>
        <w:t xml:space="preserve">le prix </w:t>
      </w:r>
      <w:r w:rsidR="00330951">
        <w:rPr>
          <w:rFonts w:ascii="Marianne" w:hAnsi="Marianne"/>
          <w:color w:val="215E99" w:themeColor="text2" w:themeTint="BF"/>
          <w:sz w:val="20"/>
          <w:szCs w:val="20"/>
        </w:rPr>
        <w:t>3.4 « </w:t>
      </w:r>
      <w:r w:rsidR="008B1464">
        <w:rPr>
          <w:rFonts w:ascii="Marianne" w:hAnsi="Marianne"/>
          <w:color w:val="215E99" w:themeColor="text2" w:themeTint="BF"/>
          <w:sz w:val="20"/>
          <w:szCs w:val="20"/>
        </w:rPr>
        <w:t>installation de chantier</w:t>
      </w:r>
      <w:r w:rsidR="00330951">
        <w:rPr>
          <w:rFonts w:ascii="Marianne" w:hAnsi="Marianne"/>
          <w:color w:val="215E99" w:themeColor="text2" w:themeTint="BF"/>
          <w:sz w:val="20"/>
          <w:szCs w:val="20"/>
        </w:rPr>
        <w:t> » de la DPGF</w:t>
      </w:r>
      <w:r w:rsidR="008B1464" w:rsidRPr="008B1464">
        <w:rPr>
          <w:rFonts w:ascii="Marianne" w:hAnsi="Marianne"/>
          <w:color w:val="215E99" w:themeColor="text2" w:themeTint="BF"/>
          <w:sz w:val="20"/>
          <w:szCs w:val="20"/>
        </w:rPr>
        <w:t xml:space="preserve"> du lot 1 </w:t>
      </w:r>
      <w:r w:rsidR="008B1464">
        <w:rPr>
          <w:rFonts w:ascii="Marianne" w:hAnsi="Marianne"/>
          <w:color w:val="215E99" w:themeColor="text2" w:themeTint="BF"/>
          <w:sz w:val="20"/>
          <w:szCs w:val="20"/>
        </w:rPr>
        <w:t>« Démolition/</w:t>
      </w:r>
      <w:r w:rsidR="008B1464" w:rsidRPr="008B1464">
        <w:rPr>
          <w:rFonts w:ascii="Marianne" w:hAnsi="Marianne"/>
          <w:color w:val="215E99" w:themeColor="text2" w:themeTint="BF"/>
          <w:sz w:val="20"/>
          <w:szCs w:val="20"/>
        </w:rPr>
        <w:t xml:space="preserve">Gros </w:t>
      </w:r>
      <w:r w:rsidR="008B1464">
        <w:rPr>
          <w:rFonts w:ascii="Marianne" w:hAnsi="Marianne"/>
          <w:color w:val="215E99" w:themeColor="text2" w:themeTint="BF"/>
          <w:sz w:val="20"/>
          <w:szCs w:val="20"/>
        </w:rPr>
        <w:t>œuvre ».</w:t>
      </w:r>
    </w:p>
    <w:p w14:paraId="2CB98C56" w14:textId="77777777" w:rsidR="00BC15F6" w:rsidRPr="00871F7B" w:rsidRDefault="00BC15F6" w:rsidP="00871F7B">
      <w:pPr>
        <w:ind w:left="142" w:hanging="142"/>
        <w:jc w:val="both"/>
        <w:rPr>
          <w:rFonts w:ascii="Marianne" w:hAnsi="Marianne"/>
          <w:b/>
          <w:bCs/>
          <w:sz w:val="20"/>
          <w:szCs w:val="20"/>
        </w:rPr>
      </w:pPr>
    </w:p>
    <w:p w14:paraId="6DFBAD11" w14:textId="2D000CE5" w:rsidR="000474A0" w:rsidRPr="009D0AD2" w:rsidRDefault="0082719D" w:rsidP="009D0AD2">
      <w:pPr>
        <w:pStyle w:val="Paragraphedeliste"/>
        <w:numPr>
          <w:ilvl w:val="0"/>
          <w:numId w:val="1"/>
        </w:numPr>
        <w:ind w:left="142" w:hanging="142"/>
        <w:jc w:val="both"/>
        <w:rPr>
          <w:rFonts w:ascii="Marianne" w:hAnsi="Marianne"/>
          <w:b/>
          <w:bCs/>
          <w:sz w:val="20"/>
          <w:szCs w:val="20"/>
        </w:rPr>
      </w:pPr>
      <w:r w:rsidRPr="00871F7B">
        <w:rPr>
          <w:rFonts w:ascii="Marianne" w:hAnsi="Marianne"/>
          <w:b/>
          <w:bCs/>
          <w:sz w:val="20"/>
          <w:szCs w:val="20"/>
        </w:rPr>
        <w:t>Question </w:t>
      </w:r>
      <w:r w:rsidR="00CB1B1E">
        <w:rPr>
          <w:rFonts w:ascii="Marianne" w:hAnsi="Marianne"/>
          <w:b/>
          <w:bCs/>
          <w:sz w:val="20"/>
          <w:szCs w:val="20"/>
        </w:rPr>
        <w:t xml:space="preserve">n°20 </w:t>
      </w:r>
      <w:r w:rsidRPr="00871F7B">
        <w:rPr>
          <w:rFonts w:ascii="Marianne" w:hAnsi="Marianne"/>
          <w:b/>
          <w:bCs/>
          <w:sz w:val="20"/>
          <w:szCs w:val="20"/>
        </w:rPr>
        <w:t xml:space="preserve">: </w:t>
      </w:r>
      <w:r w:rsidR="002026AB" w:rsidRPr="00AE7864">
        <w:rPr>
          <w:rFonts w:ascii="Marianne" w:hAnsi="Marianne"/>
          <w:sz w:val="20"/>
          <w:szCs w:val="20"/>
        </w:rPr>
        <w:t>Dans le CCTP du lot 5, il y a un paragraphe 3.3.1. PSE&amp;1 Garde</w:t>
      </w:r>
      <w:r w:rsidR="009D0AD2" w:rsidRPr="00AE7864">
        <w:rPr>
          <w:rFonts w:ascii="Marianne" w:hAnsi="Marianne"/>
          <w:sz w:val="20"/>
          <w:szCs w:val="20"/>
        </w:rPr>
        <w:t>-</w:t>
      </w:r>
      <w:r w:rsidR="002026AB" w:rsidRPr="00AE7864">
        <w:rPr>
          <w:rFonts w:ascii="Marianne" w:hAnsi="Marianne"/>
          <w:sz w:val="20"/>
          <w:szCs w:val="20"/>
        </w:rPr>
        <w:t>corps escalier intérieur, que l'on ne retrouve pas sur le DPGF. Faut</w:t>
      </w:r>
      <w:r w:rsidR="00544174" w:rsidRPr="00AE7864">
        <w:rPr>
          <w:rFonts w:ascii="Marianne" w:hAnsi="Marianne"/>
          <w:sz w:val="20"/>
          <w:szCs w:val="20"/>
        </w:rPr>
        <w:t>-</w:t>
      </w:r>
      <w:r w:rsidR="002026AB" w:rsidRPr="00AE7864">
        <w:rPr>
          <w:rFonts w:ascii="Marianne" w:hAnsi="Marianne"/>
          <w:sz w:val="20"/>
          <w:szCs w:val="20"/>
        </w:rPr>
        <w:t>il en déduire que celui</w:t>
      </w:r>
      <w:r w:rsidR="009D0AD2" w:rsidRPr="00AE7864">
        <w:rPr>
          <w:rFonts w:ascii="Marianne" w:hAnsi="Marianne"/>
          <w:sz w:val="20"/>
          <w:szCs w:val="20"/>
        </w:rPr>
        <w:t>-</w:t>
      </w:r>
      <w:r w:rsidR="002026AB" w:rsidRPr="00AE7864">
        <w:rPr>
          <w:rFonts w:ascii="Marianne" w:hAnsi="Marianne"/>
          <w:sz w:val="20"/>
          <w:szCs w:val="20"/>
        </w:rPr>
        <w:t>ci n'est plus à chiffrer</w:t>
      </w:r>
      <w:r w:rsidR="009D0AD2" w:rsidRPr="00AE7864">
        <w:rPr>
          <w:rFonts w:ascii="Marianne" w:hAnsi="Marianne"/>
          <w:sz w:val="20"/>
          <w:szCs w:val="20"/>
        </w:rPr>
        <w:t xml:space="preserve"> </w:t>
      </w:r>
      <w:r w:rsidR="002026AB" w:rsidRPr="00AE7864">
        <w:rPr>
          <w:rFonts w:ascii="Marianne" w:hAnsi="Marianne"/>
          <w:sz w:val="20"/>
          <w:szCs w:val="20"/>
        </w:rPr>
        <w:t>?</w:t>
      </w:r>
    </w:p>
    <w:p w14:paraId="18A27970" w14:textId="1CE8B72E" w:rsidR="00217D57" w:rsidRPr="00871F7B" w:rsidRDefault="00217D57" w:rsidP="00871F7B">
      <w:pPr>
        <w:pStyle w:val="Paragraphedeliste"/>
        <w:ind w:left="142"/>
        <w:jc w:val="both"/>
        <w:rPr>
          <w:rFonts w:ascii="Marianne" w:hAnsi="Marianne"/>
          <w:b/>
          <w:bCs/>
          <w:sz w:val="20"/>
          <w:szCs w:val="20"/>
        </w:rPr>
      </w:pPr>
      <w:r w:rsidRPr="00871F7B">
        <w:rPr>
          <w:rFonts w:ascii="Marianne" w:hAnsi="Marianne"/>
          <w:b/>
          <w:bCs/>
          <w:color w:val="215E99" w:themeColor="text2" w:themeTint="BF"/>
          <w:sz w:val="20"/>
          <w:szCs w:val="20"/>
        </w:rPr>
        <w:t>Réponse </w:t>
      </w:r>
      <w:r w:rsidR="00CB1B1E">
        <w:rPr>
          <w:rFonts w:ascii="Marianne" w:hAnsi="Marianne"/>
          <w:b/>
          <w:bCs/>
          <w:color w:val="215E99" w:themeColor="text2" w:themeTint="BF"/>
          <w:sz w:val="20"/>
          <w:szCs w:val="20"/>
        </w:rPr>
        <w:t xml:space="preserve">n°20 </w:t>
      </w:r>
      <w:r w:rsidRPr="00871F7B">
        <w:rPr>
          <w:rFonts w:ascii="Marianne" w:hAnsi="Marianne"/>
          <w:b/>
          <w:bCs/>
          <w:color w:val="215E99" w:themeColor="text2" w:themeTint="BF"/>
          <w:sz w:val="20"/>
          <w:szCs w:val="20"/>
        </w:rPr>
        <w:t>:</w:t>
      </w:r>
      <w:r w:rsidRPr="00871F7B">
        <w:rPr>
          <w:rFonts w:ascii="Marianne" w:hAnsi="Marianne"/>
          <w:color w:val="215E99" w:themeColor="text2" w:themeTint="BF"/>
          <w:sz w:val="20"/>
          <w:szCs w:val="20"/>
        </w:rPr>
        <w:t xml:space="preserve"> A la fin de la DPGF (en page 2 du document </w:t>
      </w:r>
      <w:proofErr w:type="spellStart"/>
      <w:r w:rsidRPr="00871F7B">
        <w:rPr>
          <w:rFonts w:ascii="Marianne" w:hAnsi="Marianne"/>
          <w:color w:val="215E99" w:themeColor="text2" w:themeTint="BF"/>
          <w:sz w:val="20"/>
          <w:szCs w:val="20"/>
        </w:rPr>
        <w:t>pdf</w:t>
      </w:r>
      <w:proofErr w:type="spellEnd"/>
      <w:r w:rsidRPr="00871F7B">
        <w:rPr>
          <w:rFonts w:ascii="Marianne" w:hAnsi="Marianne"/>
          <w:color w:val="215E99" w:themeColor="text2" w:themeTint="BF"/>
          <w:sz w:val="20"/>
          <w:szCs w:val="20"/>
        </w:rPr>
        <w:t xml:space="preserve"> c’est-à-dire en dernière page du document </w:t>
      </w:r>
      <w:proofErr w:type="spellStart"/>
      <w:r w:rsidRPr="00871F7B">
        <w:rPr>
          <w:rFonts w:ascii="Marianne" w:hAnsi="Marianne"/>
          <w:color w:val="215E99" w:themeColor="text2" w:themeTint="BF"/>
          <w:sz w:val="20"/>
          <w:szCs w:val="20"/>
        </w:rPr>
        <w:t>pdf</w:t>
      </w:r>
      <w:proofErr w:type="spellEnd"/>
      <w:r w:rsidRPr="00871F7B">
        <w:rPr>
          <w:rFonts w:ascii="Marianne" w:hAnsi="Marianne"/>
          <w:color w:val="215E99" w:themeColor="text2" w:themeTint="BF"/>
          <w:sz w:val="20"/>
          <w:szCs w:val="20"/>
        </w:rPr>
        <w:t>), il y a un encart intitulé PSE1 « Embellissements » et la prestation apparaît au prix 3.3.1 PSE 1 : Garde-corps escalier intérieur</w:t>
      </w:r>
    </w:p>
    <w:p w14:paraId="399B6202" w14:textId="77777777" w:rsidR="002026AB" w:rsidRPr="00871F7B" w:rsidRDefault="002026AB" w:rsidP="00871F7B">
      <w:pPr>
        <w:jc w:val="both"/>
        <w:rPr>
          <w:rFonts w:ascii="Marianne" w:hAnsi="Marianne"/>
          <w:b/>
          <w:bCs/>
          <w:sz w:val="20"/>
          <w:szCs w:val="20"/>
        </w:rPr>
      </w:pPr>
    </w:p>
    <w:p w14:paraId="71353FE0" w14:textId="715D4E1B" w:rsidR="002026AB" w:rsidRPr="00871F7B" w:rsidRDefault="002026AB" w:rsidP="00871F7B">
      <w:pPr>
        <w:jc w:val="both"/>
        <w:rPr>
          <w:rFonts w:ascii="Marianne" w:hAnsi="Marianne"/>
          <w:b/>
          <w:bCs/>
          <w:sz w:val="20"/>
          <w:szCs w:val="20"/>
        </w:rPr>
      </w:pPr>
      <w:r w:rsidRPr="00871F7B">
        <w:rPr>
          <w:rFonts w:ascii="Marianne" w:hAnsi="Marianne"/>
          <w:b/>
          <w:bCs/>
          <w:sz w:val="20"/>
          <w:szCs w:val="20"/>
        </w:rPr>
        <w:t>-</w:t>
      </w:r>
      <w:r w:rsidR="0082719D" w:rsidRPr="00871F7B">
        <w:rPr>
          <w:rFonts w:ascii="Marianne" w:hAnsi="Marianne"/>
          <w:b/>
          <w:bCs/>
          <w:sz w:val="20"/>
          <w:szCs w:val="20"/>
        </w:rPr>
        <w:t xml:space="preserve"> Question</w:t>
      </w:r>
      <w:r w:rsidR="00CB1B1E">
        <w:rPr>
          <w:rFonts w:ascii="Marianne" w:hAnsi="Marianne"/>
          <w:b/>
          <w:bCs/>
          <w:sz w:val="20"/>
          <w:szCs w:val="20"/>
        </w:rPr>
        <w:t xml:space="preserve"> n°21</w:t>
      </w:r>
      <w:r w:rsidR="0082719D" w:rsidRPr="00871F7B">
        <w:rPr>
          <w:rFonts w:ascii="Marianne" w:hAnsi="Marianne"/>
          <w:b/>
          <w:bCs/>
          <w:sz w:val="20"/>
          <w:szCs w:val="20"/>
        </w:rPr>
        <w:t xml:space="preserve"> : </w:t>
      </w:r>
      <w:r w:rsidRPr="00AE7864">
        <w:rPr>
          <w:rFonts w:ascii="Marianne" w:hAnsi="Marianne"/>
          <w:sz w:val="20"/>
          <w:szCs w:val="20"/>
        </w:rPr>
        <w:t>Dans le CCTP du lot 5 les main</w:t>
      </w:r>
      <w:r w:rsidR="009D0AD2" w:rsidRPr="00AE7864">
        <w:rPr>
          <w:rFonts w:ascii="Marianne" w:hAnsi="Marianne"/>
          <w:sz w:val="20"/>
          <w:szCs w:val="20"/>
        </w:rPr>
        <w:t>s-</w:t>
      </w:r>
      <w:r w:rsidRPr="00AE7864">
        <w:rPr>
          <w:rFonts w:ascii="Marianne" w:hAnsi="Marianne"/>
          <w:sz w:val="20"/>
          <w:szCs w:val="20"/>
        </w:rPr>
        <w:t>courante</w:t>
      </w:r>
      <w:r w:rsidR="009D0AD2" w:rsidRPr="00AE7864">
        <w:rPr>
          <w:rFonts w:ascii="Marianne" w:hAnsi="Marianne"/>
          <w:sz w:val="20"/>
          <w:szCs w:val="20"/>
        </w:rPr>
        <w:t>s</w:t>
      </w:r>
      <w:r w:rsidRPr="00AE7864">
        <w:rPr>
          <w:rFonts w:ascii="Marianne" w:hAnsi="Marianne"/>
          <w:sz w:val="20"/>
          <w:szCs w:val="20"/>
        </w:rPr>
        <w:t xml:space="preserve"> du garde</w:t>
      </w:r>
      <w:r w:rsidR="009D0AD2" w:rsidRPr="00AE7864">
        <w:rPr>
          <w:rFonts w:ascii="Marianne" w:hAnsi="Marianne"/>
          <w:sz w:val="20"/>
          <w:szCs w:val="20"/>
        </w:rPr>
        <w:t>-</w:t>
      </w:r>
      <w:r w:rsidRPr="00AE7864">
        <w:rPr>
          <w:rFonts w:ascii="Marianne" w:hAnsi="Marianne"/>
          <w:sz w:val="20"/>
          <w:szCs w:val="20"/>
        </w:rPr>
        <w:t xml:space="preserve">corps 3.4.1. </w:t>
      </w:r>
      <w:proofErr w:type="gramStart"/>
      <w:r w:rsidRPr="00AE7864">
        <w:rPr>
          <w:rFonts w:ascii="Marianne" w:hAnsi="Marianne"/>
          <w:sz w:val="20"/>
          <w:szCs w:val="20"/>
        </w:rPr>
        <w:t>sont</w:t>
      </w:r>
      <w:proofErr w:type="gramEnd"/>
      <w:r w:rsidRPr="00AE7864">
        <w:rPr>
          <w:rFonts w:ascii="Marianne" w:hAnsi="Marianne"/>
          <w:sz w:val="20"/>
          <w:szCs w:val="20"/>
        </w:rPr>
        <w:t xml:space="preserve"> en Ø40, est</w:t>
      </w:r>
      <w:r w:rsidR="009D0AD2" w:rsidRPr="00AE7864">
        <w:rPr>
          <w:rFonts w:ascii="Marianne" w:hAnsi="Marianne"/>
          <w:sz w:val="20"/>
          <w:szCs w:val="20"/>
        </w:rPr>
        <w:t>-</w:t>
      </w:r>
      <w:r w:rsidRPr="00AE7864">
        <w:rPr>
          <w:rFonts w:ascii="Marianne" w:hAnsi="Marianne"/>
          <w:sz w:val="20"/>
          <w:szCs w:val="20"/>
        </w:rPr>
        <w:t>il possible de passer en Ø42.4, et les lisse intermédiaire en Ø26.9 au lieu de Ø30? 30 et 40 sont moins courante et donc plus cher !</w:t>
      </w:r>
    </w:p>
    <w:p w14:paraId="329A19F2" w14:textId="4D01403D" w:rsidR="00217D57" w:rsidRPr="00871F7B" w:rsidRDefault="00217D57" w:rsidP="00871F7B">
      <w:pPr>
        <w:jc w:val="both"/>
        <w:rPr>
          <w:rFonts w:ascii="Marianne" w:hAnsi="Marianne"/>
          <w:b/>
          <w:bCs/>
          <w:color w:val="215E99" w:themeColor="text2" w:themeTint="BF"/>
          <w:sz w:val="20"/>
          <w:szCs w:val="20"/>
        </w:rPr>
      </w:pPr>
      <w:r w:rsidRPr="00871F7B">
        <w:rPr>
          <w:rFonts w:ascii="Marianne" w:hAnsi="Marianne"/>
          <w:b/>
          <w:bCs/>
          <w:color w:val="215E99" w:themeColor="text2" w:themeTint="BF"/>
          <w:sz w:val="20"/>
          <w:szCs w:val="20"/>
        </w:rPr>
        <w:t>Réponse </w:t>
      </w:r>
      <w:r w:rsidR="00CB1B1E">
        <w:rPr>
          <w:rFonts w:ascii="Marianne" w:hAnsi="Marianne"/>
          <w:b/>
          <w:bCs/>
          <w:color w:val="215E99" w:themeColor="text2" w:themeTint="BF"/>
          <w:sz w:val="20"/>
          <w:szCs w:val="20"/>
        </w:rPr>
        <w:t xml:space="preserve">n°21 </w:t>
      </w:r>
      <w:r w:rsidRPr="00871F7B">
        <w:rPr>
          <w:rFonts w:ascii="Marianne" w:hAnsi="Marianne"/>
          <w:b/>
          <w:bCs/>
          <w:color w:val="215E99" w:themeColor="text2" w:themeTint="BF"/>
          <w:sz w:val="20"/>
          <w:szCs w:val="20"/>
        </w:rPr>
        <w:t>:</w:t>
      </w:r>
      <w:r w:rsidRPr="00871F7B">
        <w:rPr>
          <w:rFonts w:ascii="Marianne" w:hAnsi="Marianne"/>
          <w:color w:val="215E99" w:themeColor="text2" w:themeTint="BF"/>
          <w:sz w:val="20"/>
          <w:szCs w:val="20"/>
        </w:rPr>
        <w:t xml:space="preserve"> les variantes ne sont pas autorisées. Il faut répondre à la solution de base, c’est-à-dire aux prestations demandées dans le CCTP</w:t>
      </w:r>
    </w:p>
    <w:p w14:paraId="5125A00A" w14:textId="7C046396" w:rsidR="00C30EEA" w:rsidRDefault="00C30EEA" w:rsidP="00871F7B">
      <w:pPr>
        <w:jc w:val="both"/>
        <w:rPr>
          <w:rFonts w:ascii="Marianne" w:hAnsi="Marianne"/>
          <w:sz w:val="20"/>
          <w:szCs w:val="20"/>
        </w:rPr>
      </w:pPr>
      <w:r w:rsidRPr="00871F7B">
        <w:rPr>
          <w:rFonts w:ascii="Marianne" w:hAnsi="Marianne"/>
          <w:b/>
          <w:bCs/>
          <w:color w:val="215E99" w:themeColor="text2" w:themeTint="BF"/>
          <w:sz w:val="20"/>
          <w:szCs w:val="20"/>
        </w:rPr>
        <w:lastRenderedPageBreak/>
        <w:t>-</w:t>
      </w:r>
      <w:r w:rsidRPr="00871F7B">
        <w:rPr>
          <w:rFonts w:ascii="Marianne" w:hAnsi="Marianne"/>
          <w:color w:val="666666"/>
          <w:sz w:val="20"/>
          <w:szCs w:val="20"/>
          <w:shd w:val="clear" w:color="auto" w:fill="FFFFFF"/>
        </w:rPr>
        <w:t xml:space="preserve"> </w:t>
      </w:r>
      <w:bookmarkStart w:id="7" w:name="_Hlk242454598"/>
      <w:r w:rsidR="0082719D" w:rsidRPr="00871F7B">
        <w:rPr>
          <w:rFonts w:ascii="Marianne" w:hAnsi="Marianne"/>
          <w:b/>
          <w:bCs/>
          <w:sz w:val="20"/>
          <w:szCs w:val="20"/>
        </w:rPr>
        <w:t>Question</w:t>
      </w:r>
      <w:r w:rsidR="00CB1B1E">
        <w:rPr>
          <w:rFonts w:ascii="Marianne" w:hAnsi="Marianne"/>
          <w:b/>
          <w:bCs/>
          <w:sz w:val="20"/>
          <w:szCs w:val="20"/>
        </w:rPr>
        <w:t xml:space="preserve"> n°22</w:t>
      </w:r>
      <w:r w:rsidR="0082719D" w:rsidRPr="00871F7B">
        <w:rPr>
          <w:rFonts w:ascii="Marianne" w:hAnsi="Marianne"/>
          <w:b/>
          <w:bCs/>
          <w:sz w:val="20"/>
          <w:szCs w:val="20"/>
        </w:rPr>
        <w:t xml:space="preserve"> : </w:t>
      </w:r>
      <w:r w:rsidRPr="00871F7B">
        <w:rPr>
          <w:rFonts w:ascii="Marianne" w:hAnsi="Marianne"/>
          <w:sz w:val="20"/>
          <w:szCs w:val="20"/>
          <w:shd w:val="clear" w:color="auto" w:fill="FFFFFF"/>
        </w:rPr>
        <w:t>D</w:t>
      </w:r>
      <w:r w:rsidRPr="00871F7B">
        <w:rPr>
          <w:rFonts w:ascii="Marianne" w:hAnsi="Marianne"/>
          <w:sz w:val="20"/>
          <w:szCs w:val="20"/>
        </w:rPr>
        <w:t>ans le CCTP au chapitre 5.4 page 37, vous nous informer que les tableaux électriques ont été récemment rénovées. Le jour de la visite, ces derniers n’était pas encore modifié et rénovés. Pourriez-vous nous fournir les schémas élec de chaque étage</w:t>
      </w:r>
      <w:bookmarkEnd w:id="7"/>
    </w:p>
    <w:p w14:paraId="4FA6A9D4" w14:textId="36A14A7E" w:rsidR="009D0AD2" w:rsidRDefault="009D0AD2" w:rsidP="00871F7B">
      <w:pPr>
        <w:jc w:val="both"/>
        <w:rPr>
          <w:rFonts w:ascii="Marianne" w:hAnsi="Marianne"/>
          <w:color w:val="215E99" w:themeColor="text2" w:themeTint="BF"/>
          <w:sz w:val="20"/>
          <w:szCs w:val="20"/>
        </w:rPr>
      </w:pPr>
      <w:r w:rsidRPr="009D0AD2">
        <w:rPr>
          <w:rFonts w:ascii="Marianne" w:hAnsi="Marianne"/>
          <w:b/>
          <w:bCs/>
          <w:color w:val="215E99" w:themeColor="text2" w:themeTint="BF"/>
          <w:sz w:val="20"/>
          <w:szCs w:val="20"/>
        </w:rPr>
        <w:t>Réponse</w:t>
      </w:r>
      <w:r w:rsidR="00CB1B1E">
        <w:rPr>
          <w:rFonts w:ascii="Marianne" w:hAnsi="Marianne"/>
          <w:b/>
          <w:bCs/>
          <w:color w:val="215E99" w:themeColor="text2" w:themeTint="BF"/>
          <w:sz w:val="20"/>
          <w:szCs w:val="20"/>
        </w:rPr>
        <w:t xml:space="preserve"> n°22</w:t>
      </w:r>
      <w:r w:rsidRPr="009D0AD2">
        <w:rPr>
          <w:rFonts w:ascii="Marianne" w:hAnsi="Marianne"/>
          <w:b/>
          <w:bCs/>
          <w:color w:val="215E99" w:themeColor="text2" w:themeTint="BF"/>
          <w:sz w:val="20"/>
          <w:szCs w:val="20"/>
        </w:rPr>
        <w:t> :</w:t>
      </w:r>
      <w:r w:rsidRPr="009D0AD2">
        <w:rPr>
          <w:rFonts w:ascii="Marianne" w:hAnsi="Marianne"/>
          <w:color w:val="215E99" w:themeColor="text2" w:themeTint="BF"/>
          <w:sz w:val="20"/>
          <w:szCs w:val="20"/>
        </w:rPr>
        <w:t xml:space="preserve"> les schémas électriques des modifications apportées seront donnés aux entreprises lors de la période de préparation.</w:t>
      </w:r>
    </w:p>
    <w:p w14:paraId="51B2105F" w14:textId="505CE5E8" w:rsidR="005D4B89" w:rsidRPr="008B1464" w:rsidRDefault="005D4B89" w:rsidP="005D4B89">
      <w:pPr>
        <w:pStyle w:val="Paragraphedeliste"/>
        <w:numPr>
          <w:ilvl w:val="0"/>
          <w:numId w:val="1"/>
        </w:numPr>
        <w:ind w:left="142" w:hanging="142"/>
        <w:jc w:val="both"/>
        <w:rPr>
          <w:rFonts w:ascii="Marianne" w:hAnsi="Marianne"/>
          <w:b/>
          <w:bCs/>
          <w:sz w:val="20"/>
          <w:szCs w:val="20"/>
        </w:rPr>
      </w:pPr>
      <w:r w:rsidRPr="005D4B89">
        <w:rPr>
          <w:rFonts w:ascii="Marianne" w:hAnsi="Marianne"/>
          <w:b/>
          <w:bCs/>
          <w:sz w:val="20"/>
          <w:szCs w:val="20"/>
        </w:rPr>
        <w:t>Question</w:t>
      </w:r>
      <w:r w:rsidR="00CB1B1E">
        <w:rPr>
          <w:rFonts w:ascii="Marianne" w:hAnsi="Marianne"/>
          <w:b/>
          <w:bCs/>
          <w:sz w:val="20"/>
          <w:szCs w:val="20"/>
        </w:rPr>
        <w:t xml:space="preserve"> n°23</w:t>
      </w:r>
      <w:r w:rsidRPr="005D4B89">
        <w:rPr>
          <w:rFonts w:ascii="Marianne" w:hAnsi="Marianne"/>
          <w:b/>
          <w:bCs/>
          <w:sz w:val="20"/>
          <w:szCs w:val="20"/>
        </w:rPr>
        <w:t xml:space="preserve"> : </w:t>
      </w:r>
      <w:r w:rsidRPr="005D4B89">
        <w:rPr>
          <w:rFonts w:ascii="Marianne" w:hAnsi="Marianne"/>
          <w:sz w:val="20"/>
          <w:szCs w:val="20"/>
        </w:rPr>
        <w:t>L’entreprise doit réaliser l’ensemble des démarches administratives auprès de la ville de Lunéville concernant les demandes d’occupation du domaine public : réservation des places de stationnement, emprise domaine public et mise en place de clôtures. Pouvez-vous nous indiquer si les frais d’occupation qui en résultent, disponible sur le site de la municipalité, (budget très conséquent pour la durée globale du chantier) est à prendre en compte dans notre offre o</w:t>
      </w:r>
      <w:r>
        <w:rPr>
          <w:rFonts w:ascii="Marianne" w:hAnsi="Marianne"/>
          <w:sz w:val="20"/>
          <w:szCs w:val="20"/>
        </w:rPr>
        <w:t>u</w:t>
      </w:r>
      <w:r w:rsidRPr="005D4B89">
        <w:rPr>
          <w:rFonts w:ascii="Marianne" w:hAnsi="Marianne"/>
          <w:sz w:val="20"/>
          <w:szCs w:val="20"/>
        </w:rPr>
        <w:t xml:space="preserve"> si les frais seront supportés directement par le maitre </w:t>
      </w:r>
      <w:proofErr w:type="gramStart"/>
      <w:r w:rsidRPr="005D4B89">
        <w:rPr>
          <w:rFonts w:ascii="Marianne" w:hAnsi="Marianne"/>
          <w:sz w:val="20"/>
          <w:szCs w:val="20"/>
        </w:rPr>
        <w:t>d’ouvrage?</w:t>
      </w:r>
      <w:proofErr w:type="gramEnd"/>
    </w:p>
    <w:p w14:paraId="69CF29EF" w14:textId="77777777" w:rsidR="008B1464" w:rsidRPr="008B1464" w:rsidRDefault="008B1464" w:rsidP="008B1464">
      <w:pPr>
        <w:pStyle w:val="Paragraphedeliste"/>
        <w:ind w:left="142"/>
        <w:jc w:val="both"/>
        <w:rPr>
          <w:rFonts w:ascii="Marianne" w:hAnsi="Marianne"/>
          <w:b/>
          <w:bCs/>
          <w:sz w:val="20"/>
          <w:szCs w:val="20"/>
        </w:rPr>
      </w:pPr>
    </w:p>
    <w:p w14:paraId="51DD69AD" w14:textId="21B320D2" w:rsidR="008B1464" w:rsidRPr="008B1464" w:rsidRDefault="008B1464" w:rsidP="008B1464">
      <w:pPr>
        <w:pStyle w:val="Paragraphedeliste"/>
        <w:ind w:left="142"/>
        <w:jc w:val="both"/>
        <w:rPr>
          <w:rFonts w:ascii="Marianne" w:hAnsi="Marianne"/>
          <w:b/>
          <w:bCs/>
          <w:color w:val="215E99" w:themeColor="text2" w:themeTint="BF"/>
          <w:sz w:val="20"/>
          <w:szCs w:val="20"/>
        </w:rPr>
      </w:pPr>
      <w:r w:rsidRPr="008B1464">
        <w:rPr>
          <w:rFonts w:ascii="Marianne" w:hAnsi="Marianne"/>
          <w:b/>
          <w:bCs/>
          <w:color w:val="215E99" w:themeColor="text2" w:themeTint="BF"/>
          <w:sz w:val="20"/>
          <w:szCs w:val="20"/>
        </w:rPr>
        <w:t>Réponse</w:t>
      </w:r>
      <w:r w:rsidR="00CB1B1E">
        <w:rPr>
          <w:rFonts w:ascii="Marianne" w:hAnsi="Marianne"/>
          <w:b/>
          <w:bCs/>
          <w:color w:val="215E99" w:themeColor="text2" w:themeTint="BF"/>
          <w:sz w:val="20"/>
          <w:szCs w:val="20"/>
        </w:rPr>
        <w:t xml:space="preserve"> n°23</w:t>
      </w:r>
      <w:r w:rsidRPr="008B1464">
        <w:rPr>
          <w:rFonts w:ascii="Marianne" w:hAnsi="Marianne"/>
          <w:b/>
          <w:bCs/>
          <w:color w:val="215E99" w:themeColor="text2" w:themeTint="BF"/>
          <w:sz w:val="20"/>
          <w:szCs w:val="20"/>
        </w:rPr>
        <w:t> :</w:t>
      </w:r>
      <w:r w:rsidRPr="008B1464">
        <w:rPr>
          <w:rFonts w:ascii="Marianne" w:hAnsi="Marianne"/>
          <w:color w:val="215E99" w:themeColor="text2" w:themeTint="BF"/>
          <w:sz w:val="20"/>
          <w:szCs w:val="20"/>
        </w:rPr>
        <w:t xml:space="preserve"> les frais</w:t>
      </w:r>
      <w:r>
        <w:rPr>
          <w:rFonts w:ascii="Marianne" w:hAnsi="Marianne"/>
          <w:color w:val="215E99" w:themeColor="text2" w:themeTint="BF"/>
          <w:sz w:val="20"/>
          <w:szCs w:val="20"/>
        </w:rPr>
        <w:t xml:space="preserve"> d’occupation</w:t>
      </w:r>
      <w:r w:rsidRPr="008B1464">
        <w:rPr>
          <w:rFonts w:ascii="Marianne" w:hAnsi="Marianne"/>
          <w:color w:val="215E99" w:themeColor="text2" w:themeTint="BF"/>
          <w:sz w:val="20"/>
          <w:szCs w:val="20"/>
        </w:rPr>
        <w:t xml:space="preserve"> sont</w:t>
      </w:r>
      <w:r>
        <w:rPr>
          <w:rFonts w:ascii="Marianne" w:hAnsi="Marianne"/>
          <w:color w:val="215E99" w:themeColor="text2" w:themeTint="BF"/>
          <w:sz w:val="20"/>
          <w:szCs w:val="20"/>
        </w:rPr>
        <w:t xml:space="preserve"> bien</w:t>
      </w:r>
      <w:r w:rsidRPr="008B1464">
        <w:rPr>
          <w:rFonts w:ascii="Marianne" w:hAnsi="Marianne"/>
          <w:color w:val="215E99" w:themeColor="text2" w:themeTint="BF"/>
          <w:sz w:val="20"/>
          <w:szCs w:val="20"/>
        </w:rPr>
        <w:t xml:space="preserve"> à prendre en compte dans </w:t>
      </w:r>
      <w:r>
        <w:rPr>
          <w:rFonts w:ascii="Marianne" w:hAnsi="Marianne"/>
          <w:color w:val="215E99" w:themeColor="text2" w:themeTint="BF"/>
          <w:sz w:val="20"/>
          <w:szCs w:val="20"/>
        </w:rPr>
        <w:t xml:space="preserve">le prix </w:t>
      </w:r>
      <w:r w:rsidR="00330951">
        <w:rPr>
          <w:rFonts w:ascii="Marianne" w:hAnsi="Marianne"/>
          <w:color w:val="215E99" w:themeColor="text2" w:themeTint="BF"/>
          <w:sz w:val="20"/>
          <w:szCs w:val="20"/>
        </w:rPr>
        <w:t>3.4 « </w:t>
      </w:r>
      <w:r>
        <w:rPr>
          <w:rFonts w:ascii="Marianne" w:hAnsi="Marianne"/>
          <w:color w:val="215E99" w:themeColor="text2" w:themeTint="BF"/>
          <w:sz w:val="20"/>
          <w:szCs w:val="20"/>
        </w:rPr>
        <w:t>installation de chantier</w:t>
      </w:r>
      <w:r w:rsidR="00330951">
        <w:rPr>
          <w:rFonts w:ascii="Marianne" w:hAnsi="Marianne"/>
          <w:color w:val="215E99" w:themeColor="text2" w:themeTint="BF"/>
          <w:sz w:val="20"/>
          <w:szCs w:val="20"/>
        </w:rPr>
        <w:t> »</w:t>
      </w:r>
      <w:r w:rsidRPr="008B1464">
        <w:rPr>
          <w:rFonts w:ascii="Marianne" w:hAnsi="Marianne"/>
          <w:color w:val="215E99" w:themeColor="text2" w:themeTint="BF"/>
          <w:sz w:val="20"/>
          <w:szCs w:val="20"/>
        </w:rPr>
        <w:t xml:space="preserve"> </w:t>
      </w:r>
      <w:r w:rsidR="00330951">
        <w:rPr>
          <w:rFonts w:ascii="Marianne" w:hAnsi="Marianne"/>
          <w:color w:val="215E99" w:themeColor="text2" w:themeTint="BF"/>
          <w:sz w:val="20"/>
          <w:szCs w:val="20"/>
        </w:rPr>
        <w:t>de la DPGF</w:t>
      </w:r>
      <w:r w:rsidR="00330951" w:rsidRPr="008B1464">
        <w:rPr>
          <w:rFonts w:ascii="Marianne" w:hAnsi="Marianne"/>
          <w:color w:val="215E99" w:themeColor="text2" w:themeTint="BF"/>
          <w:sz w:val="20"/>
          <w:szCs w:val="20"/>
        </w:rPr>
        <w:t xml:space="preserve"> </w:t>
      </w:r>
      <w:r w:rsidRPr="008B1464">
        <w:rPr>
          <w:rFonts w:ascii="Marianne" w:hAnsi="Marianne"/>
          <w:color w:val="215E99" w:themeColor="text2" w:themeTint="BF"/>
          <w:sz w:val="20"/>
          <w:szCs w:val="20"/>
        </w:rPr>
        <w:t xml:space="preserve">du lot 1 </w:t>
      </w:r>
      <w:r>
        <w:rPr>
          <w:rFonts w:ascii="Marianne" w:hAnsi="Marianne"/>
          <w:color w:val="215E99" w:themeColor="text2" w:themeTint="BF"/>
          <w:sz w:val="20"/>
          <w:szCs w:val="20"/>
        </w:rPr>
        <w:t>« Démolition/</w:t>
      </w:r>
      <w:r w:rsidRPr="008B1464">
        <w:rPr>
          <w:rFonts w:ascii="Marianne" w:hAnsi="Marianne"/>
          <w:color w:val="215E99" w:themeColor="text2" w:themeTint="BF"/>
          <w:sz w:val="20"/>
          <w:szCs w:val="20"/>
        </w:rPr>
        <w:t xml:space="preserve">Gros </w:t>
      </w:r>
      <w:r>
        <w:rPr>
          <w:rFonts w:ascii="Marianne" w:hAnsi="Marianne"/>
          <w:color w:val="215E99" w:themeColor="text2" w:themeTint="BF"/>
          <w:sz w:val="20"/>
          <w:szCs w:val="20"/>
        </w:rPr>
        <w:t>œuvre ».</w:t>
      </w:r>
    </w:p>
    <w:sectPr w:rsidR="008B1464" w:rsidRPr="008B146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arianne">
    <w:panose1 w:val="02000000000000000000"/>
    <w:charset w:val="00"/>
    <w:family w:val="auto"/>
    <w:pitch w:val="variable"/>
    <w:sig w:usb0="0000000F"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5C389D"/>
    <w:multiLevelType w:val="hybridMultilevel"/>
    <w:tmpl w:val="344E0336"/>
    <w:lvl w:ilvl="0" w:tplc="10F0040A">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75DC4046"/>
    <w:multiLevelType w:val="hybridMultilevel"/>
    <w:tmpl w:val="01A21E1E"/>
    <w:lvl w:ilvl="0" w:tplc="393042B8">
      <w:numFmt w:val="bullet"/>
      <w:lvlText w:val="-"/>
      <w:lvlJc w:val="left"/>
      <w:pPr>
        <w:ind w:left="720" w:hanging="360"/>
      </w:pPr>
      <w:rPr>
        <w:rFonts w:ascii="Aptos" w:eastAsia="Aptos" w:hAnsi="Apto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16cid:durableId="2087534449">
    <w:abstractNumId w:val="0"/>
  </w:num>
  <w:num w:numId="2" w16cid:durableId="653686898">
    <w:abstractNumId w:val="1"/>
  </w:num>
  <w:num w:numId="3" w16cid:durableId="246450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C5A"/>
    <w:rsid w:val="0003370D"/>
    <w:rsid w:val="000341AC"/>
    <w:rsid w:val="000474A0"/>
    <w:rsid w:val="00076465"/>
    <w:rsid w:val="000B7C39"/>
    <w:rsid w:val="000D5C1B"/>
    <w:rsid w:val="00142C84"/>
    <w:rsid w:val="001C5432"/>
    <w:rsid w:val="001D7613"/>
    <w:rsid w:val="002026AB"/>
    <w:rsid w:val="00217D57"/>
    <w:rsid w:val="00223D4A"/>
    <w:rsid w:val="003075D6"/>
    <w:rsid w:val="00330951"/>
    <w:rsid w:val="0034378D"/>
    <w:rsid w:val="0034552C"/>
    <w:rsid w:val="003C51E1"/>
    <w:rsid w:val="004D12A4"/>
    <w:rsid w:val="0051369E"/>
    <w:rsid w:val="005202C4"/>
    <w:rsid w:val="00533F88"/>
    <w:rsid w:val="00544174"/>
    <w:rsid w:val="005628F6"/>
    <w:rsid w:val="005D4B89"/>
    <w:rsid w:val="006F6875"/>
    <w:rsid w:val="00761A8D"/>
    <w:rsid w:val="00767EF1"/>
    <w:rsid w:val="00772C5A"/>
    <w:rsid w:val="008010B5"/>
    <w:rsid w:val="0082719D"/>
    <w:rsid w:val="00871F7B"/>
    <w:rsid w:val="008B1464"/>
    <w:rsid w:val="008C1869"/>
    <w:rsid w:val="00966D48"/>
    <w:rsid w:val="00973DA3"/>
    <w:rsid w:val="00996D6E"/>
    <w:rsid w:val="009D0AD2"/>
    <w:rsid w:val="00A33493"/>
    <w:rsid w:val="00A437A0"/>
    <w:rsid w:val="00A55503"/>
    <w:rsid w:val="00AC44D7"/>
    <w:rsid w:val="00AE7864"/>
    <w:rsid w:val="00B51143"/>
    <w:rsid w:val="00BC15F6"/>
    <w:rsid w:val="00C00103"/>
    <w:rsid w:val="00C02277"/>
    <w:rsid w:val="00C16A26"/>
    <w:rsid w:val="00C30EEA"/>
    <w:rsid w:val="00CB1B1E"/>
    <w:rsid w:val="00D07B8C"/>
    <w:rsid w:val="00D267C5"/>
    <w:rsid w:val="00DC3DE7"/>
    <w:rsid w:val="00DC5C42"/>
    <w:rsid w:val="00ED5E2C"/>
    <w:rsid w:val="00F076F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6AC36"/>
  <w15:chartTrackingRefBased/>
  <w15:docId w15:val="{7B89A7FF-54C0-4C36-A066-F7FDBE5CA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772C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772C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772C5A"/>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772C5A"/>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772C5A"/>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772C5A"/>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772C5A"/>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772C5A"/>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772C5A"/>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772C5A"/>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772C5A"/>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772C5A"/>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772C5A"/>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772C5A"/>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772C5A"/>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772C5A"/>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772C5A"/>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772C5A"/>
    <w:rPr>
      <w:rFonts w:eastAsiaTheme="majorEastAsia" w:cstheme="majorBidi"/>
      <w:color w:val="272727" w:themeColor="text1" w:themeTint="D8"/>
    </w:rPr>
  </w:style>
  <w:style w:type="paragraph" w:styleId="Titre">
    <w:name w:val="Title"/>
    <w:basedOn w:val="Normal"/>
    <w:next w:val="Normal"/>
    <w:link w:val="TitreCar"/>
    <w:uiPriority w:val="10"/>
    <w:qFormat/>
    <w:rsid w:val="00772C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772C5A"/>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772C5A"/>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772C5A"/>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772C5A"/>
    <w:pPr>
      <w:spacing w:before="160"/>
      <w:jc w:val="center"/>
    </w:pPr>
    <w:rPr>
      <w:i/>
      <w:iCs/>
      <w:color w:val="404040" w:themeColor="text1" w:themeTint="BF"/>
    </w:rPr>
  </w:style>
  <w:style w:type="character" w:customStyle="1" w:styleId="CitationCar">
    <w:name w:val="Citation Car"/>
    <w:basedOn w:val="Policepardfaut"/>
    <w:link w:val="Citation"/>
    <w:uiPriority w:val="29"/>
    <w:rsid w:val="00772C5A"/>
    <w:rPr>
      <w:i/>
      <w:iCs/>
      <w:color w:val="404040" w:themeColor="text1" w:themeTint="BF"/>
    </w:rPr>
  </w:style>
  <w:style w:type="paragraph" w:styleId="Paragraphedeliste">
    <w:name w:val="List Paragraph"/>
    <w:basedOn w:val="Normal"/>
    <w:uiPriority w:val="34"/>
    <w:qFormat/>
    <w:rsid w:val="00772C5A"/>
    <w:pPr>
      <w:ind w:left="720"/>
      <w:contextualSpacing/>
    </w:pPr>
  </w:style>
  <w:style w:type="character" w:styleId="Accentuationintense">
    <w:name w:val="Intense Emphasis"/>
    <w:basedOn w:val="Policepardfaut"/>
    <w:uiPriority w:val="21"/>
    <w:qFormat/>
    <w:rsid w:val="00772C5A"/>
    <w:rPr>
      <w:i/>
      <w:iCs/>
      <w:color w:val="0F4761" w:themeColor="accent1" w:themeShade="BF"/>
    </w:rPr>
  </w:style>
  <w:style w:type="paragraph" w:styleId="Citationintense">
    <w:name w:val="Intense Quote"/>
    <w:basedOn w:val="Normal"/>
    <w:next w:val="Normal"/>
    <w:link w:val="CitationintenseCar"/>
    <w:uiPriority w:val="30"/>
    <w:qFormat/>
    <w:rsid w:val="00772C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772C5A"/>
    <w:rPr>
      <w:i/>
      <w:iCs/>
      <w:color w:val="0F4761" w:themeColor="accent1" w:themeShade="BF"/>
    </w:rPr>
  </w:style>
  <w:style w:type="character" w:styleId="Rfrenceintense">
    <w:name w:val="Intense Reference"/>
    <w:basedOn w:val="Policepardfaut"/>
    <w:uiPriority w:val="32"/>
    <w:qFormat/>
    <w:rsid w:val="00772C5A"/>
    <w:rPr>
      <w:b/>
      <w:bCs/>
      <w:smallCaps/>
      <w:color w:val="0F4761" w:themeColor="accent1" w:themeShade="BF"/>
      <w:spacing w:val="5"/>
    </w:rPr>
  </w:style>
  <w:style w:type="paragraph" w:customStyle="1" w:styleId="Default">
    <w:name w:val="Default"/>
    <w:basedOn w:val="Normal"/>
    <w:rsid w:val="00217D57"/>
    <w:pPr>
      <w:autoSpaceDE w:val="0"/>
      <w:autoSpaceDN w:val="0"/>
      <w:spacing w:after="0" w:line="240" w:lineRule="auto"/>
    </w:pPr>
    <w:rPr>
      <w:rFonts w:ascii="Arial" w:hAnsi="Arial" w:cs="Arial"/>
      <w:color w:val="000000"/>
      <w:kern w:val="0"/>
      <w:sz w:val="24"/>
      <w:szCs w:val="24"/>
      <w:lang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35950">
      <w:bodyDiv w:val="1"/>
      <w:marLeft w:val="0"/>
      <w:marRight w:val="0"/>
      <w:marTop w:val="0"/>
      <w:marBottom w:val="0"/>
      <w:divBdr>
        <w:top w:val="none" w:sz="0" w:space="0" w:color="auto"/>
        <w:left w:val="none" w:sz="0" w:space="0" w:color="auto"/>
        <w:bottom w:val="none" w:sz="0" w:space="0" w:color="auto"/>
        <w:right w:val="none" w:sz="0" w:space="0" w:color="auto"/>
      </w:divBdr>
    </w:div>
    <w:div w:id="44069536">
      <w:bodyDiv w:val="1"/>
      <w:marLeft w:val="0"/>
      <w:marRight w:val="0"/>
      <w:marTop w:val="0"/>
      <w:marBottom w:val="0"/>
      <w:divBdr>
        <w:top w:val="none" w:sz="0" w:space="0" w:color="auto"/>
        <w:left w:val="none" w:sz="0" w:space="0" w:color="auto"/>
        <w:bottom w:val="none" w:sz="0" w:space="0" w:color="auto"/>
        <w:right w:val="none" w:sz="0" w:space="0" w:color="auto"/>
      </w:divBdr>
    </w:div>
    <w:div w:id="90787280">
      <w:bodyDiv w:val="1"/>
      <w:marLeft w:val="0"/>
      <w:marRight w:val="0"/>
      <w:marTop w:val="0"/>
      <w:marBottom w:val="0"/>
      <w:divBdr>
        <w:top w:val="none" w:sz="0" w:space="0" w:color="auto"/>
        <w:left w:val="none" w:sz="0" w:space="0" w:color="auto"/>
        <w:bottom w:val="none" w:sz="0" w:space="0" w:color="auto"/>
        <w:right w:val="none" w:sz="0" w:space="0" w:color="auto"/>
      </w:divBdr>
    </w:div>
    <w:div w:id="155611008">
      <w:bodyDiv w:val="1"/>
      <w:marLeft w:val="0"/>
      <w:marRight w:val="0"/>
      <w:marTop w:val="0"/>
      <w:marBottom w:val="0"/>
      <w:divBdr>
        <w:top w:val="none" w:sz="0" w:space="0" w:color="auto"/>
        <w:left w:val="none" w:sz="0" w:space="0" w:color="auto"/>
        <w:bottom w:val="none" w:sz="0" w:space="0" w:color="auto"/>
        <w:right w:val="none" w:sz="0" w:space="0" w:color="auto"/>
      </w:divBdr>
    </w:div>
    <w:div w:id="216087439">
      <w:bodyDiv w:val="1"/>
      <w:marLeft w:val="0"/>
      <w:marRight w:val="0"/>
      <w:marTop w:val="0"/>
      <w:marBottom w:val="0"/>
      <w:divBdr>
        <w:top w:val="none" w:sz="0" w:space="0" w:color="auto"/>
        <w:left w:val="none" w:sz="0" w:space="0" w:color="auto"/>
        <w:bottom w:val="none" w:sz="0" w:space="0" w:color="auto"/>
        <w:right w:val="none" w:sz="0" w:space="0" w:color="auto"/>
      </w:divBdr>
    </w:div>
    <w:div w:id="220095159">
      <w:bodyDiv w:val="1"/>
      <w:marLeft w:val="0"/>
      <w:marRight w:val="0"/>
      <w:marTop w:val="0"/>
      <w:marBottom w:val="0"/>
      <w:divBdr>
        <w:top w:val="none" w:sz="0" w:space="0" w:color="auto"/>
        <w:left w:val="none" w:sz="0" w:space="0" w:color="auto"/>
        <w:bottom w:val="none" w:sz="0" w:space="0" w:color="auto"/>
        <w:right w:val="none" w:sz="0" w:space="0" w:color="auto"/>
      </w:divBdr>
    </w:div>
    <w:div w:id="844520850">
      <w:bodyDiv w:val="1"/>
      <w:marLeft w:val="0"/>
      <w:marRight w:val="0"/>
      <w:marTop w:val="0"/>
      <w:marBottom w:val="0"/>
      <w:divBdr>
        <w:top w:val="none" w:sz="0" w:space="0" w:color="auto"/>
        <w:left w:val="none" w:sz="0" w:space="0" w:color="auto"/>
        <w:bottom w:val="none" w:sz="0" w:space="0" w:color="auto"/>
        <w:right w:val="none" w:sz="0" w:space="0" w:color="auto"/>
      </w:divBdr>
    </w:div>
    <w:div w:id="993876636">
      <w:bodyDiv w:val="1"/>
      <w:marLeft w:val="0"/>
      <w:marRight w:val="0"/>
      <w:marTop w:val="0"/>
      <w:marBottom w:val="0"/>
      <w:divBdr>
        <w:top w:val="none" w:sz="0" w:space="0" w:color="auto"/>
        <w:left w:val="none" w:sz="0" w:space="0" w:color="auto"/>
        <w:bottom w:val="none" w:sz="0" w:space="0" w:color="auto"/>
        <w:right w:val="none" w:sz="0" w:space="0" w:color="auto"/>
      </w:divBdr>
    </w:div>
    <w:div w:id="1488672372">
      <w:bodyDiv w:val="1"/>
      <w:marLeft w:val="0"/>
      <w:marRight w:val="0"/>
      <w:marTop w:val="0"/>
      <w:marBottom w:val="0"/>
      <w:divBdr>
        <w:top w:val="none" w:sz="0" w:space="0" w:color="auto"/>
        <w:left w:val="none" w:sz="0" w:space="0" w:color="auto"/>
        <w:bottom w:val="none" w:sz="0" w:space="0" w:color="auto"/>
        <w:right w:val="none" w:sz="0" w:space="0" w:color="auto"/>
      </w:divBdr>
    </w:div>
    <w:div w:id="1506936469">
      <w:bodyDiv w:val="1"/>
      <w:marLeft w:val="0"/>
      <w:marRight w:val="0"/>
      <w:marTop w:val="0"/>
      <w:marBottom w:val="0"/>
      <w:divBdr>
        <w:top w:val="none" w:sz="0" w:space="0" w:color="auto"/>
        <w:left w:val="none" w:sz="0" w:space="0" w:color="auto"/>
        <w:bottom w:val="none" w:sz="0" w:space="0" w:color="auto"/>
        <w:right w:val="none" w:sz="0" w:space="0" w:color="auto"/>
      </w:divBdr>
    </w:div>
    <w:div w:id="1868441520">
      <w:bodyDiv w:val="1"/>
      <w:marLeft w:val="0"/>
      <w:marRight w:val="0"/>
      <w:marTop w:val="0"/>
      <w:marBottom w:val="0"/>
      <w:divBdr>
        <w:top w:val="none" w:sz="0" w:space="0" w:color="auto"/>
        <w:left w:val="none" w:sz="0" w:space="0" w:color="auto"/>
        <w:bottom w:val="none" w:sz="0" w:space="0" w:color="auto"/>
        <w:right w:val="none" w:sz="0" w:space="0" w:color="auto"/>
      </w:divBdr>
    </w:div>
    <w:div w:id="2109303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844</TotalTime>
  <Pages>5</Pages>
  <Words>2012</Words>
  <Characters>11069</Characters>
  <Application>Microsoft Office Word</Application>
  <DocSecurity>0</DocSecurity>
  <Lines>92</Lines>
  <Paragraphs>26</Paragraphs>
  <ScaleCrop>false</ScaleCrop>
  <HeadingPairs>
    <vt:vector size="2" baseType="variant">
      <vt:variant>
        <vt:lpstr>Titre</vt:lpstr>
      </vt:variant>
      <vt:variant>
        <vt:i4>1</vt:i4>
      </vt:variant>
    </vt:vector>
  </HeadingPairs>
  <TitlesOfParts>
    <vt:vector size="1" baseType="lpstr">
      <vt:lpstr/>
    </vt:vector>
  </TitlesOfParts>
  <Company>MinisteredelaJustice</Company>
  <LinksUpToDate>false</LinksUpToDate>
  <CharactersWithSpaces>13055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BOUR Cécile</dc:creator>
  <cp:keywords/>
  <dc:description/>
  <cp:lastModifiedBy>BOUR Cécile</cp:lastModifiedBy>
  <cp:revision>25</cp:revision>
  <dcterms:created xsi:type="dcterms:W3CDTF">2026-10-05T06:21:00Z</dcterms:created>
  <dcterms:modified xsi:type="dcterms:W3CDTF">2026-10-12T11:35:00Z</dcterms:modified>
</cp:coreProperties>
</file>