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A90EC0" w14:textId="2D0AF85A" w:rsidR="00F453ED" w:rsidRPr="00B316E2" w:rsidRDefault="00B316E2" w:rsidP="00B316E2">
      <w:pPr>
        <w:jc w:val="center"/>
        <w:rPr>
          <w:b/>
          <w:bCs/>
          <w:sz w:val="32"/>
          <w:szCs w:val="32"/>
        </w:rPr>
      </w:pPr>
      <w:r w:rsidRPr="00B316E2">
        <w:rPr>
          <w:b/>
          <w:bCs/>
          <w:sz w:val="32"/>
          <w:szCs w:val="32"/>
        </w:rPr>
        <w:t>Marché 2026-02</w:t>
      </w:r>
      <w:r>
        <w:rPr>
          <w:b/>
          <w:bCs/>
          <w:sz w:val="32"/>
          <w:szCs w:val="32"/>
        </w:rPr>
        <w:t xml:space="preserve"> – Questions / réponses</w:t>
      </w:r>
    </w:p>
    <w:p w14:paraId="665A48A8" w14:textId="59451427" w:rsidR="00B316E2" w:rsidRPr="00B316E2" w:rsidRDefault="00B316E2" w:rsidP="00B316E2">
      <w:pPr>
        <w:jc w:val="center"/>
        <w:rPr>
          <w:b/>
          <w:bCs/>
        </w:rPr>
      </w:pPr>
      <w:r w:rsidRPr="00B316E2">
        <w:rPr>
          <w:b/>
          <w:bCs/>
        </w:rPr>
        <w:t>Travaux d’implantation de la Maison des Aidants et de ses projets connexes dans les locaux de la CPAM des Flandres à Armentières</w:t>
      </w:r>
    </w:p>
    <w:p w14:paraId="36C4FE7E" w14:textId="77777777" w:rsidR="00B316E2" w:rsidRDefault="00B316E2" w:rsidP="00B316E2">
      <w:pPr>
        <w:jc w:val="both"/>
      </w:pPr>
    </w:p>
    <w:p w14:paraId="056C8DBE" w14:textId="7EABF294" w:rsidR="00B316E2" w:rsidRDefault="00B316E2" w:rsidP="00B316E2">
      <w:pPr>
        <w:pBdr>
          <w:top w:val="single" w:sz="4" w:space="1" w:color="auto"/>
          <w:left w:val="single" w:sz="4" w:space="4" w:color="auto"/>
          <w:bottom w:val="single" w:sz="4" w:space="1" w:color="auto"/>
          <w:right w:val="single" w:sz="4" w:space="0" w:color="auto"/>
        </w:pBdr>
        <w:spacing w:line="240" w:lineRule="auto"/>
        <w:jc w:val="both"/>
      </w:pPr>
      <w:r>
        <w:t>Date limite de dépôt des questions -&gt; 05 juin 2026 11 heures</w:t>
      </w:r>
    </w:p>
    <w:p w14:paraId="4EBA2D85" w14:textId="516BBA38" w:rsidR="00B316E2" w:rsidRDefault="00B316E2" w:rsidP="00B316E2">
      <w:pPr>
        <w:pBdr>
          <w:top w:val="single" w:sz="4" w:space="1" w:color="auto"/>
          <w:left w:val="single" w:sz="4" w:space="4" w:color="auto"/>
          <w:bottom w:val="single" w:sz="4" w:space="1" w:color="auto"/>
          <w:right w:val="single" w:sz="4" w:space="0" w:color="auto"/>
        </w:pBdr>
        <w:spacing w:line="240" w:lineRule="auto"/>
        <w:jc w:val="both"/>
      </w:pPr>
      <w:r>
        <w:t>Date limite de dépôt des réponses -&gt; 10 juin 2026 11 heures</w:t>
      </w:r>
    </w:p>
    <w:p w14:paraId="279FF07D" w14:textId="77777777" w:rsidR="00B316E2" w:rsidRDefault="00B316E2" w:rsidP="00B316E2">
      <w:pPr>
        <w:jc w:val="both"/>
      </w:pPr>
    </w:p>
    <w:p w14:paraId="3A38FCEB" w14:textId="18E658CF" w:rsidR="00B316E2" w:rsidRDefault="00B316E2" w:rsidP="00B316E2">
      <w:pPr>
        <w:jc w:val="both"/>
      </w:pPr>
      <w:r w:rsidRPr="00B316E2">
        <w:rPr>
          <w:highlight w:val="yellow"/>
        </w:rPr>
        <w:t>Liste des questions / réponses :</w:t>
      </w:r>
    </w:p>
    <w:p w14:paraId="661E47C6" w14:textId="53C338FD" w:rsidR="00B316E2" w:rsidRPr="00B316E2" w:rsidRDefault="00B316E2" w:rsidP="00B316E2">
      <w:pPr>
        <w:jc w:val="both"/>
        <w:rPr>
          <w:b/>
          <w:bCs/>
        </w:rPr>
      </w:pPr>
      <w:r w:rsidRPr="00B316E2">
        <w:rPr>
          <w:b/>
          <w:bCs/>
        </w:rPr>
        <w:t>EL1 / « Bonjour, Concernant la partie ERP la réutilisation du câble courant fort existant est-il envisageable ou le passage d'un nouveau câble est nécessaire ? Merci. »</w:t>
      </w:r>
    </w:p>
    <w:p w14:paraId="6F5EF89C" w14:textId="77777777" w:rsidR="00B316E2" w:rsidRPr="00B316E2" w:rsidRDefault="00B316E2" w:rsidP="00B316E2">
      <w:pPr>
        <w:jc w:val="both"/>
      </w:pPr>
      <w:r>
        <w:t xml:space="preserve">Réponse EL1 -&gt; </w:t>
      </w:r>
      <w:r w:rsidRPr="00B316E2">
        <w:t>Selon la réglementation ERP et l’application de l’arrêté du 17 mai 2024, depuis le 23/05/2025, les canalisations électriques (câbles et conducteurs) seront classées Cca-s2, d2, a2. Cette disposition concerne les câbles complémentaires installés dans le cadre des travaux.</w:t>
      </w:r>
    </w:p>
    <w:p w14:paraId="42658CD7" w14:textId="01534007" w:rsidR="00B316E2" w:rsidRDefault="00B316E2" w:rsidP="00B316E2">
      <w:pPr>
        <w:jc w:val="center"/>
      </w:pPr>
      <w:r>
        <w:t>***</w:t>
      </w:r>
    </w:p>
    <w:p w14:paraId="6344B984" w14:textId="37D73FEE" w:rsidR="00B316E2" w:rsidRPr="00B316E2" w:rsidRDefault="00B316E2" w:rsidP="00B316E2">
      <w:pPr>
        <w:jc w:val="both"/>
        <w:rPr>
          <w:b/>
          <w:bCs/>
        </w:rPr>
      </w:pPr>
      <w:r w:rsidRPr="00B316E2">
        <w:rPr>
          <w:b/>
          <w:bCs/>
        </w:rPr>
        <w:t>EL2 / « Bonjour, Les plinthes au niveau des sols souples sont décrites à la fois au lot 01 et au lot 02. Pouvez-vous nous dire quel lot doit cette prestation ? Cordialement. »</w:t>
      </w:r>
    </w:p>
    <w:p w14:paraId="6ED4492C" w14:textId="0C8A94F2" w:rsidR="00B316E2" w:rsidRDefault="00B316E2" w:rsidP="00B316E2">
      <w:pPr>
        <w:jc w:val="both"/>
      </w:pPr>
      <w:r>
        <w:t xml:space="preserve">Réponse EL2 -&gt; </w:t>
      </w:r>
      <w:r w:rsidRPr="00B316E2">
        <w:t xml:space="preserve">Les </w:t>
      </w:r>
      <w:proofErr w:type="spellStart"/>
      <w:r w:rsidRPr="00B316E2">
        <w:t>plinthes</w:t>
      </w:r>
      <w:proofErr w:type="spellEnd"/>
      <w:r w:rsidRPr="00B316E2">
        <w:t xml:space="preserve"> sont en effet reprises dans les deux lots. C'est une erreur. Elles sont à la charge du lot 02 et sont donc à ne pas reprendre pour le lot 01</w:t>
      </w:r>
      <w:r>
        <w:t>.</w:t>
      </w:r>
    </w:p>
    <w:p w14:paraId="380DBB85" w14:textId="7F117464" w:rsidR="00B316E2" w:rsidRDefault="00B316E2" w:rsidP="00B316E2">
      <w:pPr>
        <w:jc w:val="center"/>
      </w:pPr>
      <w:r>
        <w:t>***</w:t>
      </w:r>
    </w:p>
    <w:p w14:paraId="3CDDE36E" w14:textId="73ACA051" w:rsidR="00B316E2" w:rsidRPr="00B316E2" w:rsidRDefault="00B316E2" w:rsidP="00B316E2">
      <w:pPr>
        <w:jc w:val="both"/>
        <w:rPr>
          <w:b/>
          <w:bCs/>
        </w:rPr>
      </w:pPr>
      <w:r w:rsidRPr="00B316E2">
        <w:rPr>
          <w:b/>
          <w:bCs/>
        </w:rPr>
        <w:t>EL3 / « Bonjour, Pour le lot 01, concernant les cloisons modulaires, selon le CCTP, il est décrit des cloisons sur allège pleine, or selon le plan 04 Coupe projet (coupe B1), certaines cloisons sont dessinées vitrées toute hauteur. Que devons-nous ? »</w:t>
      </w:r>
    </w:p>
    <w:p w14:paraId="533C27FF" w14:textId="6C992763" w:rsidR="00B316E2" w:rsidRDefault="00B316E2" w:rsidP="00B316E2">
      <w:pPr>
        <w:jc w:val="both"/>
      </w:pPr>
      <w:r>
        <w:t xml:space="preserve">Réponse EL3 -&gt; </w:t>
      </w:r>
      <w:r w:rsidRPr="00B316E2">
        <w:t>Les cloisons modulaires sont à chiffrer selon les pièces graphiques, notamment les coupes.</w:t>
      </w:r>
    </w:p>
    <w:p w14:paraId="7CF59D0C" w14:textId="577CEF06" w:rsidR="00B316E2" w:rsidRDefault="00B316E2" w:rsidP="00B316E2">
      <w:pPr>
        <w:jc w:val="center"/>
      </w:pPr>
      <w:r>
        <w:t>***</w:t>
      </w:r>
    </w:p>
    <w:p w14:paraId="78E0BD55" w14:textId="4407C90B" w:rsidR="00B316E2" w:rsidRPr="00B316E2" w:rsidRDefault="00B316E2" w:rsidP="00B316E2">
      <w:pPr>
        <w:jc w:val="both"/>
        <w:rPr>
          <w:b/>
          <w:bCs/>
        </w:rPr>
      </w:pPr>
      <w:r w:rsidRPr="00B316E2">
        <w:rPr>
          <w:b/>
          <w:bCs/>
        </w:rPr>
        <w:t>EL4 / « Bonjour, Lot 01, l'article 4.3.6 Isolation en plénum n'est pas repris au CCTP. Devons-nous rajouter cet article ? Si oui, pouvez-vous préciser la localisation ? Cordialement, »</w:t>
      </w:r>
    </w:p>
    <w:p w14:paraId="3837071F" w14:textId="72FF865A" w:rsidR="00B316E2" w:rsidRDefault="00B316E2" w:rsidP="00B316E2">
      <w:pPr>
        <w:jc w:val="both"/>
      </w:pPr>
      <w:r>
        <w:t>Réponse EL4 -&gt;</w:t>
      </w:r>
      <w:r w:rsidR="009C7B96">
        <w:t xml:space="preserve"> </w:t>
      </w:r>
      <w:r w:rsidR="009C7B96" w:rsidRPr="009C7B96">
        <w:t xml:space="preserve">L'isolation en plénum est décrit au CCTP avec les faux plafond et à l'article </w:t>
      </w:r>
      <w:proofErr w:type="gramStart"/>
      <w:r w:rsidR="009C7B96" w:rsidRPr="009C7B96">
        <w:t>4.3.6. .</w:t>
      </w:r>
      <w:proofErr w:type="gramEnd"/>
      <w:r w:rsidR="009C7B96" w:rsidRPr="009C7B96">
        <w:t xml:space="preserve"> Elle est prévue pour atteindre la performance d'absorption acoustique pour les plafonds </w:t>
      </w:r>
      <w:proofErr w:type="spellStart"/>
      <w:r w:rsidR="009C7B96" w:rsidRPr="009C7B96">
        <w:t>Organic</w:t>
      </w:r>
      <w:proofErr w:type="spellEnd"/>
      <w:r w:rsidR="009C7B96" w:rsidRPr="009C7B96">
        <w:t xml:space="preserve"> KNAUF. L'isolation en plénum est donc à prévoir au droit de ce type de faux plafond. Elle sera de 60mm minimum.</w:t>
      </w:r>
    </w:p>
    <w:p w14:paraId="3577EA67" w14:textId="4EC140F5" w:rsidR="00B316E2" w:rsidRDefault="00B316E2" w:rsidP="00B316E2">
      <w:pPr>
        <w:jc w:val="center"/>
      </w:pPr>
      <w:r>
        <w:t>***</w:t>
      </w:r>
    </w:p>
    <w:p w14:paraId="407DB040" w14:textId="5008C119" w:rsidR="00B316E2" w:rsidRPr="00B316E2" w:rsidRDefault="00B316E2" w:rsidP="00B316E2">
      <w:pPr>
        <w:jc w:val="both"/>
        <w:rPr>
          <w:b/>
          <w:bCs/>
        </w:rPr>
      </w:pPr>
      <w:r w:rsidRPr="00B316E2">
        <w:rPr>
          <w:b/>
          <w:bCs/>
        </w:rPr>
        <w:lastRenderedPageBreak/>
        <w:t>EL5 / « Bonjour, Lot 01, art. 4.3.3, il y a des contradictions dans le CCTP, quelle est l'absorption acoustique souhaitée (0.95 ou 0.7 ?). Devons-nous chiffer uniquement en teinte pure et blanc ? Cordialement »</w:t>
      </w:r>
    </w:p>
    <w:p w14:paraId="0EA3ED59" w14:textId="5E8BB6FE" w:rsidR="00B316E2" w:rsidRDefault="00B316E2" w:rsidP="00B316E2">
      <w:pPr>
        <w:jc w:val="both"/>
      </w:pPr>
      <w:r>
        <w:t>Réponse EL5 -&gt;</w:t>
      </w:r>
      <w:r w:rsidR="009C7B96">
        <w:t xml:space="preserve"> </w:t>
      </w:r>
      <w:r w:rsidR="009C7B96" w:rsidRPr="009C7B96">
        <w:t>L'absorption acoustique demande est de 0,95 (avec Laine Minérale). Les teintes à chiffrer sont les teintes pure et blanc.</w:t>
      </w:r>
    </w:p>
    <w:p w14:paraId="345D4250" w14:textId="3CB247BD" w:rsidR="00B316E2" w:rsidRDefault="00B316E2" w:rsidP="00B316E2">
      <w:pPr>
        <w:jc w:val="center"/>
      </w:pPr>
      <w:r>
        <w:t>***</w:t>
      </w:r>
    </w:p>
    <w:p w14:paraId="53CA2F2E" w14:textId="4A095EDD" w:rsidR="00B316E2" w:rsidRPr="00B316E2" w:rsidRDefault="00B316E2" w:rsidP="00B316E2">
      <w:pPr>
        <w:jc w:val="both"/>
        <w:rPr>
          <w:b/>
          <w:bCs/>
        </w:rPr>
      </w:pPr>
      <w:r w:rsidRPr="00B316E2">
        <w:rPr>
          <w:b/>
          <w:bCs/>
        </w:rPr>
        <w:t xml:space="preserve">EL6 / « Bonjour, Lot 01, art. 4.3.4, il y a contradiction concernant la cornière de rive : faut-il une cornière de rive en Z ou une cornière standard en </w:t>
      </w:r>
      <w:proofErr w:type="spellStart"/>
      <w:r w:rsidRPr="00B316E2">
        <w:rPr>
          <w:b/>
          <w:bCs/>
        </w:rPr>
        <w:t>L</w:t>
      </w:r>
      <w:proofErr w:type="spellEnd"/>
      <w:r w:rsidRPr="00B316E2">
        <w:rPr>
          <w:b/>
          <w:bCs/>
        </w:rPr>
        <w:t xml:space="preserve"> type MS11 ? Cordialement »</w:t>
      </w:r>
    </w:p>
    <w:p w14:paraId="7D860A13" w14:textId="715119D7" w:rsidR="00B316E2" w:rsidRDefault="00B316E2" w:rsidP="00B316E2">
      <w:pPr>
        <w:jc w:val="both"/>
      </w:pPr>
      <w:r>
        <w:t>Réponse EL6 -&gt;</w:t>
      </w:r>
      <w:r w:rsidR="009C7B96">
        <w:t xml:space="preserve"> </w:t>
      </w:r>
      <w:r w:rsidR="009C7B96" w:rsidRPr="009C7B96">
        <w:t>IL est demandé de prévoir une cornière standard en L (et non Z) de type MS11</w:t>
      </w:r>
    </w:p>
    <w:p w14:paraId="44A07489" w14:textId="756AE9A8" w:rsidR="00B316E2" w:rsidRDefault="00B316E2" w:rsidP="00B316E2">
      <w:pPr>
        <w:jc w:val="center"/>
      </w:pPr>
      <w:r>
        <w:t>***</w:t>
      </w:r>
    </w:p>
    <w:p w14:paraId="4D32AFE3" w14:textId="4DA4DD1A" w:rsidR="00B316E2" w:rsidRPr="00B316E2" w:rsidRDefault="00B316E2" w:rsidP="00B316E2">
      <w:pPr>
        <w:jc w:val="both"/>
        <w:rPr>
          <w:b/>
          <w:bCs/>
        </w:rPr>
      </w:pPr>
      <w:r w:rsidRPr="00B316E2">
        <w:rPr>
          <w:b/>
          <w:bCs/>
        </w:rPr>
        <w:t>EL7/ « Bonjour, lot 01, art. 4.3.5, pouvez-vous nous indiquer la localisation des plafonds plâtre ? Cordialement »</w:t>
      </w:r>
    </w:p>
    <w:p w14:paraId="7BB77A7C" w14:textId="5AFA4ABC" w:rsidR="00B316E2" w:rsidRDefault="00B316E2" w:rsidP="00B316E2">
      <w:pPr>
        <w:jc w:val="both"/>
      </w:pPr>
      <w:r>
        <w:t>Réponse EL7 -&gt;</w:t>
      </w:r>
      <w:r w:rsidR="009C7B96">
        <w:t xml:space="preserve"> </w:t>
      </w:r>
      <w:r w:rsidR="009C7B96" w:rsidRPr="009C7B96">
        <w:t>Le poste plafond plâtre (art. 4.3.5) reprend l'ensemble des retombés de plafond.</w:t>
      </w:r>
    </w:p>
    <w:p w14:paraId="5E8796AA" w14:textId="3E99FA94" w:rsidR="00B316E2" w:rsidRDefault="00B316E2" w:rsidP="00B316E2">
      <w:pPr>
        <w:jc w:val="center"/>
      </w:pPr>
      <w:r>
        <w:t>***</w:t>
      </w:r>
    </w:p>
    <w:p w14:paraId="2884B1A9" w14:textId="2F0C1EF5" w:rsidR="009C7B96" w:rsidRPr="009C7B96" w:rsidRDefault="009C7B96" w:rsidP="009C7B96">
      <w:pPr>
        <w:rPr>
          <w:b/>
          <w:bCs/>
        </w:rPr>
      </w:pPr>
      <w:r w:rsidRPr="009C7B96">
        <w:rPr>
          <w:b/>
          <w:bCs/>
        </w:rPr>
        <w:t>EL8 / « Bonjour, pour le lot 01, dans le DPGF, il est demandé la repose/dépose d'une porte au niveau de l'accueil CPAM non décrit au CCTP. De quelle porte s'agit-il ? Cordialement »</w:t>
      </w:r>
    </w:p>
    <w:p w14:paraId="18C595D9" w14:textId="0F7068E7" w:rsidR="009C7B96" w:rsidRDefault="009C7B96" w:rsidP="009C7B96">
      <w:r>
        <w:t>Réponse EL8 -&gt;</w:t>
      </w:r>
      <w:r w:rsidR="00CE617B">
        <w:t xml:space="preserve"> </w:t>
      </w:r>
      <w:r w:rsidR="00CE617B" w:rsidRPr="00CE617B">
        <w:t>La porte à retourner est la double porte après la rampe. Il faut également retourner la porte simple dans la MDA qui mène vers les sanitaires. (Indiqué sur les plans)</w:t>
      </w:r>
    </w:p>
    <w:p w14:paraId="5D6E5470" w14:textId="57B77317" w:rsidR="00CE617B" w:rsidRPr="00CE617B" w:rsidRDefault="009C7B96" w:rsidP="00CE617B">
      <w:pPr>
        <w:jc w:val="center"/>
      </w:pPr>
      <w:r>
        <w:t>***</w:t>
      </w:r>
    </w:p>
    <w:p w14:paraId="5DFCBE1C" w14:textId="1762D13A" w:rsidR="00CE617B" w:rsidRPr="00CE617B" w:rsidRDefault="00CE617B" w:rsidP="00CE617B">
      <w:pPr>
        <w:pStyle w:val="Sansinterligne"/>
        <w:rPr>
          <w:b/>
          <w:bCs/>
        </w:rPr>
      </w:pPr>
      <w:r w:rsidRPr="00CE617B">
        <w:rPr>
          <w:b/>
          <w:bCs/>
        </w:rPr>
        <w:t>EL9 /</w:t>
      </w:r>
      <w:r w:rsidRPr="00CE617B">
        <w:rPr>
          <w:b/>
          <w:bCs/>
        </w:rPr>
        <w:t xml:space="preserve"> </w:t>
      </w:r>
    </w:p>
    <w:p w14:paraId="6C8A459C" w14:textId="50F4E4DC" w:rsidR="00CE617B" w:rsidRPr="00CE617B" w:rsidRDefault="00CE617B" w:rsidP="00CE617B">
      <w:pPr>
        <w:pStyle w:val="Sansinterligne"/>
        <w:numPr>
          <w:ilvl w:val="0"/>
          <w:numId w:val="1"/>
        </w:numPr>
        <w:rPr>
          <w:b/>
          <w:bCs/>
        </w:rPr>
      </w:pPr>
      <w:r w:rsidRPr="00CE617B">
        <w:rPr>
          <w:b/>
          <w:bCs/>
        </w:rPr>
        <w:t xml:space="preserve">4.4.7 Parement Contreplaqué </w:t>
      </w:r>
    </w:p>
    <w:p w14:paraId="583887D5" w14:textId="495FB8CD" w:rsidR="00CE617B" w:rsidRPr="00CE617B" w:rsidRDefault="00CE617B" w:rsidP="00CE617B">
      <w:pPr>
        <w:pStyle w:val="Sansinterligne"/>
        <w:ind w:left="708"/>
        <w:rPr>
          <w:b/>
          <w:bCs/>
        </w:rPr>
      </w:pPr>
      <w:r w:rsidRPr="00CE617B">
        <w:rPr>
          <w:b/>
          <w:bCs/>
        </w:rPr>
        <w:t xml:space="preserve">- </w:t>
      </w:r>
      <w:r w:rsidRPr="00CE617B">
        <w:rPr>
          <w:b/>
          <w:bCs/>
        </w:rPr>
        <w:t xml:space="preserve">Type de panneau CP bouleau finition vernis qualité B/BB ou CP bouleau filmé incolore type </w:t>
      </w:r>
      <w:proofErr w:type="spellStart"/>
      <w:r w:rsidRPr="00CE617B">
        <w:rPr>
          <w:b/>
          <w:bCs/>
        </w:rPr>
        <w:t>Koskilaser</w:t>
      </w:r>
      <w:proofErr w:type="spellEnd"/>
      <w:r w:rsidRPr="00CE617B">
        <w:rPr>
          <w:b/>
          <w:bCs/>
        </w:rPr>
        <w:t xml:space="preserve"> qualité BB/BB (qualité dite à replaqué) ? comme demandé sur les autres postes mobilier (cuisine/ tablettes) </w:t>
      </w:r>
    </w:p>
    <w:p w14:paraId="0BBFDBE9" w14:textId="541551ED" w:rsidR="00CE617B" w:rsidRDefault="00CE617B" w:rsidP="00CE617B">
      <w:pPr>
        <w:pStyle w:val="Sansinterligne"/>
        <w:ind w:firstLine="708"/>
        <w:rPr>
          <w:b/>
          <w:bCs/>
        </w:rPr>
      </w:pPr>
      <w:r w:rsidRPr="00CE617B">
        <w:rPr>
          <w:b/>
          <w:bCs/>
        </w:rPr>
        <w:t xml:space="preserve">- </w:t>
      </w:r>
      <w:r w:rsidRPr="00CE617B">
        <w:rPr>
          <w:b/>
          <w:bCs/>
        </w:rPr>
        <w:t xml:space="preserve">Attention CP bouleau en fil travers </w:t>
      </w:r>
    </w:p>
    <w:p w14:paraId="774AED99" w14:textId="257B0184" w:rsidR="00CE617B" w:rsidRPr="00CE617B" w:rsidRDefault="00CE617B" w:rsidP="00CE617B">
      <w:pPr>
        <w:pStyle w:val="Sansinterligne"/>
      </w:pPr>
      <w:r w:rsidRPr="00CE617B">
        <w:t>Réponse</w:t>
      </w:r>
      <w:r>
        <w:t> :</w:t>
      </w:r>
      <w:r w:rsidRPr="00CE617B">
        <w:t xml:space="preserve"> Type de panneau </w:t>
      </w:r>
      <w:r w:rsidRPr="00CE617B">
        <w:t>demandé :</w:t>
      </w:r>
      <w:r w:rsidRPr="00CE617B">
        <w:t xml:space="preserve"> CP bouleau finition vernis qualité B/BB pour l'ensemble des parements</w:t>
      </w:r>
    </w:p>
    <w:p w14:paraId="64F0BAA2" w14:textId="77777777" w:rsidR="00CE617B" w:rsidRPr="00CE617B" w:rsidRDefault="00CE617B" w:rsidP="00CE617B">
      <w:pPr>
        <w:pStyle w:val="Sansinterligne"/>
        <w:ind w:firstLine="708"/>
        <w:rPr>
          <w:b/>
          <w:bCs/>
        </w:rPr>
      </w:pPr>
    </w:p>
    <w:p w14:paraId="5A6431D7" w14:textId="77777777" w:rsidR="00CE617B" w:rsidRPr="00CE617B" w:rsidRDefault="00CE617B" w:rsidP="00CE617B">
      <w:pPr>
        <w:pStyle w:val="Sansinterligne"/>
        <w:numPr>
          <w:ilvl w:val="0"/>
          <w:numId w:val="1"/>
        </w:numPr>
        <w:rPr>
          <w:b/>
          <w:bCs/>
        </w:rPr>
      </w:pPr>
      <w:r w:rsidRPr="00CE617B">
        <w:rPr>
          <w:b/>
          <w:bCs/>
        </w:rPr>
        <w:t xml:space="preserve">4.4.8 Rampe accès sanitaires </w:t>
      </w:r>
    </w:p>
    <w:p w14:paraId="50D8E7C9" w14:textId="4855E2E4" w:rsidR="00CE617B" w:rsidRDefault="00CE617B" w:rsidP="00CE617B">
      <w:pPr>
        <w:pStyle w:val="Sansinterligne"/>
        <w:ind w:firstLine="708"/>
        <w:rPr>
          <w:b/>
          <w:bCs/>
        </w:rPr>
      </w:pPr>
      <w:r w:rsidRPr="00CE617B">
        <w:rPr>
          <w:b/>
          <w:bCs/>
        </w:rPr>
        <w:t xml:space="preserve">- </w:t>
      </w:r>
      <w:r w:rsidRPr="00CE617B">
        <w:rPr>
          <w:b/>
          <w:bCs/>
        </w:rPr>
        <w:t xml:space="preserve">La marche n’est pas demandé au CCTP, à prévoir ? </w:t>
      </w:r>
    </w:p>
    <w:p w14:paraId="12D08B35" w14:textId="10A49BD1" w:rsidR="00CE617B" w:rsidRPr="00CE617B" w:rsidRDefault="00CE617B" w:rsidP="00CE617B">
      <w:pPr>
        <w:pStyle w:val="Sansinterligne"/>
      </w:pPr>
      <w:r w:rsidRPr="00CE617B">
        <w:t>Réponse</w:t>
      </w:r>
      <w:r>
        <w:t xml:space="preserve"> </w:t>
      </w:r>
      <w:r w:rsidRPr="00CE617B">
        <w:t>: Celle-ci est à prévoir</w:t>
      </w:r>
    </w:p>
    <w:p w14:paraId="4A002622" w14:textId="77777777" w:rsidR="00CE617B" w:rsidRPr="00CE617B" w:rsidRDefault="00CE617B" w:rsidP="00CE617B">
      <w:pPr>
        <w:pStyle w:val="Sansinterligne"/>
        <w:rPr>
          <w:b/>
          <w:bCs/>
        </w:rPr>
      </w:pPr>
    </w:p>
    <w:p w14:paraId="2C40EC54" w14:textId="77777777" w:rsidR="00CE617B" w:rsidRPr="00CE617B" w:rsidRDefault="00CE617B" w:rsidP="00CE617B">
      <w:pPr>
        <w:pStyle w:val="Sansinterligne"/>
        <w:numPr>
          <w:ilvl w:val="0"/>
          <w:numId w:val="1"/>
        </w:numPr>
        <w:rPr>
          <w:b/>
          <w:bCs/>
        </w:rPr>
      </w:pPr>
      <w:r w:rsidRPr="00CE617B">
        <w:rPr>
          <w:b/>
          <w:bCs/>
        </w:rPr>
        <w:t xml:space="preserve">4.4.9 Adaptation rampe accès MDA </w:t>
      </w:r>
    </w:p>
    <w:p w14:paraId="51B711FB" w14:textId="52227A40" w:rsidR="00CE617B" w:rsidRDefault="00CE617B" w:rsidP="00CE617B">
      <w:pPr>
        <w:pStyle w:val="Sansinterligne"/>
        <w:ind w:firstLine="708"/>
        <w:rPr>
          <w:b/>
          <w:bCs/>
        </w:rPr>
      </w:pPr>
      <w:r w:rsidRPr="00CE617B">
        <w:rPr>
          <w:b/>
          <w:bCs/>
        </w:rPr>
        <w:t xml:space="preserve">- </w:t>
      </w:r>
      <w:r w:rsidRPr="00CE617B">
        <w:rPr>
          <w:b/>
          <w:bCs/>
        </w:rPr>
        <w:t xml:space="preserve">le chasse-roue demandé en tôle au CCTP et bois sur plan, que chiffre-t-on ? </w:t>
      </w:r>
    </w:p>
    <w:p w14:paraId="1E581EBA" w14:textId="78C19FE3" w:rsidR="00CE617B" w:rsidRPr="00CE617B" w:rsidRDefault="00CE617B" w:rsidP="00CE617B">
      <w:pPr>
        <w:pStyle w:val="Sansinterligne"/>
      </w:pPr>
      <w:r w:rsidRPr="00CE617B">
        <w:t>Réponse</w:t>
      </w:r>
      <w:r w:rsidRPr="00CE617B">
        <w:t xml:space="preserve"> </w:t>
      </w:r>
      <w:r w:rsidRPr="00CE617B">
        <w:t>: Chasse roue en bois</w:t>
      </w:r>
    </w:p>
    <w:p w14:paraId="3F05EECE" w14:textId="77777777" w:rsidR="00CE617B" w:rsidRPr="00CE617B" w:rsidRDefault="00CE617B" w:rsidP="00CE617B">
      <w:pPr>
        <w:pStyle w:val="Sansinterligne"/>
        <w:ind w:firstLine="708"/>
        <w:rPr>
          <w:b/>
          <w:bCs/>
        </w:rPr>
      </w:pPr>
    </w:p>
    <w:p w14:paraId="77399E40" w14:textId="76BF1419" w:rsidR="00CE617B" w:rsidRDefault="00CE617B" w:rsidP="00CE617B">
      <w:pPr>
        <w:pStyle w:val="Sansinterligne"/>
        <w:ind w:firstLine="708"/>
        <w:rPr>
          <w:b/>
          <w:bCs/>
        </w:rPr>
      </w:pPr>
      <w:r w:rsidRPr="00CE617B">
        <w:rPr>
          <w:b/>
          <w:bCs/>
        </w:rPr>
        <w:t xml:space="preserve">- </w:t>
      </w:r>
      <w:r w:rsidRPr="00CE617B">
        <w:rPr>
          <w:b/>
          <w:bCs/>
        </w:rPr>
        <w:t xml:space="preserve">la main-courante demandé en alu thermolaqué au CCTP et bois sur plan, que chiffre-t-on ? </w:t>
      </w:r>
    </w:p>
    <w:p w14:paraId="3FF2A94B" w14:textId="77777777" w:rsidR="00CE617B" w:rsidRDefault="00CE617B" w:rsidP="00CE617B">
      <w:pPr>
        <w:pStyle w:val="Sansinterligne"/>
      </w:pPr>
      <w:r w:rsidRPr="00CE617B">
        <w:t>Réponse</w:t>
      </w:r>
      <w:r>
        <w:t xml:space="preserve"> </w:t>
      </w:r>
      <w:r w:rsidRPr="00CE617B">
        <w:t>: Main courante en bois</w:t>
      </w:r>
    </w:p>
    <w:p w14:paraId="7878F5CE" w14:textId="346FCC05" w:rsidR="00CE617B" w:rsidRPr="00CE617B" w:rsidRDefault="00CE617B" w:rsidP="00CE617B">
      <w:pPr>
        <w:pStyle w:val="Sansinterligne"/>
        <w:numPr>
          <w:ilvl w:val="0"/>
          <w:numId w:val="1"/>
        </w:numPr>
        <w:rPr>
          <w:b/>
          <w:bCs/>
        </w:rPr>
      </w:pPr>
      <w:r w:rsidRPr="00CE617B">
        <w:rPr>
          <w:b/>
          <w:bCs/>
        </w:rPr>
        <w:t xml:space="preserve">4.4.10 Cuisine MDA </w:t>
      </w:r>
    </w:p>
    <w:p w14:paraId="537AEA14" w14:textId="222B1821" w:rsidR="00CE617B" w:rsidRPr="00CE617B" w:rsidRDefault="00CE617B" w:rsidP="00CE617B">
      <w:pPr>
        <w:pStyle w:val="Sansinterligne"/>
        <w:ind w:left="360" w:firstLine="348"/>
        <w:rPr>
          <w:b/>
          <w:bCs/>
        </w:rPr>
      </w:pPr>
      <w:r w:rsidRPr="00CE617B">
        <w:rPr>
          <w:b/>
          <w:bCs/>
        </w:rPr>
        <w:lastRenderedPageBreak/>
        <w:t xml:space="preserve">- </w:t>
      </w:r>
      <w:r w:rsidRPr="00CE617B">
        <w:rPr>
          <w:b/>
          <w:bCs/>
        </w:rPr>
        <w:t xml:space="preserve">Equipement électroménagers, au lot Elect noté au CCTP </w:t>
      </w:r>
      <w:r w:rsidRPr="00CE617B">
        <w:rPr>
          <w:b/>
          <w:bCs/>
        </w:rPr>
        <w:t>menuiserie ?</w:t>
      </w:r>
      <w:r w:rsidRPr="00CE617B">
        <w:rPr>
          <w:b/>
          <w:bCs/>
        </w:rPr>
        <w:t xml:space="preserve"> non repris à leur CCTP, à prévoir à quel lot ? </w:t>
      </w:r>
    </w:p>
    <w:p w14:paraId="36A3BA9F" w14:textId="6B209EF1" w:rsidR="00CE617B" w:rsidRDefault="00CE617B" w:rsidP="00CE617B">
      <w:pPr>
        <w:pStyle w:val="Sansinterligne"/>
        <w:ind w:firstLine="708"/>
        <w:rPr>
          <w:b/>
          <w:bCs/>
        </w:rPr>
      </w:pPr>
      <w:r w:rsidRPr="00CE617B">
        <w:rPr>
          <w:b/>
          <w:bCs/>
        </w:rPr>
        <w:t xml:space="preserve">- </w:t>
      </w:r>
      <w:r w:rsidRPr="00CE617B">
        <w:rPr>
          <w:b/>
          <w:bCs/>
        </w:rPr>
        <w:t>Stipulé au CCTP, uniquement la hotte à prévoir au lot menuiserie</w:t>
      </w:r>
    </w:p>
    <w:p w14:paraId="7EA6416C" w14:textId="1A9153BB" w:rsidR="00CE617B" w:rsidRPr="00CE617B" w:rsidRDefault="00CE617B" w:rsidP="00CE617B">
      <w:pPr>
        <w:pStyle w:val="Sansinterligne"/>
      </w:pPr>
      <w:r w:rsidRPr="00CE617B">
        <w:t>Réponse</w:t>
      </w:r>
      <w:r w:rsidRPr="00CE617B">
        <w:t xml:space="preserve"> </w:t>
      </w:r>
      <w:r w:rsidRPr="00CE617B">
        <w:t>: Pas d'électroménager, uniquement hotte comme prévu au CCTP</w:t>
      </w:r>
    </w:p>
    <w:p w14:paraId="4102BD8D" w14:textId="77777777" w:rsidR="00CE617B" w:rsidRDefault="00CE617B" w:rsidP="00CE617B">
      <w:pPr>
        <w:pStyle w:val="Sansinterligne"/>
        <w:rPr>
          <w:b/>
          <w:bCs/>
        </w:rPr>
      </w:pPr>
    </w:p>
    <w:p w14:paraId="34858661" w14:textId="50A1109E" w:rsidR="00CE617B" w:rsidRPr="00CE617B" w:rsidRDefault="00CE617B" w:rsidP="00CE617B">
      <w:pPr>
        <w:jc w:val="center"/>
      </w:pPr>
      <w:r>
        <w:t>***</w:t>
      </w:r>
    </w:p>
    <w:p w14:paraId="1C50E4AF" w14:textId="388964B1" w:rsidR="00CE617B" w:rsidRDefault="00CE617B" w:rsidP="00CE617B">
      <w:pPr>
        <w:pStyle w:val="Sansinterligne"/>
        <w:rPr>
          <w:b/>
          <w:bCs/>
        </w:rPr>
      </w:pPr>
      <w:r>
        <w:rPr>
          <w:b/>
          <w:bCs/>
        </w:rPr>
        <w:t>EL10 / « </w:t>
      </w:r>
      <w:r w:rsidRPr="00CE617B">
        <w:rPr>
          <w:b/>
          <w:bCs/>
        </w:rPr>
        <w:t>Lot 02 - La DPGF a un poste signalétique à chiffrer en ensemble. Le CCTP n'en fait aucune mention. Que devons-nous prévoir ? En quelle quantité ? La visite montre des guidages podotactiles dans l'accueil. Devons-nous en prévoir le remplacement ?</w:t>
      </w:r>
      <w:r>
        <w:rPr>
          <w:b/>
          <w:bCs/>
        </w:rPr>
        <w:t> »</w:t>
      </w:r>
    </w:p>
    <w:p w14:paraId="63EFCD24" w14:textId="77777777" w:rsidR="00CE617B" w:rsidRDefault="00CE617B" w:rsidP="00CE617B">
      <w:pPr>
        <w:pStyle w:val="Sansinterligne"/>
        <w:rPr>
          <w:b/>
          <w:bCs/>
        </w:rPr>
      </w:pPr>
    </w:p>
    <w:p w14:paraId="59F865F3" w14:textId="0CC9E601" w:rsidR="00CE617B" w:rsidRDefault="00CE617B" w:rsidP="00CE617B">
      <w:pPr>
        <w:pStyle w:val="Sansinterligne"/>
      </w:pPr>
      <w:r>
        <w:t>Réponse EL</w:t>
      </w:r>
      <w:r>
        <w:t>10</w:t>
      </w:r>
      <w:r>
        <w:t xml:space="preserve"> -&gt;</w:t>
      </w:r>
      <w:r>
        <w:t xml:space="preserve"> </w:t>
      </w:r>
      <w:r w:rsidRPr="00CE617B">
        <w:t>pas de guidage podotactile à prévoir</w:t>
      </w:r>
      <w:r>
        <w:t xml:space="preserve">, </w:t>
      </w:r>
      <w:r w:rsidRPr="00CE617B">
        <w:t>pas de signalétique à chiffrer</w:t>
      </w:r>
      <w:r>
        <w:t>.</w:t>
      </w:r>
    </w:p>
    <w:p w14:paraId="0180BF40" w14:textId="77777777" w:rsidR="00CE617B" w:rsidRDefault="00CE617B" w:rsidP="00CE617B">
      <w:pPr>
        <w:pStyle w:val="Sansinterligne"/>
      </w:pPr>
    </w:p>
    <w:p w14:paraId="403C7046" w14:textId="4335A928" w:rsidR="00CE617B" w:rsidRDefault="00CE617B" w:rsidP="00CE617B">
      <w:pPr>
        <w:jc w:val="center"/>
      </w:pPr>
      <w:r>
        <w:t>***</w:t>
      </w:r>
    </w:p>
    <w:p w14:paraId="094640BB" w14:textId="0F26EC87" w:rsidR="00CE617B" w:rsidRPr="00A1798D" w:rsidRDefault="00CE617B" w:rsidP="00CE617B">
      <w:pPr>
        <w:pStyle w:val="Sansinterligne"/>
        <w:rPr>
          <w:b/>
          <w:bCs/>
        </w:rPr>
      </w:pPr>
      <w:r w:rsidRPr="00A1798D">
        <w:rPr>
          <w:b/>
          <w:bCs/>
        </w:rPr>
        <w:t>EL 11 / « </w:t>
      </w:r>
      <w:r w:rsidRPr="00A1798D">
        <w:rPr>
          <w:b/>
          <w:bCs/>
        </w:rPr>
        <w:t xml:space="preserve">Lot </w:t>
      </w:r>
      <w:proofErr w:type="gramStart"/>
      <w:r w:rsidRPr="00A1798D">
        <w:rPr>
          <w:b/>
          <w:bCs/>
        </w:rPr>
        <w:t>02 .</w:t>
      </w:r>
      <w:proofErr w:type="gramEnd"/>
      <w:r w:rsidRPr="00A1798D">
        <w:rPr>
          <w:b/>
          <w:bCs/>
        </w:rPr>
        <w:t xml:space="preserve"> La DPGF et le CCTP parle de couches d'impression seules. Cela n'a pas de sens. Ne devrions-nous pas prévoir une prestation complète avec finition ?</w:t>
      </w:r>
      <w:r w:rsidRPr="00A1798D">
        <w:rPr>
          <w:b/>
          <w:bCs/>
        </w:rPr>
        <w:t> »</w:t>
      </w:r>
    </w:p>
    <w:p w14:paraId="28E8B35A" w14:textId="77777777" w:rsidR="00CE617B" w:rsidRDefault="00CE617B" w:rsidP="00CE617B">
      <w:pPr>
        <w:pStyle w:val="Sansinterligne"/>
      </w:pPr>
    </w:p>
    <w:p w14:paraId="5695987F" w14:textId="77777777" w:rsidR="00A1798D" w:rsidRDefault="00CE617B" w:rsidP="00A1798D">
      <w:pPr>
        <w:pStyle w:val="Sansinterligne"/>
      </w:pPr>
      <w:r>
        <w:t>Réponse EL1</w:t>
      </w:r>
      <w:r>
        <w:t>1</w:t>
      </w:r>
      <w:r>
        <w:t xml:space="preserve"> -&gt;</w:t>
      </w:r>
      <w:r w:rsidR="00A1798D">
        <w:t xml:space="preserve"> </w:t>
      </w:r>
      <w:r w:rsidR="00A1798D" w:rsidRPr="00A1798D">
        <w:t>L'entreprise devra prévoir une prestation complète, préparation, impression, finition.</w:t>
      </w:r>
    </w:p>
    <w:p w14:paraId="3556C3FA" w14:textId="77777777" w:rsidR="00A1798D" w:rsidRDefault="00A1798D" w:rsidP="00A1798D">
      <w:pPr>
        <w:pStyle w:val="Sansinterligne"/>
      </w:pPr>
    </w:p>
    <w:p w14:paraId="45F28A96" w14:textId="77777777" w:rsidR="00A1798D" w:rsidRDefault="00A1798D" w:rsidP="00A1798D">
      <w:pPr>
        <w:jc w:val="center"/>
      </w:pPr>
      <w:r>
        <w:t>***</w:t>
      </w:r>
    </w:p>
    <w:p w14:paraId="5CFF371F" w14:textId="0672D294" w:rsidR="00A1798D" w:rsidRPr="00A1798D" w:rsidRDefault="00A1798D" w:rsidP="00A1798D">
      <w:pPr>
        <w:pStyle w:val="Sansinterligne"/>
        <w:rPr>
          <w:b/>
          <w:bCs/>
        </w:rPr>
      </w:pPr>
      <w:r w:rsidRPr="00A1798D">
        <w:rPr>
          <w:b/>
          <w:bCs/>
        </w:rPr>
        <w:t>EL12 / « </w:t>
      </w:r>
      <w:r w:rsidRPr="00A1798D">
        <w:rPr>
          <w:b/>
          <w:bCs/>
        </w:rPr>
        <w:t>Lot 02 - Dans le cadre du remplacement de sol dans l'accueil, qui doit la dépose/repose de la rampe PMR ?</w:t>
      </w:r>
      <w:r w:rsidRPr="00A1798D">
        <w:rPr>
          <w:b/>
          <w:bCs/>
        </w:rPr>
        <w:t> »</w:t>
      </w:r>
    </w:p>
    <w:p w14:paraId="51EDDDFD" w14:textId="440829B6" w:rsidR="00CE617B" w:rsidRDefault="00CE617B" w:rsidP="00CE617B">
      <w:pPr>
        <w:pStyle w:val="Sansinterligne"/>
      </w:pPr>
    </w:p>
    <w:p w14:paraId="0D7E95B2" w14:textId="77C9B9BC" w:rsidR="00A1798D" w:rsidRDefault="00A1798D" w:rsidP="00CE617B">
      <w:pPr>
        <w:pStyle w:val="Sansinterligne"/>
      </w:pPr>
      <w:r>
        <w:t>Réponse EL1</w:t>
      </w:r>
      <w:r>
        <w:t>2</w:t>
      </w:r>
      <w:r>
        <w:t xml:space="preserve"> -&gt;</w:t>
      </w:r>
      <w:r>
        <w:t xml:space="preserve"> </w:t>
      </w:r>
      <w:r w:rsidRPr="00A1798D">
        <w:t>La rampe ne sera pas déposée.</w:t>
      </w:r>
    </w:p>
    <w:p w14:paraId="5A51C10E" w14:textId="77777777" w:rsidR="00A1798D" w:rsidRDefault="00A1798D" w:rsidP="00CE617B">
      <w:pPr>
        <w:pStyle w:val="Sansinterligne"/>
      </w:pPr>
    </w:p>
    <w:p w14:paraId="1E11A182" w14:textId="7F0CF6C6" w:rsidR="00A1798D" w:rsidRDefault="00A1798D" w:rsidP="00A1798D">
      <w:pPr>
        <w:jc w:val="center"/>
      </w:pPr>
      <w:r>
        <w:t>***</w:t>
      </w:r>
    </w:p>
    <w:p w14:paraId="6E992D5A" w14:textId="298BAA47" w:rsidR="00A1798D" w:rsidRPr="00A1798D" w:rsidRDefault="00A1798D" w:rsidP="00CE617B">
      <w:pPr>
        <w:pStyle w:val="Sansinterligne"/>
        <w:rPr>
          <w:b/>
          <w:bCs/>
        </w:rPr>
      </w:pPr>
      <w:r w:rsidRPr="00A1798D">
        <w:rPr>
          <w:b/>
          <w:bCs/>
        </w:rPr>
        <w:t>EL13 / « </w:t>
      </w:r>
      <w:r w:rsidRPr="00A1798D">
        <w:rPr>
          <w:b/>
          <w:bCs/>
        </w:rPr>
        <w:t>Bonjour, Afin de pouvoir finaliser notre offre de prix, vous serait-il possible de répondre aux questions ? Je vous en remercie par avance. Cordialement.</w:t>
      </w:r>
      <w:r w:rsidRPr="00A1798D">
        <w:rPr>
          <w:b/>
          <w:bCs/>
        </w:rPr>
        <w:t> »</w:t>
      </w:r>
    </w:p>
    <w:p w14:paraId="29BDA4EE" w14:textId="77777777" w:rsidR="00A1798D" w:rsidRDefault="00A1798D" w:rsidP="00CE617B">
      <w:pPr>
        <w:pStyle w:val="Sansinterligne"/>
      </w:pPr>
    </w:p>
    <w:p w14:paraId="521C4139" w14:textId="399BC72F" w:rsidR="00A1798D" w:rsidRDefault="00A1798D" w:rsidP="00CE617B">
      <w:pPr>
        <w:pStyle w:val="Sansinterligne"/>
      </w:pPr>
      <w:r>
        <w:t>Réponse EL13 -&gt; la date limite de remise des réponses est fixée au mercredi 10/06/2026 11heures.</w:t>
      </w:r>
    </w:p>
    <w:p w14:paraId="18B5F5A0" w14:textId="77777777" w:rsidR="00A1798D" w:rsidRPr="00CE617B" w:rsidRDefault="00A1798D" w:rsidP="00CE617B">
      <w:pPr>
        <w:pStyle w:val="Sansinterligne"/>
      </w:pPr>
    </w:p>
    <w:sectPr w:rsidR="00A1798D" w:rsidRPr="00CE617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963D3"/>
    <w:multiLevelType w:val="hybridMultilevel"/>
    <w:tmpl w:val="897CF09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204017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6E2"/>
    <w:rsid w:val="00285AEA"/>
    <w:rsid w:val="00531756"/>
    <w:rsid w:val="00711DC9"/>
    <w:rsid w:val="009C7B96"/>
    <w:rsid w:val="00A1798D"/>
    <w:rsid w:val="00B316E2"/>
    <w:rsid w:val="00C819F5"/>
    <w:rsid w:val="00CE617B"/>
    <w:rsid w:val="00D16F4C"/>
    <w:rsid w:val="00F453E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CF9C7"/>
  <w15:chartTrackingRefBased/>
  <w15:docId w15:val="{57B3D6C5-17C2-4A4D-82C4-6C212E28E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B316E2"/>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Titre2">
    <w:name w:val="heading 2"/>
    <w:basedOn w:val="Normal"/>
    <w:next w:val="Normal"/>
    <w:link w:val="Titre2Car"/>
    <w:uiPriority w:val="9"/>
    <w:semiHidden/>
    <w:unhideWhenUsed/>
    <w:qFormat/>
    <w:rsid w:val="00B316E2"/>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Titre3">
    <w:name w:val="heading 3"/>
    <w:basedOn w:val="Normal"/>
    <w:next w:val="Normal"/>
    <w:link w:val="Titre3Car"/>
    <w:uiPriority w:val="9"/>
    <w:semiHidden/>
    <w:unhideWhenUsed/>
    <w:qFormat/>
    <w:rsid w:val="00B316E2"/>
    <w:pPr>
      <w:keepNext/>
      <w:keepLines/>
      <w:spacing w:before="160" w:after="80"/>
      <w:outlineLvl w:val="2"/>
    </w:pPr>
    <w:rPr>
      <w:rFonts w:eastAsiaTheme="majorEastAsia" w:cstheme="majorBidi"/>
      <w:color w:val="365F91" w:themeColor="accent1" w:themeShade="BF"/>
      <w:sz w:val="28"/>
      <w:szCs w:val="28"/>
    </w:rPr>
  </w:style>
  <w:style w:type="paragraph" w:styleId="Titre4">
    <w:name w:val="heading 4"/>
    <w:basedOn w:val="Normal"/>
    <w:next w:val="Normal"/>
    <w:link w:val="Titre4Car"/>
    <w:uiPriority w:val="9"/>
    <w:semiHidden/>
    <w:unhideWhenUsed/>
    <w:qFormat/>
    <w:rsid w:val="00B316E2"/>
    <w:pPr>
      <w:keepNext/>
      <w:keepLines/>
      <w:spacing w:before="80" w:after="40"/>
      <w:outlineLvl w:val="3"/>
    </w:pPr>
    <w:rPr>
      <w:rFonts w:eastAsiaTheme="majorEastAsia" w:cstheme="majorBidi"/>
      <w:i/>
      <w:iCs/>
      <w:color w:val="365F91" w:themeColor="accent1" w:themeShade="BF"/>
    </w:rPr>
  </w:style>
  <w:style w:type="paragraph" w:styleId="Titre5">
    <w:name w:val="heading 5"/>
    <w:basedOn w:val="Normal"/>
    <w:next w:val="Normal"/>
    <w:link w:val="Titre5Car"/>
    <w:uiPriority w:val="9"/>
    <w:semiHidden/>
    <w:unhideWhenUsed/>
    <w:qFormat/>
    <w:rsid w:val="00B316E2"/>
    <w:pPr>
      <w:keepNext/>
      <w:keepLines/>
      <w:spacing w:before="80" w:after="40"/>
      <w:outlineLvl w:val="4"/>
    </w:pPr>
    <w:rPr>
      <w:rFonts w:eastAsiaTheme="majorEastAsia" w:cstheme="majorBidi"/>
      <w:color w:val="365F91" w:themeColor="accent1" w:themeShade="BF"/>
    </w:rPr>
  </w:style>
  <w:style w:type="paragraph" w:styleId="Titre6">
    <w:name w:val="heading 6"/>
    <w:basedOn w:val="Normal"/>
    <w:next w:val="Normal"/>
    <w:link w:val="Titre6Car"/>
    <w:uiPriority w:val="9"/>
    <w:semiHidden/>
    <w:unhideWhenUsed/>
    <w:qFormat/>
    <w:rsid w:val="00B316E2"/>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B316E2"/>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B316E2"/>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B316E2"/>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B316E2"/>
    <w:rPr>
      <w:rFonts w:asciiTheme="majorHAnsi" w:eastAsiaTheme="majorEastAsia" w:hAnsiTheme="majorHAnsi" w:cstheme="majorBidi"/>
      <w:color w:val="365F91" w:themeColor="accent1" w:themeShade="BF"/>
      <w:sz w:val="40"/>
      <w:szCs w:val="40"/>
    </w:rPr>
  </w:style>
  <w:style w:type="character" w:customStyle="1" w:styleId="Titre2Car">
    <w:name w:val="Titre 2 Car"/>
    <w:basedOn w:val="Policepardfaut"/>
    <w:link w:val="Titre2"/>
    <w:uiPriority w:val="9"/>
    <w:semiHidden/>
    <w:rsid w:val="00B316E2"/>
    <w:rPr>
      <w:rFonts w:asciiTheme="majorHAnsi" w:eastAsiaTheme="majorEastAsia" w:hAnsiTheme="majorHAnsi" w:cstheme="majorBidi"/>
      <w:color w:val="365F91" w:themeColor="accent1" w:themeShade="BF"/>
      <w:sz w:val="32"/>
      <w:szCs w:val="32"/>
    </w:rPr>
  </w:style>
  <w:style w:type="character" w:customStyle="1" w:styleId="Titre3Car">
    <w:name w:val="Titre 3 Car"/>
    <w:basedOn w:val="Policepardfaut"/>
    <w:link w:val="Titre3"/>
    <w:uiPriority w:val="9"/>
    <w:semiHidden/>
    <w:rsid w:val="00B316E2"/>
    <w:rPr>
      <w:rFonts w:eastAsiaTheme="majorEastAsia" w:cstheme="majorBidi"/>
      <w:color w:val="365F91" w:themeColor="accent1" w:themeShade="BF"/>
      <w:sz w:val="28"/>
      <w:szCs w:val="28"/>
    </w:rPr>
  </w:style>
  <w:style w:type="character" w:customStyle="1" w:styleId="Titre4Car">
    <w:name w:val="Titre 4 Car"/>
    <w:basedOn w:val="Policepardfaut"/>
    <w:link w:val="Titre4"/>
    <w:uiPriority w:val="9"/>
    <w:semiHidden/>
    <w:rsid w:val="00B316E2"/>
    <w:rPr>
      <w:rFonts w:eastAsiaTheme="majorEastAsia" w:cstheme="majorBidi"/>
      <w:i/>
      <w:iCs/>
      <w:color w:val="365F91" w:themeColor="accent1" w:themeShade="BF"/>
    </w:rPr>
  </w:style>
  <w:style w:type="character" w:customStyle="1" w:styleId="Titre5Car">
    <w:name w:val="Titre 5 Car"/>
    <w:basedOn w:val="Policepardfaut"/>
    <w:link w:val="Titre5"/>
    <w:uiPriority w:val="9"/>
    <w:semiHidden/>
    <w:rsid w:val="00B316E2"/>
    <w:rPr>
      <w:rFonts w:eastAsiaTheme="majorEastAsia" w:cstheme="majorBidi"/>
      <w:color w:val="365F91" w:themeColor="accent1" w:themeShade="BF"/>
    </w:rPr>
  </w:style>
  <w:style w:type="character" w:customStyle="1" w:styleId="Titre6Car">
    <w:name w:val="Titre 6 Car"/>
    <w:basedOn w:val="Policepardfaut"/>
    <w:link w:val="Titre6"/>
    <w:uiPriority w:val="9"/>
    <w:semiHidden/>
    <w:rsid w:val="00B316E2"/>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B316E2"/>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B316E2"/>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B316E2"/>
    <w:rPr>
      <w:rFonts w:eastAsiaTheme="majorEastAsia" w:cstheme="majorBidi"/>
      <w:color w:val="272727" w:themeColor="text1" w:themeTint="D8"/>
    </w:rPr>
  </w:style>
  <w:style w:type="paragraph" w:styleId="Titre">
    <w:name w:val="Title"/>
    <w:basedOn w:val="Normal"/>
    <w:next w:val="Normal"/>
    <w:link w:val="TitreCar"/>
    <w:uiPriority w:val="10"/>
    <w:qFormat/>
    <w:rsid w:val="00B316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B316E2"/>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B316E2"/>
    <w:pPr>
      <w:numPr>
        <w:ilvl w:val="1"/>
      </w:numPr>
      <w:spacing w:after="160"/>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B316E2"/>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B316E2"/>
    <w:pPr>
      <w:spacing w:before="160" w:after="160"/>
      <w:jc w:val="center"/>
    </w:pPr>
    <w:rPr>
      <w:i/>
      <w:iCs/>
      <w:color w:val="404040" w:themeColor="text1" w:themeTint="BF"/>
    </w:rPr>
  </w:style>
  <w:style w:type="character" w:customStyle="1" w:styleId="CitationCar">
    <w:name w:val="Citation Car"/>
    <w:basedOn w:val="Policepardfaut"/>
    <w:link w:val="Citation"/>
    <w:uiPriority w:val="29"/>
    <w:rsid w:val="00B316E2"/>
    <w:rPr>
      <w:i/>
      <w:iCs/>
      <w:color w:val="404040" w:themeColor="text1" w:themeTint="BF"/>
    </w:rPr>
  </w:style>
  <w:style w:type="paragraph" w:styleId="Paragraphedeliste">
    <w:name w:val="List Paragraph"/>
    <w:basedOn w:val="Normal"/>
    <w:uiPriority w:val="34"/>
    <w:qFormat/>
    <w:rsid w:val="00B316E2"/>
    <w:pPr>
      <w:ind w:left="720"/>
      <w:contextualSpacing/>
    </w:pPr>
  </w:style>
  <w:style w:type="character" w:styleId="Accentuationintense">
    <w:name w:val="Intense Emphasis"/>
    <w:basedOn w:val="Policepardfaut"/>
    <w:uiPriority w:val="21"/>
    <w:qFormat/>
    <w:rsid w:val="00B316E2"/>
    <w:rPr>
      <w:i/>
      <w:iCs/>
      <w:color w:val="365F91" w:themeColor="accent1" w:themeShade="BF"/>
    </w:rPr>
  </w:style>
  <w:style w:type="paragraph" w:styleId="Citationintense">
    <w:name w:val="Intense Quote"/>
    <w:basedOn w:val="Normal"/>
    <w:next w:val="Normal"/>
    <w:link w:val="CitationintenseCar"/>
    <w:uiPriority w:val="30"/>
    <w:qFormat/>
    <w:rsid w:val="00B316E2"/>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tionintenseCar">
    <w:name w:val="Citation intense Car"/>
    <w:basedOn w:val="Policepardfaut"/>
    <w:link w:val="Citationintense"/>
    <w:uiPriority w:val="30"/>
    <w:rsid w:val="00B316E2"/>
    <w:rPr>
      <w:i/>
      <w:iCs/>
      <w:color w:val="365F91" w:themeColor="accent1" w:themeShade="BF"/>
    </w:rPr>
  </w:style>
  <w:style w:type="character" w:styleId="Rfrenceintense">
    <w:name w:val="Intense Reference"/>
    <w:basedOn w:val="Policepardfaut"/>
    <w:uiPriority w:val="32"/>
    <w:qFormat/>
    <w:rsid w:val="00B316E2"/>
    <w:rPr>
      <w:b/>
      <w:bCs/>
      <w:smallCaps/>
      <w:color w:val="365F91" w:themeColor="accent1" w:themeShade="BF"/>
      <w:spacing w:val="5"/>
    </w:rPr>
  </w:style>
  <w:style w:type="paragraph" w:styleId="NormalWeb">
    <w:name w:val="Normal (Web)"/>
    <w:basedOn w:val="Normal"/>
    <w:uiPriority w:val="99"/>
    <w:semiHidden/>
    <w:unhideWhenUsed/>
    <w:rsid w:val="00B316E2"/>
    <w:rPr>
      <w:rFonts w:ascii="Times New Roman" w:hAnsi="Times New Roman" w:cs="Times New Roman"/>
      <w:sz w:val="24"/>
      <w:szCs w:val="24"/>
    </w:rPr>
  </w:style>
  <w:style w:type="paragraph" w:styleId="Sansinterligne">
    <w:name w:val="No Spacing"/>
    <w:uiPriority w:val="1"/>
    <w:qFormat/>
    <w:rsid w:val="00CE617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325771">
      <w:bodyDiv w:val="1"/>
      <w:marLeft w:val="0"/>
      <w:marRight w:val="0"/>
      <w:marTop w:val="0"/>
      <w:marBottom w:val="0"/>
      <w:divBdr>
        <w:top w:val="none" w:sz="0" w:space="0" w:color="auto"/>
        <w:left w:val="none" w:sz="0" w:space="0" w:color="auto"/>
        <w:bottom w:val="none" w:sz="0" w:space="0" w:color="auto"/>
        <w:right w:val="none" w:sz="0" w:space="0" w:color="auto"/>
      </w:divBdr>
    </w:div>
    <w:div w:id="302200166">
      <w:bodyDiv w:val="1"/>
      <w:marLeft w:val="0"/>
      <w:marRight w:val="0"/>
      <w:marTop w:val="0"/>
      <w:marBottom w:val="0"/>
      <w:divBdr>
        <w:top w:val="none" w:sz="0" w:space="0" w:color="auto"/>
        <w:left w:val="none" w:sz="0" w:space="0" w:color="auto"/>
        <w:bottom w:val="none" w:sz="0" w:space="0" w:color="auto"/>
        <w:right w:val="none" w:sz="0" w:space="0" w:color="auto"/>
      </w:divBdr>
    </w:div>
    <w:div w:id="345601046">
      <w:bodyDiv w:val="1"/>
      <w:marLeft w:val="0"/>
      <w:marRight w:val="0"/>
      <w:marTop w:val="0"/>
      <w:marBottom w:val="0"/>
      <w:divBdr>
        <w:top w:val="none" w:sz="0" w:space="0" w:color="auto"/>
        <w:left w:val="none" w:sz="0" w:space="0" w:color="auto"/>
        <w:bottom w:val="none" w:sz="0" w:space="0" w:color="auto"/>
        <w:right w:val="none" w:sz="0" w:space="0" w:color="auto"/>
      </w:divBdr>
    </w:div>
    <w:div w:id="489250091">
      <w:bodyDiv w:val="1"/>
      <w:marLeft w:val="0"/>
      <w:marRight w:val="0"/>
      <w:marTop w:val="0"/>
      <w:marBottom w:val="0"/>
      <w:divBdr>
        <w:top w:val="none" w:sz="0" w:space="0" w:color="auto"/>
        <w:left w:val="none" w:sz="0" w:space="0" w:color="auto"/>
        <w:bottom w:val="none" w:sz="0" w:space="0" w:color="auto"/>
        <w:right w:val="none" w:sz="0" w:space="0" w:color="auto"/>
      </w:divBdr>
    </w:div>
    <w:div w:id="561865912">
      <w:bodyDiv w:val="1"/>
      <w:marLeft w:val="0"/>
      <w:marRight w:val="0"/>
      <w:marTop w:val="0"/>
      <w:marBottom w:val="0"/>
      <w:divBdr>
        <w:top w:val="none" w:sz="0" w:space="0" w:color="auto"/>
        <w:left w:val="none" w:sz="0" w:space="0" w:color="auto"/>
        <w:bottom w:val="none" w:sz="0" w:space="0" w:color="auto"/>
        <w:right w:val="none" w:sz="0" w:space="0" w:color="auto"/>
      </w:divBdr>
    </w:div>
    <w:div w:id="601373972">
      <w:bodyDiv w:val="1"/>
      <w:marLeft w:val="0"/>
      <w:marRight w:val="0"/>
      <w:marTop w:val="0"/>
      <w:marBottom w:val="0"/>
      <w:divBdr>
        <w:top w:val="none" w:sz="0" w:space="0" w:color="auto"/>
        <w:left w:val="none" w:sz="0" w:space="0" w:color="auto"/>
        <w:bottom w:val="none" w:sz="0" w:space="0" w:color="auto"/>
        <w:right w:val="none" w:sz="0" w:space="0" w:color="auto"/>
      </w:divBdr>
    </w:div>
    <w:div w:id="622228934">
      <w:bodyDiv w:val="1"/>
      <w:marLeft w:val="0"/>
      <w:marRight w:val="0"/>
      <w:marTop w:val="0"/>
      <w:marBottom w:val="0"/>
      <w:divBdr>
        <w:top w:val="none" w:sz="0" w:space="0" w:color="auto"/>
        <w:left w:val="none" w:sz="0" w:space="0" w:color="auto"/>
        <w:bottom w:val="none" w:sz="0" w:space="0" w:color="auto"/>
        <w:right w:val="none" w:sz="0" w:space="0" w:color="auto"/>
      </w:divBdr>
    </w:div>
    <w:div w:id="648095257">
      <w:bodyDiv w:val="1"/>
      <w:marLeft w:val="0"/>
      <w:marRight w:val="0"/>
      <w:marTop w:val="0"/>
      <w:marBottom w:val="0"/>
      <w:divBdr>
        <w:top w:val="none" w:sz="0" w:space="0" w:color="auto"/>
        <w:left w:val="none" w:sz="0" w:space="0" w:color="auto"/>
        <w:bottom w:val="none" w:sz="0" w:space="0" w:color="auto"/>
        <w:right w:val="none" w:sz="0" w:space="0" w:color="auto"/>
      </w:divBdr>
    </w:div>
    <w:div w:id="913394300">
      <w:bodyDiv w:val="1"/>
      <w:marLeft w:val="0"/>
      <w:marRight w:val="0"/>
      <w:marTop w:val="0"/>
      <w:marBottom w:val="0"/>
      <w:divBdr>
        <w:top w:val="none" w:sz="0" w:space="0" w:color="auto"/>
        <w:left w:val="none" w:sz="0" w:space="0" w:color="auto"/>
        <w:bottom w:val="none" w:sz="0" w:space="0" w:color="auto"/>
        <w:right w:val="none" w:sz="0" w:space="0" w:color="auto"/>
      </w:divBdr>
    </w:div>
    <w:div w:id="931625670">
      <w:bodyDiv w:val="1"/>
      <w:marLeft w:val="0"/>
      <w:marRight w:val="0"/>
      <w:marTop w:val="0"/>
      <w:marBottom w:val="0"/>
      <w:divBdr>
        <w:top w:val="none" w:sz="0" w:space="0" w:color="auto"/>
        <w:left w:val="none" w:sz="0" w:space="0" w:color="auto"/>
        <w:bottom w:val="none" w:sz="0" w:space="0" w:color="auto"/>
        <w:right w:val="none" w:sz="0" w:space="0" w:color="auto"/>
      </w:divBdr>
    </w:div>
    <w:div w:id="1066368946">
      <w:bodyDiv w:val="1"/>
      <w:marLeft w:val="0"/>
      <w:marRight w:val="0"/>
      <w:marTop w:val="0"/>
      <w:marBottom w:val="0"/>
      <w:divBdr>
        <w:top w:val="none" w:sz="0" w:space="0" w:color="auto"/>
        <w:left w:val="none" w:sz="0" w:space="0" w:color="auto"/>
        <w:bottom w:val="none" w:sz="0" w:space="0" w:color="auto"/>
        <w:right w:val="none" w:sz="0" w:space="0" w:color="auto"/>
      </w:divBdr>
    </w:div>
    <w:div w:id="1093161055">
      <w:bodyDiv w:val="1"/>
      <w:marLeft w:val="0"/>
      <w:marRight w:val="0"/>
      <w:marTop w:val="0"/>
      <w:marBottom w:val="0"/>
      <w:divBdr>
        <w:top w:val="none" w:sz="0" w:space="0" w:color="auto"/>
        <w:left w:val="none" w:sz="0" w:space="0" w:color="auto"/>
        <w:bottom w:val="none" w:sz="0" w:space="0" w:color="auto"/>
        <w:right w:val="none" w:sz="0" w:space="0" w:color="auto"/>
      </w:divBdr>
    </w:div>
    <w:div w:id="1131561228">
      <w:bodyDiv w:val="1"/>
      <w:marLeft w:val="0"/>
      <w:marRight w:val="0"/>
      <w:marTop w:val="0"/>
      <w:marBottom w:val="0"/>
      <w:divBdr>
        <w:top w:val="none" w:sz="0" w:space="0" w:color="auto"/>
        <w:left w:val="none" w:sz="0" w:space="0" w:color="auto"/>
        <w:bottom w:val="none" w:sz="0" w:space="0" w:color="auto"/>
        <w:right w:val="none" w:sz="0" w:space="0" w:color="auto"/>
      </w:divBdr>
    </w:div>
    <w:div w:id="1285649896">
      <w:bodyDiv w:val="1"/>
      <w:marLeft w:val="0"/>
      <w:marRight w:val="0"/>
      <w:marTop w:val="0"/>
      <w:marBottom w:val="0"/>
      <w:divBdr>
        <w:top w:val="none" w:sz="0" w:space="0" w:color="auto"/>
        <w:left w:val="none" w:sz="0" w:space="0" w:color="auto"/>
        <w:bottom w:val="none" w:sz="0" w:space="0" w:color="auto"/>
        <w:right w:val="none" w:sz="0" w:space="0" w:color="auto"/>
      </w:divBdr>
    </w:div>
    <w:div w:id="1288006088">
      <w:bodyDiv w:val="1"/>
      <w:marLeft w:val="0"/>
      <w:marRight w:val="0"/>
      <w:marTop w:val="0"/>
      <w:marBottom w:val="0"/>
      <w:divBdr>
        <w:top w:val="none" w:sz="0" w:space="0" w:color="auto"/>
        <w:left w:val="none" w:sz="0" w:space="0" w:color="auto"/>
        <w:bottom w:val="none" w:sz="0" w:space="0" w:color="auto"/>
        <w:right w:val="none" w:sz="0" w:space="0" w:color="auto"/>
      </w:divBdr>
    </w:div>
    <w:div w:id="1307861493">
      <w:bodyDiv w:val="1"/>
      <w:marLeft w:val="0"/>
      <w:marRight w:val="0"/>
      <w:marTop w:val="0"/>
      <w:marBottom w:val="0"/>
      <w:divBdr>
        <w:top w:val="none" w:sz="0" w:space="0" w:color="auto"/>
        <w:left w:val="none" w:sz="0" w:space="0" w:color="auto"/>
        <w:bottom w:val="none" w:sz="0" w:space="0" w:color="auto"/>
        <w:right w:val="none" w:sz="0" w:space="0" w:color="auto"/>
      </w:divBdr>
    </w:div>
    <w:div w:id="1695375116">
      <w:bodyDiv w:val="1"/>
      <w:marLeft w:val="0"/>
      <w:marRight w:val="0"/>
      <w:marTop w:val="0"/>
      <w:marBottom w:val="0"/>
      <w:divBdr>
        <w:top w:val="none" w:sz="0" w:space="0" w:color="auto"/>
        <w:left w:val="none" w:sz="0" w:space="0" w:color="auto"/>
        <w:bottom w:val="none" w:sz="0" w:space="0" w:color="auto"/>
        <w:right w:val="none" w:sz="0" w:space="0" w:color="auto"/>
      </w:divBdr>
    </w:div>
    <w:div w:id="2066949655">
      <w:bodyDiv w:val="1"/>
      <w:marLeft w:val="0"/>
      <w:marRight w:val="0"/>
      <w:marTop w:val="0"/>
      <w:marBottom w:val="0"/>
      <w:divBdr>
        <w:top w:val="none" w:sz="0" w:space="0" w:color="auto"/>
        <w:left w:val="none" w:sz="0" w:space="0" w:color="auto"/>
        <w:bottom w:val="none" w:sz="0" w:space="0" w:color="auto"/>
        <w:right w:val="none" w:sz="0" w:space="0" w:color="auto"/>
      </w:divBdr>
    </w:div>
    <w:div w:id="2113282091">
      <w:bodyDiv w:val="1"/>
      <w:marLeft w:val="0"/>
      <w:marRight w:val="0"/>
      <w:marTop w:val="0"/>
      <w:marBottom w:val="0"/>
      <w:divBdr>
        <w:top w:val="none" w:sz="0" w:space="0" w:color="auto"/>
        <w:left w:val="none" w:sz="0" w:space="0" w:color="auto"/>
        <w:bottom w:val="none" w:sz="0" w:space="0" w:color="auto"/>
        <w:right w:val="none" w:sz="0" w:space="0" w:color="auto"/>
      </w:divBdr>
    </w:div>
    <w:div w:id="2145152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3</Pages>
  <Words>818</Words>
  <Characters>4505</Characters>
  <Application>Microsoft Office Word</Application>
  <DocSecurity>0</DocSecurity>
  <Lines>37</Lines>
  <Paragraphs>10</Paragraphs>
  <ScaleCrop>false</ScaleCrop>
  <HeadingPairs>
    <vt:vector size="2" baseType="variant">
      <vt:variant>
        <vt:lpstr>Titre</vt:lpstr>
      </vt:variant>
      <vt:variant>
        <vt:i4>1</vt:i4>
      </vt:variant>
    </vt:vector>
  </HeadingPairs>
  <TitlesOfParts>
    <vt:vector size="1" baseType="lpstr">
      <vt:lpstr/>
    </vt:vector>
  </TitlesOfParts>
  <Company>CNAM</Company>
  <LinksUpToDate>false</LinksUpToDate>
  <CharactersWithSpaces>5313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OBIN MATHIEU (CPAM FLANDRES)</dc:creator>
  <cp:keywords/>
  <dc:description/>
  <cp:lastModifiedBy>OBIN MATHIEU (CPAM FLANDRES)</cp:lastModifiedBy>
  <cp:revision>3</cp:revision>
  <dcterms:created xsi:type="dcterms:W3CDTF">2026-06-04T12:40:00Z</dcterms:created>
  <dcterms:modified xsi:type="dcterms:W3CDTF">2026-06-09T14:44:00Z</dcterms:modified>
</cp:coreProperties>
</file>