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4D8D81" w14:textId="58628BF7" w:rsidR="0014429F" w:rsidRPr="00391554" w:rsidRDefault="0098600A">
      <w:pPr>
        <w:ind w:left="3900" w:right="3860"/>
        <w:rPr>
          <w:rFonts w:ascii="Arial" w:hAnsi="Arial" w:cs="Arial"/>
          <w:sz w:val="2"/>
        </w:rPr>
      </w:pPr>
      <w:r w:rsidRPr="00391554">
        <w:rPr>
          <w:rFonts w:ascii="Arial" w:hAnsi="Arial" w:cs="Arial"/>
          <w:noProof/>
        </w:rPr>
        <w:drawing>
          <wp:inline distT="0" distB="0" distL="0" distR="0" wp14:anchorId="3EFEDE79" wp14:editId="66369E44">
            <wp:extent cx="1177925" cy="972820"/>
            <wp:effectExtent l="0" t="0" r="0" b="0"/>
            <wp:docPr id="1"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77925" cy="972820"/>
                    </a:xfrm>
                    <a:prstGeom prst="rect">
                      <a:avLst/>
                    </a:prstGeom>
                    <a:noFill/>
                    <a:ln>
                      <a:noFill/>
                    </a:ln>
                  </pic:spPr>
                </pic:pic>
              </a:graphicData>
            </a:graphic>
          </wp:inline>
        </w:drawing>
      </w:r>
    </w:p>
    <w:p w14:paraId="0D3A7917" w14:textId="77777777" w:rsidR="0014429F" w:rsidRPr="00391554" w:rsidRDefault="0014429F">
      <w:pPr>
        <w:spacing w:after="160" w:line="240" w:lineRule="exact"/>
        <w:rPr>
          <w:rFonts w:ascii="Arial" w:hAnsi="Arial" w:cs="Arial"/>
        </w:rPr>
      </w:pPr>
    </w:p>
    <w:tbl>
      <w:tblPr>
        <w:tblW w:w="0" w:type="auto"/>
        <w:tblLayout w:type="fixed"/>
        <w:tblLook w:val="04A0" w:firstRow="1" w:lastRow="0" w:firstColumn="1" w:lastColumn="0" w:noHBand="0" w:noVBand="1"/>
      </w:tblPr>
      <w:tblGrid>
        <w:gridCol w:w="9620"/>
      </w:tblGrid>
      <w:tr w:rsidR="0014429F" w:rsidRPr="00391554" w14:paraId="2A5EB3B5" w14:textId="77777777">
        <w:tc>
          <w:tcPr>
            <w:tcW w:w="9620" w:type="dxa"/>
            <w:shd w:val="clear" w:color="666553" w:fill="666553"/>
            <w:tcMar>
              <w:top w:w="30" w:type="dxa"/>
              <w:left w:w="0" w:type="dxa"/>
              <w:bottom w:w="0" w:type="dxa"/>
              <w:right w:w="0" w:type="dxa"/>
            </w:tcMar>
            <w:vAlign w:val="center"/>
          </w:tcPr>
          <w:p w14:paraId="17441823" w14:textId="77777777" w:rsidR="0014429F" w:rsidRPr="00391554" w:rsidRDefault="0098600A">
            <w:pPr>
              <w:jc w:val="center"/>
              <w:rPr>
                <w:rFonts w:ascii="Arial" w:eastAsia="Trebuchet MS" w:hAnsi="Arial" w:cs="Arial"/>
                <w:b/>
                <w:color w:val="FFFFFF"/>
                <w:sz w:val="28"/>
                <w:lang w:val="fr-FR"/>
              </w:rPr>
            </w:pPr>
            <w:r w:rsidRPr="00391554">
              <w:rPr>
                <w:rFonts w:ascii="Arial" w:eastAsia="Trebuchet MS" w:hAnsi="Arial" w:cs="Arial"/>
                <w:b/>
                <w:color w:val="FFFFFF"/>
                <w:sz w:val="28"/>
                <w:lang w:val="fr-FR"/>
              </w:rPr>
              <w:t>CAHIER DES CLAUSES PARTICULIÈRES</w:t>
            </w:r>
          </w:p>
        </w:tc>
      </w:tr>
    </w:tbl>
    <w:p w14:paraId="0E20FB0D" w14:textId="77777777" w:rsidR="0014429F" w:rsidRPr="00391554" w:rsidRDefault="0098600A">
      <w:pPr>
        <w:spacing w:line="240" w:lineRule="exact"/>
        <w:rPr>
          <w:rFonts w:ascii="Arial" w:hAnsi="Arial" w:cs="Arial"/>
        </w:rPr>
      </w:pPr>
      <w:r w:rsidRPr="00391554">
        <w:rPr>
          <w:rFonts w:ascii="Arial" w:hAnsi="Arial" w:cs="Arial"/>
        </w:rPr>
        <w:t xml:space="preserve"> </w:t>
      </w:r>
    </w:p>
    <w:p w14:paraId="224BE276" w14:textId="77777777" w:rsidR="0014429F" w:rsidRPr="00391554" w:rsidRDefault="0014429F">
      <w:pPr>
        <w:spacing w:after="220" w:line="240" w:lineRule="exact"/>
        <w:rPr>
          <w:rFonts w:ascii="Arial" w:hAnsi="Arial" w:cs="Arial"/>
        </w:rPr>
      </w:pPr>
    </w:p>
    <w:p w14:paraId="543BA04F" w14:textId="77777777" w:rsidR="0014429F" w:rsidRPr="00391554" w:rsidRDefault="0098600A">
      <w:pPr>
        <w:spacing w:before="20"/>
        <w:jc w:val="center"/>
        <w:rPr>
          <w:rFonts w:ascii="Arial" w:eastAsia="Trebuchet MS" w:hAnsi="Arial" w:cs="Arial"/>
          <w:b/>
          <w:color w:val="000000"/>
          <w:sz w:val="28"/>
          <w:lang w:val="fr-FR"/>
        </w:rPr>
      </w:pPr>
      <w:r w:rsidRPr="00391554">
        <w:rPr>
          <w:rFonts w:ascii="Arial" w:eastAsia="Trebuchet MS" w:hAnsi="Arial" w:cs="Arial"/>
          <w:b/>
          <w:color w:val="000000"/>
          <w:sz w:val="28"/>
          <w:lang w:val="fr-FR"/>
        </w:rPr>
        <w:t>MARCHÉ PUBLIC DE FOURNITURES COURANTES ET DE SERVICES</w:t>
      </w:r>
    </w:p>
    <w:p w14:paraId="0E81CF91" w14:textId="77777777" w:rsidR="0014429F" w:rsidRPr="00391554" w:rsidRDefault="0014429F">
      <w:pPr>
        <w:spacing w:line="240" w:lineRule="exact"/>
        <w:rPr>
          <w:rFonts w:ascii="Arial" w:hAnsi="Arial" w:cs="Arial"/>
          <w:lang w:val="fr-FR"/>
        </w:rPr>
      </w:pPr>
    </w:p>
    <w:p w14:paraId="2504B17D" w14:textId="77777777" w:rsidR="0014429F" w:rsidRPr="00391554" w:rsidRDefault="0014429F">
      <w:pPr>
        <w:spacing w:line="240" w:lineRule="exact"/>
        <w:rPr>
          <w:rFonts w:ascii="Arial" w:hAnsi="Arial" w:cs="Arial"/>
          <w:lang w:val="fr-FR"/>
        </w:rPr>
      </w:pPr>
    </w:p>
    <w:p w14:paraId="4019CAA6" w14:textId="77777777" w:rsidR="0014429F" w:rsidRPr="00391554" w:rsidRDefault="0014429F">
      <w:pPr>
        <w:spacing w:line="240" w:lineRule="exact"/>
        <w:rPr>
          <w:rFonts w:ascii="Arial" w:hAnsi="Arial" w:cs="Arial"/>
          <w:lang w:val="fr-FR"/>
        </w:rPr>
      </w:pPr>
    </w:p>
    <w:p w14:paraId="38800BA9" w14:textId="77777777" w:rsidR="0014429F" w:rsidRPr="00391554" w:rsidRDefault="0014429F">
      <w:pPr>
        <w:spacing w:line="240" w:lineRule="exact"/>
        <w:rPr>
          <w:rFonts w:ascii="Arial" w:hAnsi="Arial" w:cs="Arial"/>
          <w:lang w:val="fr-FR"/>
        </w:rPr>
      </w:pPr>
    </w:p>
    <w:p w14:paraId="234C2591" w14:textId="77777777" w:rsidR="0014429F" w:rsidRPr="00391554" w:rsidRDefault="0014429F">
      <w:pPr>
        <w:spacing w:line="240" w:lineRule="exact"/>
        <w:rPr>
          <w:rFonts w:ascii="Arial" w:hAnsi="Arial" w:cs="Arial"/>
          <w:lang w:val="fr-FR"/>
        </w:rPr>
      </w:pPr>
    </w:p>
    <w:p w14:paraId="3B49F6FB" w14:textId="77777777" w:rsidR="0014429F" w:rsidRPr="00391554" w:rsidRDefault="0014429F">
      <w:pPr>
        <w:spacing w:line="240" w:lineRule="exact"/>
        <w:rPr>
          <w:rFonts w:ascii="Arial" w:hAnsi="Arial" w:cs="Arial"/>
          <w:lang w:val="fr-FR"/>
        </w:rPr>
      </w:pPr>
    </w:p>
    <w:p w14:paraId="1F94C3B7" w14:textId="77777777" w:rsidR="0014429F" w:rsidRPr="00391554" w:rsidRDefault="0014429F">
      <w:pPr>
        <w:spacing w:line="240" w:lineRule="exact"/>
        <w:rPr>
          <w:rFonts w:ascii="Arial" w:hAnsi="Arial" w:cs="Arial"/>
          <w:lang w:val="fr-FR"/>
        </w:rPr>
      </w:pPr>
    </w:p>
    <w:p w14:paraId="292516BA" w14:textId="77777777" w:rsidR="0014429F" w:rsidRPr="00391554" w:rsidRDefault="0014429F">
      <w:pPr>
        <w:spacing w:after="180" w:line="240" w:lineRule="exact"/>
        <w:rPr>
          <w:rFonts w:ascii="Arial" w:hAnsi="Arial" w:cs="Arial"/>
          <w:lang w:val="fr-FR"/>
        </w:rPr>
      </w:pPr>
    </w:p>
    <w:tbl>
      <w:tblPr>
        <w:tblW w:w="0" w:type="auto"/>
        <w:tblInd w:w="1260" w:type="dxa"/>
        <w:tblLayout w:type="fixed"/>
        <w:tblLook w:val="04A0" w:firstRow="1" w:lastRow="0" w:firstColumn="1" w:lastColumn="0" w:noHBand="0" w:noVBand="1"/>
      </w:tblPr>
      <w:tblGrid>
        <w:gridCol w:w="7100"/>
      </w:tblGrid>
      <w:tr w:rsidR="0014429F" w:rsidRPr="00FF6AEF" w14:paraId="1C97B5E1"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0EE5AFD8" w14:textId="77777777" w:rsidR="0014429F" w:rsidRPr="00391554" w:rsidRDefault="0098600A">
            <w:pPr>
              <w:spacing w:line="325" w:lineRule="exact"/>
              <w:jc w:val="center"/>
              <w:rPr>
                <w:rFonts w:ascii="Arial" w:eastAsia="Trebuchet MS" w:hAnsi="Arial" w:cs="Arial"/>
                <w:b/>
                <w:color w:val="000000"/>
                <w:sz w:val="28"/>
                <w:lang w:val="fr-FR"/>
              </w:rPr>
            </w:pPr>
            <w:r w:rsidRPr="00391554">
              <w:rPr>
                <w:rFonts w:ascii="Arial" w:eastAsia="Trebuchet MS" w:hAnsi="Arial" w:cs="Arial"/>
                <w:b/>
                <w:color w:val="000000"/>
                <w:sz w:val="28"/>
                <w:lang w:val="fr-FR"/>
              </w:rPr>
              <w:t xml:space="preserve">Audits du Système de Management de la Qualité (SMQ) de l'ENSICAEN (Audit de certification et audits internes de la norme ISO 9001) </w:t>
            </w:r>
          </w:p>
        </w:tc>
      </w:tr>
    </w:tbl>
    <w:p w14:paraId="03294C5D" w14:textId="77777777" w:rsidR="0014429F" w:rsidRPr="00391554" w:rsidRDefault="0098600A">
      <w:pPr>
        <w:spacing w:line="240" w:lineRule="exact"/>
        <w:rPr>
          <w:rFonts w:ascii="Arial" w:hAnsi="Arial" w:cs="Arial"/>
          <w:lang w:val="fr-FR"/>
        </w:rPr>
      </w:pPr>
      <w:r w:rsidRPr="00391554">
        <w:rPr>
          <w:rFonts w:ascii="Arial" w:hAnsi="Arial" w:cs="Arial"/>
          <w:lang w:val="fr-FR"/>
        </w:rPr>
        <w:t xml:space="preserve"> </w:t>
      </w:r>
    </w:p>
    <w:p w14:paraId="6263342B" w14:textId="77777777" w:rsidR="0014429F" w:rsidRPr="00391554" w:rsidRDefault="0014429F">
      <w:pPr>
        <w:spacing w:line="240" w:lineRule="exact"/>
        <w:rPr>
          <w:rFonts w:ascii="Arial" w:hAnsi="Arial" w:cs="Arial"/>
          <w:lang w:val="fr-FR"/>
        </w:rPr>
      </w:pPr>
    </w:p>
    <w:p w14:paraId="12D55228" w14:textId="77777777" w:rsidR="0014429F" w:rsidRPr="00391554" w:rsidRDefault="0014429F">
      <w:pPr>
        <w:spacing w:line="240" w:lineRule="exact"/>
        <w:rPr>
          <w:rFonts w:ascii="Arial" w:hAnsi="Arial" w:cs="Arial"/>
          <w:lang w:val="fr-FR"/>
        </w:rPr>
      </w:pPr>
    </w:p>
    <w:p w14:paraId="1CBD8EAB" w14:textId="77777777" w:rsidR="0014429F" w:rsidRPr="00391554" w:rsidRDefault="0014429F">
      <w:pPr>
        <w:spacing w:line="240" w:lineRule="exact"/>
        <w:rPr>
          <w:rFonts w:ascii="Arial" w:hAnsi="Arial" w:cs="Arial"/>
          <w:lang w:val="fr-FR"/>
        </w:rPr>
      </w:pPr>
    </w:p>
    <w:p w14:paraId="2F16EA33" w14:textId="77777777" w:rsidR="0014429F" w:rsidRPr="00391554" w:rsidRDefault="0014429F">
      <w:pPr>
        <w:spacing w:line="240" w:lineRule="exact"/>
        <w:rPr>
          <w:rFonts w:ascii="Arial" w:hAnsi="Arial" w:cs="Arial"/>
          <w:lang w:val="fr-FR"/>
        </w:rPr>
      </w:pPr>
    </w:p>
    <w:p w14:paraId="1D236339" w14:textId="77777777" w:rsidR="0014429F" w:rsidRPr="00391554" w:rsidRDefault="0014429F">
      <w:pPr>
        <w:spacing w:line="240" w:lineRule="exact"/>
        <w:rPr>
          <w:rFonts w:ascii="Arial" w:hAnsi="Arial" w:cs="Arial"/>
          <w:lang w:val="fr-FR"/>
        </w:rPr>
      </w:pPr>
    </w:p>
    <w:p w14:paraId="71A23A20" w14:textId="77777777" w:rsidR="0014429F" w:rsidRPr="00391554" w:rsidRDefault="0014429F">
      <w:pPr>
        <w:spacing w:line="240" w:lineRule="exact"/>
        <w:rPr>
          <w:rFonts w:ascii="Arial" w:hAnsi="Arial" w:cs="Arial"/>
          <w:lang w:val="fr-FR"/>
        </w:rPr>
      </w:pPr>
    </w:p>
    <w:p w14:paraId="779CD535" w14:textId="77777777" w:rsidR="0014429F" w:rsidRPr="00391554" w:rsidRDefault="0014429F">
      <w:pPr>
        <w:spacing w:line="240" w:lineRule="exact"/>
        <w:rPr>
          <w:rFonts w:ascii="Arial" w:hAnsi="Arial" w:cs="Arial"/>
          <w:lang w:val="fr-FR"/>
        </w:rPr>
      </w:pPr>
    </w:p>
    <w:p w14:paraId="56AC4E8F" w14:textId="77777777" w:rsidR="0014429F" w:rsidRPr="00391554" w:rsidRDefault="0014429F">
      <w:pPr>
        <w:spacing w:after="220" w:line="240" w:lineRule="exact"/>
        <w:rPr>
          <w:rFonts w:ascii="Arial" w:hAnsi="Arial" w:cs="Arial"/>
          <w:lang w:val="fr-FR"/>
        </w:rPr>
      </w:pPr>
    </w:p>
    <w:p w14:paraId="2B4EAAFA" w14:textId="77777777" w:rsidR="0014429F" w:rsidRPr="00391554" w:rsidRDefault="0098600A">
      <w:pPr>
        <w:spacing w:line="279" w:lineRule="exact"/>
        <w:jc w:val="center"/>
        <w:rPr>
          <w:rFonts w:ascii="Arial" w:eastAsia="Trebuchet MS" w:hAnsi="Arial" w:cs="Arial"/>
          <w:color w:val="000000"/>
          <w:lang w:val="fr-FR"/>
        </w:rPr>
      </w:pPr>
      <w:r w:rsidRPr="00391554">
        <w:rPr>
          <w:rFonts w:ascii="Arial" w:eastAsia="Trebuchet MS" w:hAnsi="Arial" w:cs="Arial"/>
          <w:b/>
          <w:color w:val="000000"/>
          <w:lang w:val="fr-FR"/>
        </w:rPr>
        <w:t xml:space="preserve">École Nationale Supérieure d’ingénieurs de Caen </w:t>
      </w:r>
    </w:p>
    <w:p w14:paraId="0402094C" w14:textId="77777777" w:rsidR="0014429F" w:rsidRPr="00391554" w:rsidRDefault="0098600A">
      <w:pPr>
        <w:spacing w:line="279" w:lineRule="exact"/>
        <w:jc w:val="center"/>
        <w:rPr>
          <w:rFonts w:ascii="Arial" w:eastAsia="Trebuchet MS" w:hAnsi="Arial" w:cs="Arial"/>
          <w:color w:val="000000"/>
          <w:lang w:val="fr-FR"/>
        </w:rPr>
      </w:pPr>
      <w:r w:rsidRPr="00391554">
        <w:rPr>
          <w:rFonts w:ascii="Arial" w:eastAsia="Trebuchet MS" w:hAnsi="Arial" w:cs="Arial"/>
          <w:color w:val="000000"/>
          <w:lang w:val="fr-FR"/>
        </w:rPr>
        <w:t xml:space="preserve">6 Boulevard Maréchal </w:t>
      </w:r>
      <w:proofErr w:type="gramStart"/>
      <w:r w:rsidRPr="00391554">
        <w:rPr>
          <w:rFonts w:ascii="Arial" w:eastAsia="Trebuchet MS" w:hAnsi="Arial" w:cs="Arial"/>
          <w:color w:val="000000"/>
          <w:lang w:val="fr-FR"/>
        </w:rPr>
        <w:t>Juin</w:t>
      </w:r>
      <w:proofErr w:type="gramEnd"/>
    </w:p>
    <w:p w14:paraId="5D2B5F3B" w14:textId="77777777" w:rsidR="0014429F" w:rsidRPr="00391554" w:rsidRDefault="0098600A">
      <w:pPr>
        <w:spacing w:line="279" w:lineRule="exact"/>
        <w:jc w:val="center"/>
        <w:rPr>
          <w:rFonts w:ascii="Arial" w:eastAsia="Trebuchet MS" w:hAnsi="Arial" w:cs="Arial"/>
          <w:color w:val="000000"/>
          <w:lang w:val="fr-FR"/>
        </w:rPr>
      </w:pPr>
      <w:r w:rsidRPr="00391554">
        <w:rPr>
          <w:rFonts w:ascii="Arial" w:eastAsia="Trebuchet MS" w:hAnsi="Arial" w:cs="Arial"/>
          <w:color w:val="000000"/>
          <w:lang w:val="fr-FR"/>
        </w:rPr>
        <w:t>CS 45053</w:t>
      </w:r>
    </w:p>
    <w:p w14:paraId="63F1443B" w14:textId="77777777" w:rsidR="0014429F" w:rsidRPr="00391554" w:rsidRDefault="0098600A">
      <w:pPr>
        <w:spacing w:line="279" w:lineRule="exact"/>
        <w:jc w:val="center"/>
        <w:rPr>
          <w:rFonts w:ascii="Arial" w:eastAsia="Trebuchet MS" w:hAnsi="Arial" w:cs="Arial"/>
          <w:color w:val="000000"/>
          <w:lang w:val="fr-FR"/>
        </w:rPr>
      </w:pPr>
      <w:r w:rsidRPr="00391554">
        <w:rPr>
          <w:rFonts w:ascii="Arial" w:eastAsia="Trebuchet MS" w:hAnsi="Arial" w:cs="Arial"/>
          <w:color w:val="000000"/>
          <w:lang w:val="fr-FR"/>
        </w:rPr>
        <w:t>14050 CAEN CEDEX 4</w:t>
      </w:r>
    </w:p>
    <w:p w14:paraId="39D3778E" w14:textId="77777777" w:rsidR="0014429F" w:rsidRPr="00391554" w:rsidRDefault="0014429F">
      <w:pPr>
        <w:spacing w:line="279" w:lineRule="exact"/>
        <w:jc w:val="center"/>
        <w:rPr>
          <w:rFonts w:ascii="Arial" w:eastAsia="Trebuchet MS" w:hAnsi="Arial" w:cs="Arial"/>
          <w:color w:val="000000"/>
          <w:lang w:val="fr-FR"/>
        </w:rPr>
        <w:sectPr w:rsidR="0014429F" w:rsidRPr="00391554">
          <w:pgSz w:w="11900" w:h="16840"/>
          <w:pgMar w:top="1400" w:right="1140" w:bottom="1440" w:left="1140" w:header="1400" w:footer="1440" w:gutter="0"/>
          <w:cols w:space="708"/>
        </w:sectPr>
      </w:pPr>
    </w:p>
    <w:p w14:paraId="009E608D" w14:textId="77777777" w:rsidR="0014429F" w:rsidRPr="00391554" w:rsidRDefault="0014429F">
      <w:pPr>
        <w:spacing w:line="200" w:lineRule="exact"/>
        <w:rPr>
          <w:rFonts w:ascii="Arial" w:hAnsi="Arial" w:cs="Arial"/>
          <w:sz w:val="20"/>
          <w:lang w:val="fr-FR"/>
        </w:rPr>
      </w:pPr>
    </w:p>
    <w:tbl>
      <w:tblPr>
        <w:tblW w:w="0" w:type="auto"/>
        <w:tblLayout w:type="fixed"/>
        <w:tblLook w:val="04A0" w:firstRow="1" w:lastRow="0" w:firstColumn="1" w:lastColumn="0" w:noHBand="0" w:noVBand="1"/>
      </w:tblPr>
      <w:tblGrid>
        <w:gridCol w:w="1200"/>
        <w:gridCol w:w="2400"/>
        <w:gridCol w:w="6000"/>
      </w:tblGrid>
      <w:tr w:rsidR="0014429F" w:rsidRPr="00391554" w14:paraId="03DB5773"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56EAAC28" w14:textId="77777777" w:rsidR="0014429F" w:rsidRPr="00391554" w:rsidRDefault="0098600A">
            <w:pPr>
              <w:pStyle w:val="Titletable"/>
              <w:jc w:val="center"/>
              <w:rPr>
                <w:rFonts w:ascii="Arial" w:hAnsi="Arial" w:cs="Arial"/>
                <w:lang w:val="fr-FR"/>
              </w:rPr>
            </w:pPr>
            <w:r w:rsidRPr="00391554">
              <w:rPr>
                <w:rFonts w:ascii="Arial" w:hAnsi="Arial" w:cs="Arial"/>
                <w:lang w:val="fr-FR"/>
              </w:rPr>
              <w:t>L'ESSENTIEL DU CONTRAT</w:t>
            </w:r>
          </w:p>
        </w:tc>
      </w:tr>
      <w:tr w:rsidR="0014429F" w:rsidRPr="00FF6AEF" w14:paraId="07724394" w14:textId="77777777">
        <w:trPr>
          <w:trHeight w:val="74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B67859" w14:textId="77777777" w:rsidR="0014429F" w:rsidRPr="00391554" w:rsidRDefault="0014429F">
            <w:pPr>
              <w:spacing w:line="240" w:lineRule="exact"/>
              <w:rPr>
                <w:rFonts w:ascii="Arial" w:hAnsi="Arial" w:cs="Arial"/>
              </w:rPr>
            </w:pPr>
          </w:p>
          <w:p w14:paraId="4333B032" w14:textId="530112B4" w:rsidR="0014429F" w:rsidRPr="00391554" w:rsidRDefault="0098600A">
            <w:pPr>
              <w:ind w:left="420"/>
              <w:rPr>
                <w:rFonts w:ascii="Arial" w:hAnsi="Arial" w:cs="Arial"/>
                <w:sz w:val="2"/>
              </w:rPr>
            </w:pPr>
            <w:r w:rsidRPr="00391554">
              <w:rPr>
                <w:rFonts w:ascii="Arial" w:hAnsi="Arial" w:cs="Arial"/>
                <w:noProof/>
              </w:rPr>
              <w:drawing>
                <wp:inline distT="0" distB="0" distL="0" distR="0" wp14:anchorId="52A99E33" wp14:editId="71C94FA3">
                  <wp:extent cx="226695" cy="226695"/>
                  <wp:effectExtent l="0" t="0" r="0" b="0"/>
                  <wp:docPr id="2"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FB3B0B" w14:textId="77777777" w:rsidR="0014429F" w:rsidRPr="00391554" w:rsidRDefault="0098600A">
            <w:pPr>
              <w:spacing w:before="280" w:after="160"/>
              <w:ind w:left="160" w:right="160"/>
              <w:rPr>
                <w:rFonts w:ascii="Arial" w:eastAsia="Trebuchet MS" w:hAnsi="Arial" w:cs="Arial"/>
                <w:b/>
                <w:color w:val="000000"/>
                <w:sz w:val="20"/>
                <w:lang w:val="fr-FR"/>
              </w:rPr>
            </w:pPr>
            <w:r w:rsidRPr="00391554">
              <w:rPr>
                <w:rFonts w:ascii="Arial" w:eastAsia="Trebuchet MS" w:hAnsi="Arial" w:cs="Arial"/>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4D669" w14:textId="77777777" w:rsidR="0014429F" w:rsidRPr="00391554" w:rsidRDefault="0098600A">
            <w:pPr>
              <w:spacing w:before="60" w:after="60" w:line="232" w:lineRule="exact"/>
              <w:ind w:left="160" w:right="160"/>
              <w:rPr>
                <w:rFonts w:ascii="Arial" w:eastAsia="Trebuchet MS" w:hAnsi="Arial" w:cs="Arial"/>
                <w:color w:val="000000"/>
                <w:sz w:val="20"/>
                <w:lang w:val="fr-FR"/>
              </w:rPr>
            </w:pPr>
            <w:r w:rsidRPr="00391554">
              <w:rPr>
                <w:rFonts w:ascii="Arial" w:eastAsia="Trebuchet MS" w:hAnsi="Arial" w:cs="Arial"/>
                <w:color w:val="000000"/>
                <w:sz w:val="20"/>
                <w:lang w:val="fr-FR"/>
              </w:rPr>
              <w:t xml:space="preserve">Audits du Système de Management de la Qualité (SMQ) de l'ENSICAEN (Audit de certification et audits internes de la norme ISO 9001) </w:t>
            </w:r>
          </w:p>
        </w:tc>
      </w:tr>
      <w:tr w:rsidR="0014429F" w:rsidRPr="00391554" w14:paraId="59AD88C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97388B" w14:textId="77777777" w:rsidR="0014429F" w:rsidRPr="00391554" w:rsidRDefault="0014429F">
            <w:pPr>
              <w:spacing w:line="140" w:lineRule="exact"/>
              <w:rPr>
                <w:rFonts w:ascii="Arial" w:hAnsi="Arial" w:cs="Arial"/>
                <w:sz w:val="14"/>
                <w:lang w:val="fr-FR"/>
              </w:rPr>
            </w:pPr>
          </w:p>
          <w:p w14:paraId="5560F3AD" w14:textId="69857271" w:rsidR="0014429F" w:rsidRPr="00391554" w:rsidRDefault="0098600A">
            <w:pPr>
              <w:ind w:left="420"/>
              <w:rPr>
                <w:rFonts w:ascii="Arial" w:hAnsi="Arial" w:cs="Arial"/>
                <w:sz w:val="2"/>
              </w:rPr>
            </w:pPr>
            <w:r w:rsidRPr="00391554">
              <w:rPr>
                <w:rFonts w:ascii="Arial" w:hAnsi="Arial" w:cs="Arial"/>
                <w:noProof/>
              </w:rPr>
              <w:drawing>
                <wp:inline distT="0" distB="0" distL="0" distR="0" wp14:anchorId="5026E6FD" wp14:editId="0C7116D4">
                  <wp:extent cx="226695" cy="226695"/>
                  <wp:effectExtent l="0" t="0" r="0" b="0"/>
                  <wp:docPr id="3"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71231F" w14:textId="77777777" w:rsidR="0014429F" w:rsidRPr="00391554" w:rsidRDefault="0098600A">
            <w:pPr>
              <w:spacing w:before="180" w:after="120"/>
              <w:ind w:left="160" w:right="160"/>
              <w:rPr>
                <w:rFonts w:ascii="Arial" w:eastAsia="Trebuchet MS" w:hAnsi="Arial" w:cs="Arial"/>
                <w:b/>
                <w:color w:val="000000"/>
                <w:sz w:val="20"/>
                <w:lang w:val="fr-FR"/>
              </w:rPr>
            </w:pPr>
            <w:r w:rsidRPr="00391554">
              <w:rPr>
                <w:rFonts w:ascii="Arial" w:eastAsia="Trebuchet MS" w:hAnsi="Arial" w:cs="Arial"/>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5D05A0" w14:textId="77777777" w:rsidR="0014429F" w:rsidRPr="00391554" w:rsidRDefault="0098600A">
            <w:pPr>
              <w:spacing w:before="180" w:after="120"/>
              <w:ind w:left="160" w:right="160"/>
              <w:rPr>
                <w:rFonts w:ascii="Arial" w:eastAsia="Trebuchet MS" w:hAnsi="Arial" w:cs="Arial"/>
                <w:color w:val="000000"/>
                <w:sz w:val="20"/>
                <w:lang w:val="fr-FR"/>
              </w:rPr>
            </w:pPr>
            <w:r w:rsidRPr="00391554">
              <w:rPr>
                <w:rFonts w:ascii="Arial" w:eastAsia="Trebuchet MS" w:hAnsi="Arial" w:cs="Arial"/>
                <w:color w:val="000000"/>
                <w:sz w:val="20"/>
                <w:lang w:val="fr-FR"/>
              </w:rPr>
              <w:t>Marché public</w:t>
            </w:r>
          </w:p>
        </w:tc>
      </w:tr>
      <w:tr w:rsidR="0014429F" w:rsidRPr="00391554" w14:paraId="573936B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659A07" w14:textId="77777777" w:rsidR="0014429F" w:rsidRPr="00391554" w:rsidRDefault="0014429F">
            <w:pPr>
              <w:spacing w:line="140" w:lineRule="exact"/>
              <w:rPr>
                <w:rFonts w:ascii="Arial" w:hAnsi="Arial" w:cs="Arial"/>
                <w:sz w:val="14"/>
              </w:rPr>
            </w:pPr>
          </w:p>
          <w:p w14:paraId="61D2E6EB" w14:textId="4AF6C766" w:rsidR="0014429F" w:rsidRPr="00391554" w:rsidRDefault="0098600A">
            <w:pPr>
              <w:ind w:left="420"/>
              <w:rPr>
                <w:rFonts w:ascii="Arial" w:hAnsi="Arial" w:cs="Arial"/>
                <w:sz w:val="2"/>
              </w:rPr>
            </w:pPr>
            <w:r w:rsidRPr="00391554">
              <w:rPr>
                <w:rFonts w:ascii="Arial" w:hAnsi="Arial" w:cs="Arial"/>
                <w:noProof/>
              </w:rPr>
              <w:drawing>
                <wp:inline distT="0" distB="0" distL="0" distR="0" wp14:anchorId="7F78574A" wp14:editId="6D96BDA8">
                  <wp:extent cx="226695" cy="226695"/>
                  <wp:effectExtent l="0" t="0" r="0" b="0"/>
                  <wp:docPr id="4"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F1A042" w14:textId="77777777" w:rsidR="0014429F" w:rsidRPr="00391554" w:rsidRDefault="0098600A">
            <w:pPr>
              <w:spacing w:before="180" w:after="120"/>
              <w:ind w:left="160" w:right="160"/>
              <w:rPr>
                <w:rFonts w:ascii="Arial" w:eastAsia="Trebuchet MS" w:hAnsi="Arial" w:cs="Arial"/>
                <w:b/>
                <w:color w:val="000000"/>
                <w:sz w:val="20"/>
                <w:lang w:val="fr-FR"/>
              </w:rPr>
            </w:pPr>
            <w:r w:rsidRPr="00391554">
              <w:rPr>
                <w:rFonts w:ascii="Arial" w:eastAsia="Trebuchet MS" w:hAnsi="Arial" w:cs="Arial"/>
                <w:b/>
                <w:color w:val="000000"/>
                <w:sz w:val="20"/>
                <w:lang w:val="fr-FR"/>
              </w:rPr>
              <w:t>Nombre de lots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9DEA7B" w14:textId="77777777" w:rsidR="0014429F" w:rsidRPr="00391554" w:rsidRDefault="0098600A">
            <w:pPr>
              <w:spacing w:before="180" w:after="120"/>
              <w:ind w:left="160" w:right="160"/>
              <w:rPr>
                <w:rFonts w:ascii="Arial" w:eastAsia="Trebuchet MS" w:hAnsi="Arial" w:cs="Arial"/>
                <w:color w:val="000000"/>
                <w:sz w:val="20"/>
                <w:lang w:val="fr-FR"/>
              </w:rPr>
            </w:pPr>
            <w:r w:rsidRPr="00391554">
              <w:rPr>
                <w:rFonts w:ascii="Arial" w:eastAsia="Trebuchet MS" w:hAnsi="Arial" w:cs="Arial"/>
                <w:color w:val="000000"/>
                <w:sz w:val="20"/>
                <w:lang w:val="fr-FR"/>
              </w:rPr>
              <w:t>2</w:t>
            </w:r>
          </w:p>
        </w:tc>
      </w:tr>
      <w:tr w:rsidR="0014429F" w:rsidRPr="00391554" w14:paraId="33BF5BC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F5EA7E" w14:textId="77777777" w:rsidR="0014429F" w:rsidRPr="00391554" w:rsidRDefault="0014429F">
            <w:pPr>
              <w:spacing w:line="100" w:lineRule="exact"/>
              <w:rPr>
                <w:rFonts w:ascii="Arial" w:hAnsi="Arial" w:cs="Arial"/>
                <w:sz w:val="10"/>
              </w:rPr>
            </w:pPr>
          </w:p>
          <w:p w14:paraId="1D31CAF4" w14:textId="0F2E7D87" w:rsidR="0014429F" w:rsidRPr="00391554" w:rsidRDefault="0098600A">
            <w:pPr>
              <w:ind w:left="420"/>
              <w:rPr>
                <w:rFonts w:ascii="Arial" w:hAnsi="Arial" w:cs="Arial"/>
                <w:sz w:val="2"/>
              </w:rPr>
            </w:pPr>
            <w:r w:rsidRPr="00391554">
              <w:rPr>
                <w:rFonts w:ascii="Arial" w:hAnsi="Arial" w:cs="Arial"/>
                <w:noProof/>
              </w:rPr>
              <w:drawing>
                <wp:inline distT="0" distB="0" distL="0" distR="0" wp14:anchorId="46B9BADA" wp14:editId="46C503C5">
                  <wp:extent cx="226695" cy="270510"/>
                  <wp:effectExtent l="0" t="0" r="0" b="0"/>
                  <wp:docPr id="5"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6695" cy="27051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43AAB1" w14:textId="77777777" w:rsidR="0014429F" w:rsidRPr="00391554" w:rsidRDefault="0098600A">
            <w:pPr>
              <w:spacing w:before="180" w:after="120"/>
              <w:ind w:left="160" w:right="160"/>
              <w:rPr>
                <w:rFonts w:ascii="Arial" w:eastAsia="Trebuchet MS" w:hAnsi="Arial" w:cs="Arial"/>
                <w:b/>
                <w:color w:val="000000"/>
                <w:sz w:val="20"/>
                <w:lang w:val="fr-FR"/>
              </w:rPr>
            </w:pPr>
            <w:r w:rsidRPr="00391554">
              <w:rPr>
                <w:rFonts w:ascii="Arial" w:eastAsia="Trebuchet MS" w:hAnsi="Arial" w:cs="Arial"/>
                <w:b/>
                <w:color w:val="000000"/>
                <w:sz w:val="20"/>
                <w:lang w:val="fr-FR"/>
              </w:rPr>
              <w:t>Tranches optionnelles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F7F6AF" w14:textId="77777777" w:rsidR="0014429F" w:rsidRPr="00391554" w:rsidRDefault="0098600A">
            <w:pPr>
              <w:spacing w:before="180" w:after="120"/>
              <w:ind w:left="160" w:right="160"/>
              <w:rPr>
                <w:rFonts w:ascii="Arial" w:eastAsia="Trebuchet MS" w:hAnsi="Arial" w:cs="Arial"/>
                <w:color w:val="000000"/>
                <w:sz w:val="20"/>
                <w:lang w:val="fr-FR"/>
              </w:rPr>
            </w:pPr>
            <w:r w:rsidRPr="00391554">
              <w:rPr>
                <w:rFonts w:ascii="Arial" w:eastAsia="Trebuchet MS" w:hAnsi="Arial" w:cs="Arial"/>
                <w:color w:val="000000"/>
                <w:sz w:val="20"/>
                <w:lang w:val="fr-FR"/>
              </w:rPr>
              <w:t>Sans tranches optionnelles</w:t>
            </w:r>
          </w:p>
        </w:tc>
      </w:tr>
      <w:tr w:rsidR="0014429F" w:rsidRPr="00391554" w14:paraId="217C4FA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30068E" w14:textId="77777777" w:rsidR="0014429F" w:rsidRPr="00391554" w:rsidRDefault="0014429F">
            <w:pPr>
              <w:spacing w:line="140" w:lineRule="exact"/>
              <w:rPr>
                <w:rFonts w:ascii="Arial" w:hAnsi="Arial" w:cs="Arial"/>
                <w:sz w:val="14"/>
              </w:rPr>
            </w:pPr>
          </w:p>
          <w:p w14:paraId="007850B4" w14:textId="62A12AD8" w:rsidR="0014429F" w:rsidRPr="00391554" w:rsidRDefault="0098600A">
            <w:pPr>
              <w:ind w:left="420"/>
              <w:rPr>
                <w:rFonts w:ascii="Arial" w:hAnsi="Arial" w:cs="Arial"/>
                <w:sz w:val="2"/>
              </w:rPr>
            </w:pPr>
            <w:r w:rsidRPr="00391554">
              <w:rPr>
                <w:rFonts w:ascii="Arial" w:hAnsi="Arial" w:cs="Arial"/>
                <w:noProof/>
              </w:rPr>
              <w:drawing>
                <wp:inline distT="0" distB="0" distL="0" distR="0" wp14:anchorId="5E421888" wp14:editId="1A985FD5">
                  <wp:extent cx="226695" cy="226695"/>
                  <wp:effectExtent l="0" t="0" r="0" b="0"/>
                  <wp:docPr id="6"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BCB813" w14:textId="77777777" w:rsidR="0014429F" w:rsidRPr="00391554" w:rsidRDefault="0098600A">
            <w:pPr>
              <w:spacing w:before="180" w:after="120"/>
              <w:ind w:left="160" w:right="160"/>
              <w:rPr>
                <w:rFonts w:ascii="Arial" w:eastAsia="Trebuchet MS" w:hAnsi="Arial" w:cs="Arial"/>
                <w:b/>
                <w:color w:val="000000"/>
                <w:sz w:val="20"/>
                <w:lang w:val="fr-FR"/>
              </w:rPr>
            </w:pPr>
            <w:r w:rsidRPr="00391554">
              <w:rPr>
                <w:rFonts w:ascii="Arial" w:eastAsia="Trebuchet MS" w:hAnsi="Arial" w:cs="Arial"/>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EE6A99" w14:textId="77777777" w:rsidR="0014429F" w:rsidRPr="00391554" w:rsidRDefault="0098600A">
            <w:pPr>
              <w:spacing w:before="180" w:after="120"/>
              <w:ind w:left="160" w:right="160"/>
              <w:rPr>
                <w:rFonts w:ascii="Arial" w:eastAsia="Trebuchet MS" w:hAnsi="Arial" w:cs="Arial"/>
                <w:color w:val="000000"/>
                <w:sz w:val="20"/>
                <w:lang w:val="fr-FR"/>
              </w:rPr>
            </w:pPr>
            <w:r w:rsidRPr="00391554">
              <w:rPr>
                <w:rFonts w:ascii="Arial" w:eastAsia="Trebuchet MS" w:hAnsi="Arial" w:cs="Arial"/>
                <w:color w:val="000000"/>
                <w:sz w:val="20"/>
                <w:lang w:val="fr-FR"/>
              </w:rPr>
              <w:t>Sans</w:t>
            </w:r>
          </w:p>
        </w:tc>
      </w:tr>
      <w:tr w:rsidR="0014429F" w:rsidRPr="00391554" w14:paraId="176A7C5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098B25" w14:textId="77777777" w:rsidR="0014429F" w:rsidRPr="00391554" w:rsidRDefault="0014429F">
            <w:pPr>
              <w:spacing w:line="140" w:lineRule="exact"/>
              <w:rPr>
                <w:rFonts w:ascii="Arial" w:hAnsi="Arial" w:cs="Arial"/>
                <w:sz w:val="14"/>
              </w:rPr>
            </w:pPr>
          </w:p>
          <w:p w14:paraId="3E2BE87A" w14:textId="30EF2EDE" w:rsidR="0014429F" w:rsidRPr="00391554" w:rsidRDefault="0098600A">
            <w:pPr>
              <w:ind w:left="420"/>
              <w:rPr>
                <w:rFonts w:ascii="Arial" w:hAnsi="Arial" w:cs="Arial"/>
                <w:sz w:val="2"/>
              </w:rPr>
            </w:pPr>
            <w:r w:rsidRPr="00391554">
              <w:rPr>
                <w:rFonts w:ascii="Arial" w:hAnsi="Arial" w:cs="Arial"/>
                <w:noProof/>
              </w:rPr>
              <w:drawing>
                <wp:inline distT="0" distB="0" distL="0" distR="0" wp14:anchorId="28B4035B" wp14:editId="080E8ACA">
                  <wp:extent cx="226695" cy="226695"/>
                  <wp:effectExtent l="0" t="0" r="0" b="0"/>
                  <wp:docPr id="7"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826896" w14:textId="77777777" w:rsidR="0014429F" w:rsidRPr="00391554" w:rsidRDefault="0098600A">
            <w:pPr>
              <w:spacing w:before="60" w:after="60" w:line="232" w:lineRule="exact"/>
              <w:ind w:left="160" w:right="160"/>
              <w:rPr>
                <w:rFonts w:ascii="Arial" w:eastAsia="Trebuchet MS" w:hAnsi="Arial" w:cs="Arial"/>
                <w:b/>
                <w:color w:val="000000"/>
                <w:sz w:val="20"/>
                <w:lang w:val="fr-FR"/>
              </w:rPr>
            </w:pPr>
            <w:r w:rsidRPr="00391554">
              <w:rPr>
                <w:rFonts w:ascii="Arial" w:eastAsia="Trebuchet MS" w:hAnsi="Arial" w:cs="Arial"/>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F31B48" w14:textId="77777777" w:rsidR="0014429F" w:rsidRPr="00391554" w:rsidRDefault="0098600A">
            <w:pPr>
              <w:spacing w:before="180" w:after="120"/>
              <w:ind w:left="160" w:right="160"/>
              <w:rPr>
                <w:rFonts w:ascii="Arial" w:eastAsia="Trebuchet MS" w:hAnsi="Arial" w:cs="Arial"/>
                <w:color w:val="000000"/>
                <w:sz w:val="20"/>
                <w:lang w:val="fr-FR"/>
              </w:rPr>
            </w:pPr>
            <w:r w:rsidRPr="00391554">
              <w:rPr>
                <w:rFonts w:ascii="Arial" w:eastAsia="Trebuchet MS" w:hAnsi="Arial" w:cs="Arial"/>
                <w:color w:val="000000"/>
                <w:sz w:val="20"/>
                <w:lang w:val="fr-FR"/>
              </w:rPr>
              <w:t>Sans</w:t>
            </w:r>
          </w:p>
        </w:tc>
      </w:tr>
      <w:tr w:rsidR="0014429F" w:rsidRPr="00391554" w14:paraId="562C0E0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31C224" w14:textId="77777777" w:rsidR="0014429F" w:rsidRPr="00391554" w:rsidRDefault="0014429F">
            <w:pPr>
              <w:spacing w:line="140" w:lineRule="exact"/>
              <w:rPr>
                <w:rFonts w:ascii="Arial" w:hAnsi="Arial" w:cs="Arial"/>
                <w:sz w:val="14"/>
              </w:rPr>
            </w:pPr>
          </w:p>
          <w:p w14:paraId="6EF1CE6B" w14:textId="24CF63E4" w:rsidR="0014429F" w:rsidRPr="00391554" w:rsidRDefault="0098600A">
            <w:pPr>
              <w:ind w:left="420"/>
              <w:rPr>
                <w:rFonts w:ascii="Arial" w:hAnsi="Arial" w:cs="Arial"/>
                <w:sz w:val="2"/>
              </w:rPr>
            </w:pPr>
            <w:r w:rsidRPr="00391554">
              <w:rPr>
                <w:rFonts w:ascii="Arial" w:hAnsi="Arial" w:cs="Arial"/>
                <w:noProof/>
              </w:rPr>
              <w:drawing>
                <wp:inline distT="0" distB="0" distL="0" distR="0" wp14:anchorId="1CF18DC2" wp14:editId="2286B4B6">
                  <wp:extent cx="226695" cy="226695"/>
                  <wp:effectExtent l="0" t="0" r="0" b="0"/>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88DC13" w14:textId="77777777" w:rsidR="0014429F" w:rsidRPr="00391554" w:rsidRDefault="0098600A">
            <w:pPr>
              <w:spacing w:before="180" w:after="120"/>
              <w:ind w:left="160" w:right="160"/>
              <w:rPr>
                <w:rFonts w:ascii="Arial" w:eastAsia="Trebuchet MS" w:hAnsi="Arial" w:cs="Arial"/>
                <w:b/>
                <w:color w:val="000000"/>
                <w:sz w:val="20"/>
                <w:lang w:val="fr-FR"/>
              </w:rPr>
            </w:pPr>
            <w:r w:rsidRPr="00391554">
              <w:rPr>
                <w:rFonts w:ascii="Arial" w:eastAsia="Trebuchet MS" w:hAnsi="Arial" w:cs="Arial"/>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6FB2D3" w14:textId="77777777" w:rsidR="0014429F" w:rsidRPr="00391554" w:rsidRDefault="0098600A">
            <w:pPr>
              <w:spacing w:before="180" w:after="120"/>
              <w:ind w:left="160" w:right="160"/>
              <w:rPr>
                <w:rFonts w:ascii="Arial" w:eastAsia="Trebuchet MS" w:hAnsi="Arial" w:cs="Arial"/>
                <w:color w:val="000000"/>
                <w:sz w:val="20"/>
                <w:lang w:val="fr-FR"/>
              </w:rPr>
            </w:pPr>
            <w:r w:rsidRPr="00391554">
              <w:rPr>
                <w:rFonts w:ascii="Arial" w:eastAsia="Trebuchet MS" w:hAnsi="Arial" w:cs="Arial"/>
                <w:color w:val="000000"/>
                <w:sz w:val="20"/>
                <w:lang w:val="fr-FR"/>
              </w:rPr>
              <w:t>Défini par lot</w:t>
            </w:r>
          </w:p>
        </w:tc>
      </w:tr>
      <w:tr w:rsidR="0014429F" w:rsidRPr="00391554" w14:paraId="4823123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2350C0" w14:textId="77777777" w:rsidR="0014429F" w:rsidRPr="00391554" w:rsidRDefault="0014429F">
            <w:pPr>
              <w:spacing w:line="80" w:lineRule="exact"/>
              <w:rPr>
                <w:rFonts w:ascii="Arial" w:hAnsi="Arial" w:cs="Arial"/>
                <w:sz w:val="8"/>
              </w:rPr>
            </w:pPr>
          </w:p>
          <w:p w14:paraId="2CDDBBA7" w14:textId="14FA668B" w:rsidR="0014429F" w:rsidRPr="00391554" w:rsidRDefault="0098600A">
            <w:pPr>
              <w:ind w:left="420"/>
              <w:rPr>
                <w:rFonts w:ascii="Arial" w:hAnsi="Arial" w:cs="Arial"/>
                <w:sz w:val="2"/>
              </w:rPr>
            </w:pPr>
            <w:r w:rsidRPr="00391554">
              <w:rPr>
                <w:rFonts w:ascii="Arial" w:hAnsi="Arial" w:cs="Arial"/>
                <w:noProof/>
              </w:rPr>
              <w:drawing>
                <wp:inline distT="0" distB="0" distL="0" distR="0" wp14:anchorId="79D7FAD4" wp14:editId="7D71E20F">
                  <wp:extent cx="226695" cy="292735"/>
                  <wp:effectExtent l="0" t="0" r="0" b="0"/>
                  <wp:docPr id="9"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6695" cy="29273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74D0B5" w14:textId="77777777" w:rsidR="0014429F" w:rsidRPr="00391554" w:rsidRDefault="0098600A">
            <w:pPr>
              <w:spacing w:before="180" w:after="120"/>
              <w:ind w:left="160" w:right="160"/>
              <w:rPr>
                <w:rFonts w:ascii="Arial" w:eastAsia="Trebuchet MS" w:hAnsi="Arial" w:cs="Arial"/>
                <w:b/>
                <w:color w:val="000000"/>
                <w:sz w:val="20"/>
                <w:lang w:val="fr-FR"/>
              </w:rPr>
            </w:pPr>
            <w:r w:rsidRPr="00391554">
              <w:rPr>
                <w:rFonts w:ascii="Arial" w:eastAsia="Trebuchet MS" w:hAnsi="Arial" w:cs="Arial"/>
                <w:b/>
                <w:color w:val="000000"/>
                <w:sz w:val="20"/>
                <w:lang w:val="fr-FR"/>
              </w:rPr>
              <w:t>Reconduction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777DD5" w14:textId="77777777" w:rsidR="0014429F" w:rsidRPr="00391554" w:rsidRDefault="0098600A">
            <w:pPr>
              <w:spacing w:before="180" w:after="120"/>
              <w:ind w:left="160" w:right="160"/>
              <w:rPr>
                <w:rFonts w:ascii="Arial" w:eastAsia="Trebuchet MS" w:hAnsi="Arial" w:cs="Arial"/>
                <w:color w:val="000000"/>
                <w:sz w:val="20"/>
                <w:lang w:val="fr-FR"/>
              </w:rPr>
            </w:pPr>
            <w:r w:rsidRPr="00391554">
              <w:rPr>
                <w:rFonts w:ascii="Arial" w:eastAsia="Trebuchet MS" w:hAnsi="Arial" w:cs="Arial"/>
                <w:color w:val="000000"/>
                <w:sz w:val="20"/>
                <w:lang w:val="fr-FR"/>
              </w:rPr>
              <w:t>Sans</w:t>
            </w:r>
          </w:p>
        </w:tc>
      </w:tr>
      <w:tr w:rsidR="0014429F" w:rsidRPr="00391554" w14:paraId="588EDF9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7DDC63" w14:textId="77777777" w:rsidR="0014429F" w:rsidRPr="00391554" w:rsidRDefault="0014429F">
            <w:pPr>
              <w:spacing w:line="140" w:lineRule="exact"/>
              <w:rPr>
                <w:rFonts w:ascii="Arial" w:hAnsi="Arial" w:cs="Arial"/>
                <w:sz w:val="14"/>
              </w:rPr>
            </w:pPr>
          </w:p>
          <w:p w14:paraId="6B7C7BBB" w14:textId="0115E640" w:rsidR="0014429F" w:rsidRPr="00391554" w:rsidRDefault="0098600A">
            <w:pPr>
              <w:ind w:left="420"/>
              <w:rPr>
                <w:rFonts w:ascii="Arial" w:hAnsi="Arial" w:cs="Arial"/>
                <w:sz w:val="2"/>
              </w:rPr>
            </w:pPr>
            <w:r w:rsidRPr="00391554">
              <w:rPr>
                <w:rFonts w:ascii="Arial" w:hAnsi="Arial" w:cs="Arial"/>
                <w:noProof/>
              </w:rPr>
              <w:drawing>
                <wp:inline distT="0" distB="0" distL="0" distR="0" wp14:anchorId="6DBE8F6C" wp14:editId="4C5F5A3E">
                  <wp:extent cx="226695" cy="226695"/>
                  <wp:effectExtent l="0" t="0" r="0" b="0"/>
                  <wp:docPr id="1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A3B6DD" w14:textId="77777777" w:rsidR="0014429F" w:rsidRPr="00391554" w:rsidRDefault="0098600A">
            <w:pPr>
              <w:spacing w:before="180" w:after="120"/>
              <w:ind w:left="160" w:right="160"/>
              <w:rPr>
                <w:rFonts w:ascii="Arial" w:eastAsia="Trebuchet MS" w:hAnsi="Arial" w:cs="Arial"/>
                <w:b/>
                <w:color w:val="000000"/>
                <w:sz w:val="20"/>
                <w:lang w:val="fr-FR"/>
              </w:rPr>
            </w:pPr>
            <w:r w:rsidRPr="00391554">
              <w:rPr>
                <w:rFonts w:ascii="Arial" w:eastAsia="Trebuchet MS" w:hAnsi="Arial" w:cs="Arial"/>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AAEE90" w14:textId="77777777" w:rsidR="0014429F" w:rsidRPr="00391554" w:rsidRDefault="0098600A">
            <w:pPr>
              <w:spacing w:before="180" w:after="120"/>
              <w:ind w:left="160" w:right="160"/>
              <w:rPr>
                <w:rFonts w:ascii="Arial" w:eastAsia="Trebuchet MS" w:hAnsi="Arial" w:cs="Arial"/>
                <w:color w:val="000000"/>
                <w:sz w:val="20"/>
                <w:lang w:val="fr-FR"/>
              </w:rPr>
            </w:pPr>
            <w:r w:rsidRPr="00391554">
              <w:rPr>
                <w:rFonts w:ascii="Arial" w:eastAsia="Trebuchet MS" w:hAnsi="Arial" w:cs="Arial"/>
                <w:color w:val="000000"/>
                <w:sz w:val="20"/>
                <w:lang w:val="fr-FR"/>
              </w:rPr>
              <w:t>Prix global forfaitaire</w:t>
            </w:r>
          </w:p>
        </w:tc>
      </w:tr>
      <w:tr w:rsidR="0014429F" w:rsidRPr="00391554" w14:paraId="0255DFD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2425BA" w14:textId="77777777" w:rsidR="0014429F" w:rsidRPr="00391554" w:rsidRDefault="0014429F">
            <w:pPr>
              <w:spacing w:line="80" w:lineRule="exact"/>
              <w:rPr>
                <w:rFonts w:ascii="Arial" w:hAnsi="Arial" w:cs="Arial"/>
                <w:sz w:val="8"/>
              </w:rPr>
            </w:pPr>
          </w:p>
          <w:p w14:paraId="11C83F2B" w14:textId="04AD3FBF" w:rsidR="0014429F" w:rsidRPr="00391554" w:rsidRDefault="0098600A">
            <w:pPr>
              <w:ind w:left="420"/>
              <w:rPr>
                <w:rFonts w:ascii="Arial" w:hAnsi="Arial" w:cs="Arial"/>
                <w:sz w:val="2"/>
              </w:rPr>
            </w:pPr>
            <w:r w:rsidRPr="00391554">
              <w:rPr>
                <w:rFonts w:ascii="Arial" w:hAnsi="Arial" w:cs="Arial"/>
                <w:noProof/>
              </w:rPr>
              <w:drawing>
                <wp:inline distT="0" distB="0" distL="0" distR="0" wp14:anchorId="42911E8A" wp14:editId="4DE5D1C5">
                  <wp:extent cx="226695" cy="292735"/>
                  <wp:effectExtent l="0" t="0" r="0" b="0"/>
                  <wp:docPr id="1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6695" cy="29273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2C0BFE" w14:textId="77777777" w:rsidR="0014429F" w:rsidRPr="00391554" w:rsidRDefault="0098600A">
            <w:pPr>
              <w:spacing w:before="180" w:after="120"/>
              <w:ind w:left="160" w:right="160"/>
              <w:rPr>
                <w:rFonts w:ascii="Arial" w:eastAsia="Trebuchet MS" w:hAnsi="Arial" w:cs="Arial"/>
                <w:b/>
                <w:color w:val="000000"/>
                <w:sz w:val="20"/>
                <w:lang w:val="fr-FR"/>
              </w:rPr>
            </w:pPr>
            <w:r w:rsidRPr="00391554">
              <w:rPr>
                <w:rFonts w:ascii="Arial" w:eastAsia="Trebuchet MS" w:hAnsi="Arial" w:cs="Arial"/>
                <w:b/>
                <w:color w:val="000000"/>
                <w:sz w:val="20"/>
                <w:lang w:val="fr-FR"/>
              </w:rPr>
              <w:t>Variation des 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D4F208" w14:textId="77777777" w:rsidR="0014429F" w:rsidRPr="00391554" w:rsidRDefault="0098600A">
            <w:pPr>
              <w:spacing w:before="180" w:after="120"/>
              <w:ind w:left="160" w:right="160"/>
              <w:rPr>
                <w:rFonts w:ascii="Arial" w:eastAsia="Trebuchet MS" w:hAnsi="Arial" w:cs="Arial"/>
                <w:color w:val="000000"/>
                <w:sz w:val="20"/>
                <w:lang w:val="fr-FR"/>
              </w:rPr>
            </w:pPr>
            <w:r w:rsidRPr="00391554">
              <w:rPr>
                <w:rFonts w:ascii="Arial" w:eastAsia="Trebuchet MS" w:hAnsi="Arial" w:cs="Arial"/>
                <w:color w:val="000000"/>
                <w:sz w:val="20"/>
                <w:lang w:val="fr-FR"/>
              </w:rPr>
              <w:t>Avec</w:t>
            </w:r>
          </w:p>
        </w:tc>
      </w:tr>
      <w:tr w:rsidR="0014429F" w:rsidRPr="00391554" w14:paraId="112CAAE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7836A2" w14:textId="77777777" w:rsidR="0014429F" w:rsidRPr="00391554" w:rsidRDefault="0014429F">
            <w:pPr>
              <w:spacing w:line="180" w:lineRule="exact"/>
              <w:rPr>
                <w:rFonts w:ascii="Arial" w:hAnsi="Arial" w:cs="Arial"/>
                <w:sz w:val="18"/>
              </w:rPr>
            </w:pPr>
          </w:p>
          <w:p w14:paraId="25D4B94D" w14:textId="2690E2FC" w:rsidR="0014429F" w:rsidRPr="00391554" w:rsidRDefault="0098600A">
            <w:pPr>
              <w:ind w:left="420"/>
              <w:rPr>
                <w:rFonts w:ascii="Arial" w:hAnsi="Arial" w:cs="Arial"/>
                <w:sz w:val="2"/>
              </w:rPr>
            </w:pPr>
            <w:r w:rsidRPr="00391554">
              <w:rPr>
                <w:rFonts w:ascii="Arial" w:hAnsi="Arial" w:cs="Arial"/>
                <w:noProof/>
              </w:rPr>
              <w:drawing>
                <wp:inline distT="0" distB="0" distL="0" distR="0" wp14:anchorId="544D7B29" wp14:editId="1274D15F">
                  <wp:extent cx="226695" cy="168275"/>
                  <wp:effectExtent l="0" t="0" r="0" b="0"/>
                  <wp:docPr id="12"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6695" cy="1682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D57E49" w14:textId="77777777" w:rsidR="0014429F" w:rsidRPr="00391554" w:rsidRDefault="0098600A">
            <w:pPr>
              <w:spacing w:before="180" w:after="120"/>
              <w:ind w:left="160" w:right="160"/>
              <w:rPr>
                <w:rFonts w:ascii="Arial" w:eastAsia="Trebuchet MS" w:hAnsi="Arial" w:cs="Arial"/>
                <w:b/>
                <w:color w:val="000000"/>
                <w:sz w:val="20"/>
                <w:lang w:val="fr-FR"/>
              </w:rPr>
            </w:pPr>
            <w:r w:rsidRPr="00391554">
              <w:rPr>
                <w:rFonts w:ascii="Arial" w:eastAsia="Trebuchet MS" w:hAnsi="Arial" w:cs="Arial"/>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5AA304" w14:textId="77777777" w:rsidR="0014429F" w:rsidRPr="00391554" w:rsidRDefault="0098600A">
            <w:pPr>
              <w:spacing w:before="180" w:after="120"/>
              <w:ind w:left="160" w:right="160"/>
              <w:rPr>
                <w:rFonts w:ascii="Arial" w:eastAsia="Trebuchet MS" w:hAnsi="Arial" w:cs="Arial"/>
                <w:color w:val="000000"/>
                <w:sz w:val="20"/>
                <w:lang w:val="fr-FR"/>
              </w:rPr>
            </w:pPr>
            <w:r w:rsidRPr="00391554">
              <w:rPr>
                <w:rFonts w:ascii="Arial" w:eastAsia="Trebuchet MS" w:hAnsi="Arial" w:cs="Arial"/>
                <w:color w:val="000000"/>
                <w:sz w:val="20"/>
                <w:lang w:val="fr-FR"/>
              </w:rPr>
              <w:t>Avec</w:t>
            </w:r>
          </w:p>
        </w:tc>
      </w:tr>
    </w:tbl>
    <w:p w14:paraId="79A4CFE1" w14:textId="77777777" w:rsidR="0014429F" w:rsidRPr="00391554" w:rsidRDefault="0014429F">
      <w:pPr>
        <w:rPr>
          <w:rFonts w:ascii="Arial" w:hAnsi="Arial" w:cs="Arial"/>
        </w:rPr>
        <w:sectPr w:rsidR="0014429F" w:rsidRPr="00391554">
          <w:pgSz w:w="11900" w:h="16840"/>
          <w:pgMar w:top="1440" w:right="1160" w:bottom="1440" w:left="1140" w:header="1440" w:footer="1440" w:gutter="0"/>
          <w:cols w:space="708"/>
        </w:sectPr>
      </w:pPr>
    </w:p>
    <w:p w14:paraId="42C7EFE3" w14:textId="77777777" w:rsidR="0014429F" w:rsidRPr="00391554" w:rsidRDefault="0098600A">
      <w:pPr>
        <w:spacing w:after="80"/>
        <w:jc w:val="center"/>
        <w:rPr>
          <w:rFonts w:ascii="Arial" w:eastAsia="Trebuchet MS" w:hAnsi="Arial" w:cs="Arial"/>
          <w:b/>
          <w:color w:val="000000"/>
          <w:lang w:val="fr-FR"/>
        </w:rPr>
      </w:pPr>
      <w:r w:rsidRPr="00391554">
        <w:rPr>
          <w:rFonts w:ascii="Arial" w:eastAsia="Trebuchet MS" w:hAnsi="Arial" w:cs="Arial"/>
          <w:b/>
          <w:color w:val="000000"/>
          <w:lang w:val="fr-FR"/>
        </w:rPr>
        <w:lastRenderedPageBreak/>
        <w:t>SOMMAIRE</w:t>
      </w:r>
    </w:p>
    <w:p w14:paraId="0B4AA8C4" w14:textId="77777777" w:rsidR="0014429F" w:rsidRPr="00391554" w:rsidRDefault="0014429F">
      <w:pPr>
        <w:spacing w:after="80" w:line="240" w:lineRule="exact"/>
        <w:rPr>
          <w:rFonts w:ascii="Arial" w:hAnsi="Arial" w:cs="Arial"/>
        </w:rPr>
      </w:pPr>
    </w:p>
    <w:p w14:paraId="544FBFBB" w14:textId="22EEEB0A" w:rsidR="00974FC9" w:rsidRDefault="0098600A">
      <w:pPr>
        <w:pStyle w:val="TM1"/>
        <w:tabs>
          <w:tab w:val="right" w:leader="dot" w:pos="9610"/>
        </w:tabs>
        <w:rPr>
          <w:rFonts w:asciiTheme="minorHAnsi" w:eastAsiaTheme="minorEastAsia" w:hAnsiTheme="minorHAnsi" w:cstheme="minorBidi"/>
          <w:noProof/>
          <w:kern w:val="2"/>
          <w:lang w:val="fr-FR" w:eastAsia="fr-FR"/>
          <w14:ligatures w14:val="standardContextual"/>
        </w:rPr>
      </w:pPr>
      <w:r w:rsidRPr="00391554">
        <w:rPr>
          <w:rFonts w:ascii="Arial" w:eastAsia="Trebuchet MS" w:hAnsi="Arial" w:cs="Arial"/>
          <w:color w:val="000000"/>
          <w:sz w:val="22"/>
          <w:lang w:val="fr-FR"/>
        </w:rPr>
        <w:fldChar w:fldCharType="begin"/>
      </w:r>
      <w:r w:rsidRPr="00391554">
        <w:rPr>
          <w:rFonts w:ascii="Arial" w:eastAsia="Trebuchet MS" w:hAnsi="Arial" w:cs="Arial"/>
          <w:color w:val="000000"/>
          <w:sz w:val="22"/>
          <w:lang w:val="fr-FR"/>
        </w:rPr>
        <w:instrText xml:space="preserve"> TOC \h </w:instrText>
      </w:r>
      <w:r w:rsidRPr="00391554">
        <w:rPr>
          <w:rFonts w:ascii="Arial" w:eastAsia="Trebuchet MS" w:hAnsi="Arial" w:cs="Arial"/>
          <w:color w:val="000000"/>
          <w:sz w:val="22"/>
          <w:lang w:val="fr-FR"/>
        </w:rPr>
        <w:fldChar w:fldCharType="separate"/>
      </w:r>
      <w:hyperlink w:anchor="_Toc201238986" w:history="1">
        <w:r w:rsidR="00974FC9" w:rsidRPr="006E0B98">
          <w:rPr>
            <w:rStyle w:val="Lienhypertexte"/>
            <w:rFonts w:eastAsia="Trebuchet MS"/>
            <w:noProof/>
            <w:lang w:val="fr-FR"/>
          </w:rPr>
          <w:t>1 - Dispositions générales du contrat</w:t>
        </w:r>
        <w:r w:rsidR="00974FC9">
          <w:rPr>
            <w:noProof/>
          </w:rPr>
          <w:tab/>
        </w:r>
        <w:r w:rsidR="00974FC9">
          <w:rPr>
            <w:noProof/>
          </w:rPr>
          <w:fldChar w:fldCharType="begin"/>
        </w:r>
        <w:r w:rsidR="00974FC9">
          <w:rPr>
            <w:noProof/>
          </w:rPr>
          <w:instrText xml:space="preserve"> PAGEREF _Toc201238986 \h </w:instrText>
        </w:r>
        <w:r w:rsidR="00974FC9">
          <w:rPr>
            <w:noProof/>
          </w:rPr>
        </w:r>
        <w:r w:rsidR="00974FC9">
          <w:rPr>
            <w:noProof/>
          </w:rPr>
          <w:fldChar w:fldCharType="separate"/>
        </w:r>
        <w:r w:rsidR="00974FC9">
          <w:rPr>
            <w:noProof/>
          </w:rPr>
          <w:t>5</w:t>
        </w:r>
        <w:r w:rsidR="00974FC9">
          <w:rPr>
            <w:noProof/>
          </w:rPr>
          <w:fldChar w:fldCharType="end"/>
        </w:r>
      </w:hyperlink>
    </w:p>
    <w:p w14:paraId="127B3FB4" w14:textId="34FA3EA4" w:rsidR="00974FC9" w:rsidRDefault="00974FC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238987" w:history="1">
        <w:r w:rsidRPr="006E0B98">
          <w:rPr>
            <w:rStyle w:val="Lienhypertexte"/>
            <w:rFonts w:eastAsia="Trebuchet MS"/>
            <w:noProof/>
            <w:lang w:val="fr-FR"/>
          </w:rPr>
          <w:t>1.1 - Objet du contrat</w:t>
        </w:r>
        <w:r>
          <w:rPr>
            <w:noProof/>
          </w:rPr>
          <w:tab/>
        </w:r>
        <w:r>
          <w:rPr>
            <w:noProof/>
          </w:rPr>
          <w:fldChar w:fldCharType="begin"/>
        </w:r>
        <w:r>
          <w:rPr>
            <w:noProof/>
          </w:rPr>
          <w:instrText xml:space="preserve"> PAGEREF _Toc201238987 \h </w:instrText>
        </w:r>
        <w:r>
          <w:rPr>
            <w:noProof/>
          </w:rPr>
        </w:r>
        <w:r>
          <w:rPr>
            <w:noProof/>
          </w:rPr>
          <w:fldChar w:fldCharType="separate"/>
        </w:r>
        <w:r>
          <w:rPr>
            <w:noProof/>
          </w:rPr>
          <w:t>5</w:t>
        </w:r>
        <w:r>
          <w:rPr>
            <w:noProof/>
          </w:rPr>
          <w:fldChar w:fldCharType="end"/>
        </w:r>
      </w:hyperlink>
    </w:p>
    <w:p w14:paraId="1D479CE8" w14:textId="1EDF5029" w:rsidR="00974FC9" w:rsidRDefault="00974FC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238988" w:history="1">
        <w:r w:rsidRPr="006E0B98">
          <w:rPr>
            <w:rStyle w:val="Lienhypertexte"/>
            <w:rFonts w:eastAsia="Trebuchet MS"/>
            <w:noProof/>
            <w:lang w:val="fr-FR"/>
          </w:rPr>
          <w:t>1.2 - Décomposition du contrat</w:t>
        </w:r>
        <w:r>
          <w:rPr>
            <w:noProof/>
          </w:rPr>
          <w:tab/>
        </w:r>
        <w:r>
          <w:rPr>
            <w:noProof/>
          </w:rPr>
          <w:fldChar w:fldCharType="begin"/>
        </w:r>
        <w:r>
          <w:rPr>
            <w:noProof/>
          </w:rPr>
          <w:instrText xml:space="preserve"> PAGEREF _Toc201238988 \h </w:instrText>
        </w:r>
        <w:r>
          <w:rPr>
            <w:noProof/>
          </w:rPr>
        </w:r>
        <w:r>
          <w:rPr>
            <w:noProof/>
          </w:rPr>
          <w:fldChar w:fldCharType="separate"/>
        </w:r>
        <w:r>
          <w:rPr>
            <w:noProof/>
          </w:rPr>
          <w:t>5</w:t>
        </w:r>
        <w:r>
          <w:rPr>
            <w:noProof/>
          </w:rPr>
          <w:fldChar w:fldCharType="end"/>
        </w:r>
      </w:hyperlink>
    </w:p>
    <w:p w14:paraId="5F5B32D1" w14:textId="09270DA7" w:rsidR="00974FC9" w:rsidRDefault="00974FC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238989" w:history="1">
        <w:r w:rsidRPr="006E0B98">
          <w:rPr>
            <w:rStyle w:val="Lienhypertexte"/>
            <w:rFonts w:eastAsia="Trebuchet MS"/>
            <w:noProof/>
            <w:lang w:val="fr-FR"/>
          </w:rPr>
          <w:t>1.3 - Réalisation de prestations similaires</w:t>
        </w:r>
        <w:r>
          <w:rPr>
            <w:noProof/>
          </w:rPr>
          <w:tab/>
        </w:r>
        <w:r>
          <w:rPr>
            <w:noProof/>
          </w:rPr>
          <w:fldChar w:fldCharType="begin"/>
        </w:r>
        <w:r>
          <w:rPr>
            <w:noProof/>
          </w:rPr>
          <w:instrText xml:space="preserve"> PAGEREF _Toc201238989 \h </w:instrText>
        </w:r>
        <w:r>
          <w:rPr>
            <w:noProof/>
          </w:rPr>
        </w:r>
        <w:r>
          <w:rPr>
            <w:noProof/>
          </w:rPr>
          <w:fldChar w:fldCharType="separate"/>
        </w:r>
        <w:r>
          <w:rPr>
            <w:noProof/>
          </w:rPr>
          <w:t>5</w:t>
        </w:r>
        <w:r>
          <w:rPr>
            <w:noProof/>
          </w:rPr>
          <w:fldChar w:fldCharType="end"/>
        </w:r>
      </w:hyperlink>
    </w:p>
    <w:p w14:paraId="48B96127" w14:textId="480FAAD7" w:rsidR="00974FC9" w:rsidRDefault="00974FC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1238990" w:history="1">
        <w:r w:rsidRPr="006E0B98">
          <w:rPr>
            <w:rStyle w:val="Lienhypertexte"/>
            <w:rFonts w:eastAsia="Trebuchet MS"/>
            <w:noProof/>
            <w:lang w:val="fr-FR"/>
          </w:rPr>
          <w:t>2 - Pièces contractuelles</w:t>
        </w:r>
        <w:r>
          <w:rPr>
            <w:noProof/>
          </w:rPr>
          <w:tab/>
        </w:r>
        <w:r>
          <w:rPr>
            <w:noProof/>
          </w:rPr>
          <w:fldChar w:fldCharType="begin"/>
        </w:r>
        <w:r>
          <w:rPr>
            <w:noProof/>
          </w:rPr>
          <w:instrText xml:space="preserve"> PAGEREF _Toc201238990 \h </w:instrText>
        </w:r>
        <w:r>
          <w:rPr>
            <w:noProof/>
          </w:rPr>
        </w:r>
        <w:r>
          <w:rPr>
            <w:noProof/>
          </w:rPr>
          <w:fldChar w:fldCharType="separate"/>
        </w:r>
        <w:r>
          <w:rPr>
            <w:noProof/>
          </w:rPr>
          <w:t>5</w:t>
        </w:r>
        <w:r>
          <w:rPr>
            <w:noProof/>
          </w:rPr>
          <w:fldChar w:fldCharType="end"/>
        </w:r>
      </w:hyperlink>
    </w:p>
    <w:p w14:paraId="0AD0FE39" w14:textId="237218C8" w:rsidR="00974FC9" w:rsidRDefault="00974FC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1238991" w:history="1">
        <w:r w:rsidRPr="006E0B98">
          <w:rPr>
            <w:rStyle w:val="Lienhypertexte"/>
            <w:rFonts w:eastAsia="Trebuchet MS"/>
            <w:noProof/>
            <w:lang w:val="fr-FR"/>
          </w:rPr>
          <w:t>3 - Confidentialité et mesures de sécurité</w:t>
        </w:r>
        <w:r>
          <w:rPr>
            <w:noProof/>
          </w:rPr>
          <w:tab/>
        </w:r>
        <w:r>
          <w:rPr>
            <w:noProof/>
          </w:rPr>
          <w:fldChar w:fldCharType="begin"/>
        </w:r>
        <w:r>
          <w:rPr>
            <w:noProof/>
          </w:rPr>
          <w:instrText xml:space="preserve"> PAGEREF _Toc201238991 \h </w:instrText>
        </w:r>
        <w:r>
          <w:rPr>
            <w:noProof/>
          </w:rPr>
        </w:r>
        <w:r>
          <w:rPr>
            <w:noProof/>
          </w:rPr>
          <w:fldChar w:fldCharType="separate"/>
        </w:r>
        <w:r>
          <w:rPr>
            <w:noProof/>
          </w:rPr>
          <w:t>6</w:t>
        </w:r>
        <w:r>
          <w:rPr>
            <w:noProof/>
          </w:rPr>
          <w:fldChar w:fldCharType="end"/>
        </w:r>
      </w:hyperlink>
    </w:p>
    <w:p w14:paraId="0EB57726" w14:textId="49BD2320" w:rsidR="00974FC9" w:rsidRDefault="00974FC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1238992" w:history="1">
        <w:r w:rsidRPr="006E0B98">
          <w:rPr>
            <w:rStyle w:val="Lienhypertexte"/>
            <w:rFonts w:eastAsia="Trebuchet MS"/>
            <w:noProof/>
            <w:lang w:val="fr-FR"/>
          </w:rPr>
          <w:t>4 - Protection des données à caractère personnel</w:t>
        </w:r>
        <w:r>
          <w:rPr>
            <w:noProof/>
          </w:rPr>
          <w:tab/>
        </w:r>
        <w:r>
          <w:rPr>
            <w:noProof/>
          </w:rPr>
          <w:fldChar w:fldCharType="begin"/>
        </w:r>
        <w:r>
          <w:rPr>
            <w:noProof/>
          </w:rPr>
          <w:instrText xml:space="preserve"> PAGEREF _Toc201238992 \h </w:instrText>
        </w:r>
        <w:r>
          <w:rPr>
            <w:noProof/>
          </w:rPr>
        </w:r>
        <w:r>
          <w:rPr>
            <w:noProof/>
          </w:rPr>
          <w:fldChar w:fldCharType="separate"/>
        </w:r>
        <w:r>
          <w:rPr>
            <w:noProof/>
          </w:rPr>
          <w:t>6</w:t>
        </w:r>
        <w:r>
          <w:rPr>
            <w:noProof/>
          </w:rPr>
          <w:fldChar w:fldCharType="end"/>
        </w:r>
      </w:hyperlink>
    </w:p>
    <w:p w14:paraId="62A8A73F" w14:textId="3257AA2F" w:rsidR="00974FC9" w:rsidRDefault="00974FC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1238993" w:history="1">
        <w:r w:rsidRPr="006E0B98">
          <w:rPr>
            <w:rStyle w:val="Lienhypertexte"/>
            <w:rFonts w:eastAsia="Trebuchet MS"/>
            <w:noProof/>
            <w:lang w:val="fr-FR"/>
          </w:rPr>
          <w:t>5 - Durée et délais d'exécution</w:t>
        </w:r>
        <w:r>
          <w:rPr>
            <w:noProof/>
          </w:rPr>
          <w:tab/>
        </w:r>
        <w:r>
          <w:rPr>
            <w:noProof/>
          </w:rPr>
          <w:fldChar w:fldCharType="begin"/>
        </w:r>
        <w:r>
          <w:rPr>
            <w:noProof/>
          </w:rPr>
          <w:instrText xml:space="preserve"> PAGEREF _Toc201238993 \h </w:instrText>
        </w:r>
        <w:r>
          <w:rPr>
            <w:noProof/>
          </w:rPr>
        </w:r>
        <w:r>
          <w:rPr>
            <w:noProof/>
          </w:rPr>
          <w:fldChar w:fldCharType="separate"/>
        </w:r>
        <w:r>
          <w:rPr>
            <w:noProof/>
          </w:rPr>
          <w:t>6</w:t>
        </w:r>
        <w:r>
          <w:rPr>
            <w:noProof/>
          </w:rPr>
          <w:fldChar w:fldCharType="end"/>
        </w:r>
      </w:hyperlink>
    </w:p>
    <w:p w14:paraId="7B250FCC" w14:textId="76BB5D2A" w:rsidR="00974FC9" w:rsidRDefault="00974FC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238994" w:history="1">
        <w:r w:rsidRPr="006E0B98">
          <w:rPr>
            <w:rStyle w:val="Lienhypertexte"/>
            <w:rFonts w:eastAsia="Trebuchet MS"/>
            <w:noProof/>
            <w:lang w:val="fr-FR"/>
          </w:rPr>
          <w:t>5.1 - Durée globale prévisionnelle des prestations</w:t>
        </w:r>
        <w:r>
          <w:rPr>
            <w:noProof/>
          </w:rPr>
          <w:tab/>
        </w:r>
        <w:r>
          <w:rPr>
            <w:noProof/>
          </w:rPr>
          <w:fldChar w:fldCharType="begin"/>
        </w:r>
        <w:r>
          <w:rPr>
            <w:noProof/>
          </w:rPr>
          <w:instrText xml:space="preserve"> PAGEREF _Toc201238994 \h </w:instrText>
        </w:r>
        <w:r>
          <w:rPr>
            <w:noProof/>
          </w:rPr>
        </w:r>
        <w:r>
          <w:rPr>
            <w:noProof/>
          </w:rPr>
          <w:fldChar w:fldCharType="separate"/>
        </w:r>
        <w:r>
          <w:rPr>
            <w:noProof/>
          </w:rPr>
          <w:t>6</w:t>
        </w:r>
        <w:r>
          <w:rPr>
            <w:noProof/>
          </w:rPr>
          <w:fldChar w:fldCharType="end"/>
        </w:r>
      </w:hyperlink>
    </w:p>
    <w:p w14:paraId="57DC053C" w14:textId="3DB1887F" w:rsidR="00974FC9" w:rsidRDefault="00974FC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238995" w:history="1">
        <w:r w:rsidRPr="006E0B98">
          <w:rPr>
            <w:rStyle w:val="Lienhypertexte"/>
            <w:rFonts w:eastAsia="Trebuchet MS"/>
            <w:noProof/>
            <w:lang w:val="fr-FR"/>
          </w:rPr>
          <w:t>5.2 - Délai d'exécution</w:t>
        </w:r>
        <w:r>
          <w:rPr>
            <w:noProof/>
          </w:rPr>
          <w:tab/>
        </w:r>
        <w:r>
          <w:rPr>
            <w:noProof/>
          </w:rPr>
          <w:fldChar w:fldCharType="begin"/>
        </w:r>
        <w:r>
          <w:rPr>
            <w:noProof/>
          </w:rPr>
          <w:instrText xml:space="preserve"> PAGEREF _Toc201238995 \h </w:instrText>
        </w:r>
        <w:r>
          <w:rPr>
            <w:noProof/>
          </w:rPr>
        </w:r>
        <w:r>
          <w:rPr>
            <w:noProof/>
          </w:rPr>
          <w:fldChar w:fldCharType="separate"/>
        </w:r>
        <w:r>
          <w:rPr>
            <w:noProof/>
          </w:rPr>
          <w:t>6</w:t>
        </w:r>
        <w:r>
          <w:rPr>
            <w:noProof/>
          </w:rPr>
          <w:fldChar w:fldCharType="end"/>
        </w:r>
      </w:hyperlink>
    </w:p>
    <w:p w14:paraId="2EC1C004" w14:textId="277AD5B7" w:rsidR="00974FC9" w:rsidRDefault="00974FC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1238996" w:history="1">
        <w:r w:rsidRPr="006E0B98">
          <w:rPr>
            <w:rStyle w:val="Lienhypertexte"/>
            <w:rFonts w:eastAsia="Trebuchet MS"/>
            <w:noProof/>
            <w:lang w:val="fr-FR"/>
          </w:rPr>
          <w:t>6 - Prix</w:t>
        </w:r>
        <w:r>
          <w:rPr>
            <w:noProof/>
          </w:rPr>
          <w:tab/>
        </w:r>
        <w:r>
          <w:rPr>
            <w:noProof/>
          </w:rPr>
          <w:fldChar w:fldCharType="begin"/>
        </w:r>
        <w:r>
          <w:rPr>
            <w:noProof/>
          </w:rPr>
          <w:instrText xml:space="preserve"> PAGEREF _Toc201238996 \h </w:instrText>
        </w:r>
        <w:r>
          <w:rPr>
            <w:noProof/>
          </w:rPr>
        </w:r>
        <w:r>
          <w:rPr>
            <w:noProof/>
          </w:rPr>
          <w:fldChar w:fldCharType="separate"/>
        </w:r>
        <w:r>
          <w:rPr>
            <w:noProof/>
          </w:rPr>
          <w:t>6</w:t>
        </w:r>
        <w:r>
          <w:rPr>
            <w:noProof/>
          </w:rPr>
          <w:fldChar w:fldCharType="end"/>
        </w:r>
      </w:hyperlink>
    </w:p>
    <w:p w14:paraId="59F01E89" w14:textId="09588E6D" w:rsidR="00974FC9" w:rsidRDefault="00974FC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238997" w:history="1">
        <w:r w:rsidRPr="006E0B98">
          <w:rPr>
            <w:rStyle w:val="Lienhypertexte"/>
            <w:rFonts w:eastAsia="Trebuchet MS"/>
            <w:noProof/>
            <w:lang w:val="fr-FR"/>
          </w:rPr>
          <w:t>6.1 - Caractéristiques des prix pratiqués</w:t>
        </w:r>
        <w:r>
          <w:rPr>
            <w:noProof/>
          </w:rPr>
          <w:tab/>
        </w:r>
        <w:r>
          <w:rPr>
            <w:noProof/>
          </w:rPr>
          <w:fldChar w:fldCharType="begin"/>
        </w:r>
        <w:r>
          <w:rPr>
            <w:noProof/>
          </w:rPr>
          <w:instrText xml:space="preserve"> PAGEREF _Toc201238997 \h </w:instrText>
        </w:r>
        <w:r>
          <w:rPr>
            <w:noProof/>
          </w:rPr>
        </w:r>
        <w:r>
          <w:rPr>
            <w:noProof/>
          </w:rPr>
          <w:fldChar w:fldCharType="separate"/>
        </w:r>
        <w:r>
          <w:rPr>
            <w:noProof/>
          </w:rPr>
          <w:t>6</w:t>
        </w:r>
        <w:r>
          <w:rPr>
            <w:noProof/>
          </w:rPr>
          <w:fldChar w:fldCharType="end"/>
        </w:r>
      </w:hyperlink>
    </w:p>
    <w:p w14:paraId="6BD059BD" w14:textId="6E5AC18B" w:rsidR="00974FC9" w:rsidRDefault="00974FC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238998" w:history="1">
        <w:r w:rsidRPr="006E0B98">
          <w:rPr>
            <w:rStyle w:val="Lienhypertexte"/>
            <w:rFonts w:eastAsia="Trebuchet MS"/>
            <w:noProof/>
            <w:lang w:val="fr-FR"/>
          </w:rPr>
          <w:t>6.2 - Modalités de variation des prix</w:t>
        </w:r>
        <w:r>
          <w:rPr>
            <w:noProof/>
          </w:rPr>
          <w:tab/>
        </w:r>
        <w:r>
          <w:rPr>
            <w:noProof/>
          </w:rPr>
          <w:fldChar w:fldCharType="begin"/>
        </w:r>
        <w:r>
          <w:rPr>
            <w:noProof/>
          </w:rPr>
          <w:instrText xml:space="preserve"> PAGEREF _Toc201238998 \h </w:instrText>
        </w:r>
        <w:r>
          <w:rPr>
            <w:noProof/>
          </w:rPr>
        </w:r>
        <w:r>
          <w:rPr>
            <w:noProof/>
          </w:rPr>
          <w:fldChar w:fldCharType="separate"/>
        </w:r>
        <w:r>
          <w:rPr>
            <w:noProof/>
          </w:rPr>
          <w:t>7</w:t>
        </w:r>
        <w:r>
          <w:rPr>
            <w:noProof/>
          </w:rPr>
          <w:fldChar w:fldCharType="end"/>
        </w:r>
      </w:hyperlink>
    </w:p>
    <w:p w14:paraId="330F9E0C" w14:textId="20A551FB" w:rsidR="00974FC9" w:rsidRDefault="00974FC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1238999" w:history="1">
        <w:r w:rsidRPr="006E0B98">
          <w:rPr>
            <w:rStyle w:val="Lienhypertexte"/>
            <w:rFonts w:eastAsia="Trebuchet MS"/>
            <w:noProof/>
            <w:lang w:val="fr-FR"/>
          </w:rPr>
          <w:t>7 - Garanties Financières</w:t>
        </w:r>
        <w:r>
          <w:rPr>
            <w:noProof/>
          </w:rPr>
          <w:tab/>
        </w:r>
        <w:r>
          <w:rPr>
            <w:noProof/>
          </w:rPr>
          <w:fldChar w:fldCharType="begin"/>
        </w:r>
        <w:r>
          <w:rPr>
            <w:noProof/>
          </w:rPr>
          <w:instrText xml:space="preserve"> PAGEREF _Toc201238999 \h </w:instrText>
        </w:r>
        <w:r>
          <w:rPr>
            <w:noProof/>
          </w:rPr>
        </w:r>
        <w:r>
          <w:rPr>
            <w:noProof/>
          </w:rPr>
          <w:fldChar w:fldCharType="separate"/>
        </w:r>
        <w:r>
          <w:rPr>
            <w:noProof/>
          </w:rPr>
          <w:t>7</w:t>
        </w:r>
        <w:r>
          <w:rPr>
            <w:noProof/>
          </w:rPr>
          <w:fldChar w:fldCharType="end"/>
        </w:r>
      </w:hyperlink>
    </w:p>
    <w:p w14:paraId="792F0BE5" w14:textId="148A4FAE" w:rsidR="00974FC9" w:rsidRDefault="00974FC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1239000" w:history="1">
        <w:r w:rsidRPr="006E0B98">
          <w:rPr>
            <w:rStyle w:val="Lienhypertexte"/>
            <w:rFonts w:eastAsia="Trebuchet MS"/>
            <w:noProof/>
            <w:lang w:val="fr-FR"/>
          </w:rPr>
          <w:t>8 - Avance</w:t>
        </w:r>
        <w:r>
          <w:rPr>
            <w:noProof/>
          </w:rPr>
          <w:tab/>
        </w:r>
        <w:r>
          <w:rPr>
            <w:noProof/>
          </w:rPr>
          <w:fldChar w:fldCharType="begin"/>
        </w:r>
        <w:r>
          <w:rPr>
            <w:noProof/>
          </w:rPr>
          <w:instrText xml:space="preserve"> PAGEREF _Toc201239000 \h </w:instrText>
        </w:r>
        <w:r>
          <w:rPr>
            <w:noProof/>
          </w:rPr>
        </w:r>
        <w:r>
          <w:rPr>
            <w:noProof/>
          </w:rPr>
          <w:fldChar w:fldCharType="separate"/>
        </w:r>
        <w:r>
          <w:rPr>
            <w:noProof/>
          </w:rPr>
          <w:t>7</w:t>
        </w:r>
        <w:r>
          <w:rPr>
            <w:noProof/>
          </w:rPr>
          <w:fldChar w:fldCharType="end"/>
        </w:r>
      </w:hyperlink>
    </w:p>
    <w:p w14:paraId="1CE852B8" w14:textId="6613A30D" w:rsidR="00974FC9" w:rsidRDefault="00974FC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239001" w:history="1">
        <w:r w:rsidRPr="006E0B98">
          <w:rPr>
            <w:rStyle w:val="Lienhypertexte"/>
            <w:rFonts w:eastAsia="Trebuchet MS"/>
            <w:noProof/>
            <w:lang w:val="fr-FR"/>
          </w:rPr>
          <w:t>8.1 - Conditions de versement et de remboursement</w:t>
        </w:r>
        <w:r>
          <w:rPr>
            <w:noProof/>
          </w:rPr>
          <w:tab/>
        </w:r>
        <w:r>
          <w:rPr>
            <w:noProof/>
          </w:rPr>
          <w:fldChar w:fldCharType="begin"/>
        </w:r>
        <w:r>
          <w:rPr>
            <w:noProof/>
          </w:rPr>
          <w:instrText xml:space="preserve"> PAGEREF _Toc201239001 \h </w:instrText>
        </w:r>
        <w:r>
          <w:rPr>
            <w:noProof/>
          </w:rPr>
        </w:r>
        <w:r>
          <w:rPr>
            <w:noProof/>
          </w:rPr>
          <w:fldChar w:fldCharType="separate"/>
        </w:r>
        <w:r>
          <w:rPr>
            <w:noProof/>
          </w:rPr>
          <w:t>7</w:t>
        </w:r>
        <w:r>
          <w:rPr>
            <w:noProof/>
          </w:rPr>
          <w:fldChar w:fldCharType="end"/>
        </w:r>
      </w:hyperlink>
    </w:p>
    <w:p w14:paraId="17BA2082" w14:textId="66178FA7" w:rsidR="00974FC9" w:rsidRDefault="00974FC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239002" w:history="1">
        <w:r w:rsidRPr="006E0B98">
          <w:rPr>
            <w:rStyle w:val="Lienhypertexte"/>
            <w:rFonts w:eastAsia="Trebuchet MS"/>
            <w:noProof/>
            <w:lang w:val="fr-FR"/>
          </w:rPr>
          <w:t>8.2 - Garanties financières de l'avance</w:t>
        </w:r>
        <w:r>
          <w:rPr>
            <w:noProof/>
          </w:rPr>
          <w:tab/>
        </w:r>
        <w:r>
          <w:rPr>
            <w:noProof/>
          </w:rPr>
          <w:fldChar w:fldCharType="begin"/>
        </w:r>
        <w:r>
          <w:rPr>
            <w:noProof/>
          </w:rPr>
          <w:instrText xml:space="preserve"> PAGEREF _Toc201239002 \h </w:instrText>
        </w:r>
        <w:r>
          <w:rPr>
            <w:noProof/>
          </w:rPr>
        </w:r>
        <w:r>
          <w:rPr>
            <w:noProof/>
          </w:rPr>
          <w:fldChar w:fldCharType="separate"/>
        </w:r>
        <w:r>
          <w:rPr>
            <w:noProof/>
          </w:rPr>
          <w:t>8</w:t>
        </w:r>
        <w:r>
          <w:rPr>
            <w:noProof/>
          </w:rPr>
          <w:fldChar w:fldCharType="end"/>
        </w:r>
      </w:hyperlink>
    </w:p>
    <w:p w14:paraId="5A7DCF86" w14:textId="58768E65" w:rsidR="00974FC9" w:rsidRDefault="00974FC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1239003" w:history="1">
        <w:r w:rsidRPr="006E0B98">
          <w:rPr>
            <w:rStyle w:val="Lienhypertexte"/>
            <w:rFonts w:eastAsia="Trebuchet MS"/>
            <w:noProof/>
            <w:lang w:val="fr-FR"/>
          </w:rPr>
          <w:t>9 - Modalités de règlement des comptes</w:t>
        </w:r>
        <w:r>
          <w:rPr>
            <w:noProof/>
          </w:rPr>
          <w:tab/>
        </w:r>
        <w:r>
          <w:rPr>
            <w:noProof/>
          </w:rPr>
          <w:fldChar w:fldCharType="begin"/>
        </w:r>
        <w:r>
          <w:rPr>
            <w:noProof/>
          </w:rPr>
          <w:instrText xml:space="preserve"> PAGEREF _Toc201239003 \h </w:instrText>
        </w:r>
        <w:r>
          <w:rPr>
            <w:noProof/>
          </w:rPr>
        </w:r>
        <w:r>
          <w:rPr>
            <w:noProof/>
          </w:rPr>
          <w:fldChar w:fldCharType="separate"/>
        </w:r>
        <w:r>
          <w:rPr>
            <w:noProof/>
          </w:rPr>
          <w:t>8</w:t>
        </w:r>
        <w:r>
          <w:rPr>
            <w:noProof/>
          </w:rPr>
          <w:fldChar w:fldCharType="end"/>
        </w:r>
      </w:hyperlink>
    </w:p>
    <w:p w14:paraId="278F3FA4" w14:textId="08ADC7F2" w:rsidR="00974FC9" w:rsidRDefault="00974FC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239004" w:history="1">
        <w:r w:rsidRPr="006E0B98">
          <w:rPr>
            <w:rStyle w:val="Lienhypertexte"/>
            <w:rFonts w:eastAsia="Trebuchet MS"/>
            <w:noProof/>
            <w:lang w:val="fr-FR"/>
          </w:rPr>
          <w:t>9.1 - Acomptes et paiements partiels définitifs</w:t>
        </w:r>
        <w:r>
          <w:rPr>
            <w:noProof/>
          </w:rPr>
          <w:tab/>
        </w:r>
        <w:r>
          <w:rPr>
            <w:noProof/>
          </w:rPr>
          <w:fldChar w:fldCharType="begin"/>
        </w:r>
        <w:r>
          <w:rPr>
            <w:noProof/>
          </w:rPr>
          <w:instrText xml:space="preserve"> PAGEREF _Toc201239004 \h </w:instrText>
        </w:r>
        <w:r>
          <w:rPr>
            <w:noProof/>
          </w:rPr>
        </w:r>
        <w:r>
          <w:rPr>
            <w:noProof/>
          </w:rPr>
          <w:fldChar w:fldCharType="separate"/>
        </w:r>
        <w:r>
          <w:rPr>
            <w:noProof/>
          </w:rPr>
          <w:t>8</w:t>
        </w:r>
        <w:r>
          <w:rPr>
            <w:noProof/>
          </w:rPr>
          <w:fldChar w:fldCharType="end"/>
        </w:r>
      </w:hyperlink>
    </w:p>
    <w:p w14:paraId="3D894900" w14:textId="55FD0739" w:rsidR="00974FC9" w:rsidRDefault="00974FC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239005" w:history="1">
        <w:r w:rsidRPr="006E0B98">
          <w:rPr>
            <w:rStyle w:val="Lienhypertexte"/>
            <w:rFonts w:eastAsia="Trebuchet MS"/>
            <w:noProof/>
            <w:lang w:val="fr-FR"/>
          </w:rPr>
          <w:t>9.2 - Présentation des demandes de paiement</w:t>
        </w:r>
        <w:r>
          <w:rPr>
            <w:noProof/>
          </w:rPr>
          <w:tab/>
        </w:r>
        <w:r>
          <w:rPr>
            <w:noProof/>
          </w:rPr>
          <w:fldChar w:fldCharType="begin"/>
        </w:r>
        <w:r>
          <w:rPr>
            <w:noProof/>
          </w:rPr>
          <w:instrText xml:space="preserve"> PAGEREF _Toc201239005 \h </w:instrText>
        </w:r>
        <w:r>
          <w:rPr>
            <w:noProof/>
          </w:rPr>
        </w:r>
        <w:r>
          <w:rPr>
            <w:noProof/>
          </w:rPr>
          <w:fldChar w:fldCharType="separate"/>
        </w:r>
        <w:r>
          <w:rPr>
            <w:noProof/>
          </w:rPr>
          <w:t>8</w:t>
        </w:r>
        <w:r>
          <w:rPr>
            <w:noProof/>
          </w:rPr>
          <w:fldChar w:fldCharType="end"/>
        </w:r>
      </w:hyperlink>
    </w:p>
    <w:p w14:paraId="56C25758" w14:textId="2B8E88C5" w:rsidR="00974FC9" w:rsidRDefault="00974FC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239006" w:history="1">
        <w:r w:rsidRPr="006E0B98">
          <w:rPr>
            <w:rStyle w:val="Lienhypertexte"/>
            <w:rFonts w:eastAsia="Trebuchet MS"/>
            <w:noProof/>
            <w:lang w:val="fr-FR"/>
          </w:rPr>
          <w:t>9.3 - Délai global de paiement</w:t>
        </w:r>
        <w:r>
          <w:rPr>
            <w:noProof/>
          </w:rPr>
          <w:tab/>
        </w:r>
        <w:r>
          <w:rPr>
            <w:noProof/>
          </w:rPr>
          <w:fldChar w:fldCharType="begin"/>
        </w:r>
        <w:r>
          <w:rPr>
            <w:noProof/>
          </w:rPr>
          <w:instrText xml:space="preserve"> PAGEREF _Toc201239006 \h </w:instrText>
        </w:r>
        <w:r>
          <w:rPr>
            <w:noProof/>
          </w:rPr>
        </w:r>
        <w:r>
          <w:rPr>
            <w:noProof/>
          </w:rPr>
          <w:fldChar w:fldCharType="separate"/>
        </w:r>
        <w:r>
          <w:rPr>
            <w:noProof/>
          </w:rPr>
          <w:t>8</w:t>
        </w:r>
        <w:r>
          <w:rPr>
            <w:noProof/>
          </w:rPr>
          <w:fldChar w:fldCharType="end"/>
        </w:r>
      </w:hyperlink>
    </w:p>
    <w:p w14:paraId="789DBCB5" w14:textId="29646D06" w:rsidR="00974FC9" w:rsidRDefault="00974FC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239007" w:history="1">
        <w:r w:rsidRPr="006E0B98">
          <w:rPr>
            <w:rStyle w:val="Lienhypertexte"/>
            <w:rFonts w:eastAsia="Trebuchet MS"/>
            <w:noProof/>
            <w:lang w:val="fr-FR"/>
          </w:rPr>
          <w:t>9.4 - Paiement des cotraitants</w:t>
        </w:r>
        <w:r>
          <w:rPr>
            <w:noProof/>
          </w:rPr>
          <w:tab/>
        </w:r>
        <w:r>
          <w:rPr>
            <w:noProof/>
          </w:rPr>
          <w:fldChar w:fldCharType="begin"/>
        </w:r>
        <w:r>
          <w:rPr>
            <w:noProof/>
          </w:rPr>
          <w:instrText xml:space="preserve"> PAGEREF _Toc201239007 \h </w:instrText>
        </w:r>
        <w:r>
          <w:rPr>
            <w:noProof/>
          </w:rPr>
        </w:r>
        <w:r>
          <w:rPr>
            <w:noProof/>
          </w:rPr>
          <w:fldChar w:fldCharType="separate"/>
        </w:r>
        <w:r>
          <w:rPr>
            <w:noProof/>
          </w:rPr>
          <w:t>9</w:t>
        </w:r>
        <w:r>
          <w:rPr>
            <w:noProof/>
          </w:rPr>
          <w:fldChar w:fldCharType="end"/>
        </w:r>
      </w:hyperlink>
    </w:p>
    <w:p w14:paraId="565D619D" w14:textId="6DDC8925" w:rsidR="00974FC9" w:rsidRDefault="00974FC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239008" w:history="1">
        <w:r w:rsidRPr="006E0B98">
          <w:rPr>
            <w:rStyle w:val="Lienhypertexte"/>
            <w:rFonts w:eastAsia="Trebuchet MS"/>
            <w:noProof/>
            <w:lang w:val="fr-FR"/>
          </w:rPr>
          <w:t>9.5 - Paiement des sous-traitants</w:t>
        </w:r>
        <w:r>
          <w:rPr>
            <w:noProof/>
          </w:rPr>
          <w:tab/>
        </w:r>
        <w:r>
          <w:rPr>
            <w:noProof/>
          </w:rPr>
          <w:fldChar w:fldCharType="begin"/>
        </w:r>
        <w:r>
          <w:rPr>
            <w:noProof/>
          </w:rPr>
          <w:instrText xml:space="preserve"> PAGEREF _Toc201239008 \h </w:instrText>
        </w:r>
        <w:r>
          <w:rPr>
            <w:noProof/>
          </w:rPr>
        </w:r>
        <w:r>
          <w:rPr>
            <w:noProof/>
          </w:rPr>
          <w:fldChar w:fldCharType="separate"/>
        </w:r>
        <w:r>
          <w:rPr>
            <w:noProof/>
          </w:rPr>
          <w:t>9</w:t>
        </w:r>
        <w:r>
          <w:rPr>
            <w:noProof/>
          </w:rPr>
          <w:fldChar w:fldCharType="end"/>
        </w:r>
      </w:hyperlink>
    </w:p>
    <w:p w14:paraId="5776B999" w14:textId="7A88EA6E" w:rsidR="00974FC9" w:rsidRDefault="00974FC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1239009" w:history="1">
        <w:r w:rsidRPr="006E0B98">
          <w:rPr>
            <w:rStyle w:val="Lienhypertexte"/>
            <w:rFonts w:eastAsia="Trebuchet MS"/>
            <w:noProof/>
            <w:lang w:val="fr-FR"/>
          </w:rPr>
          <w:t>10 - Conditions d'exécution des prestations</w:t>
        </w:r>
        <w:r>
          <w:rPr>
            <w:noProof/>
          </w:rPr>
          <w:tab/>
        </w:r>
        <w:r>
          <w:rPr>
            <w:noProof/>
          </w:rPr>
          <w:fldChar w:fldCharType="begin"/>
        </w:r>
        <w:r>
          <w:rPr>
            <w:noProof/>
          </w:rPr>
          <w:instrText xml:space="preserve"> PAGEREF _Toc201239009 \h </w:instrText>
        </w:r>
        <w:r>
          <w:rPr>
            <w:noProof/>
          </w:rPr>
        </w:r>
        <w:r>
          <w:rPr>
            <w:noProof/>
          </w:rPr>
          <w:fldChar w:fldCharType="separate"/>
        </w:r>
        <w:r>
          <w:rPr>
            <w:noProof/>
          </w:rPr>
          <w:t>9</w:t>
        </w:r>
        <w:r>
          <w:rPr>
            <w:noProof/>
          </w:rPr>
          <w:fldChar w:fldCharType="end"/>
        </w:r>
      </w:hyperlink>
    </w:p>
    <w:p w14:paraId="00BAFC33" w14:textId="32176999" w:rsidR="00974FC9" w:rsidRDefault="00974FC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239010" w:history="1">
        <w:r w:rsidRPr="006E0B98">
          <w:rPr>
            <w:rStyle w:val="Lienhypertexte"/>
            <w:rFonts w:eastAsia="Trebuchet MS"/>
            <w:noProof/>
            <w:lang w:val="fr-FR"/>
          </w:rPr>
          <w:t>Les prestations devront être conformes aux stipulations du contrat (les normes et spécifications techniques applicables étant celles en vigueur à la date du contrat).</w:t>
        </w:r>
        <w:r>
          <w:rPr>
            <w:noProof/>
          </w:rPr>
          <w:tab/>
        </w:r>
        <w:r>
          <w:rPr>
            <w:noProof/>
          </w:rPr>
          <w:fldChar w:fldCharType="begin"/>
        </w:r>
        <w:r>
          <w:rPr>
            <w:noProof/>
          </w:rPr>
          <w:instrText xml:space="preserve"> PAGEREF _Toc201239010 \h </w:instrText>
        </w:r>
        <w:r>
          <w:rPr>
            <w:noProof/>
          </w:rPr>
        </w:r>
        <w:r>
          <w:rPr>
            <w:noProof/>
          </w:rPr>
          <w:fldChar w:fldCharType="separate"/>
        </w:r>
        <w:r>
          <w:rPr>
            <w:noProof/>
          </w:rPr>
          <w:t>9</w:t>
        </w:r>
        <w:r>
          <w:rPr>
            <w:noProof/>
          </w:rPr>
          <w:fldChar w:fldCharType="end"/>
        </w:r>
      </w:hyperlink>
    </w:p>
    <w:p w14:paraId="2069ED4C" w14:textId="3B2DB5AA" w:rsidR="00974FC9" w:rsidRDefault="00974FC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239011" w:history="1">
        <w:r w:rsidRPr="006E0B98">
          <w:rPr>
            <w:rStyle w:val="Lienhypertexte"/>
            <w:rFonts w:eastAsia="Trebuchet MS"/>
            <w:noProof/>
            <w:lang w:val="fr-FR"/>
          </w:rPr>
          <w:t>10.1 – Description des prestations attendues</w:t>
        </w:r>
        <w:r>
          <w:rPr>
            <w:noProof/>
          </w:rPr>
          <w:tab/>
        </w:r>
        <w:r>
          <w:rPr>
            <w:noProof/>
          </w:rPr>
          <w:fldChar w:fldCharType="begin"/>
        </w:r>
        <w:r>
          <w:rPr>
            <w:noProof/>
          </w:rPr>
          <w:instrText xml:space="preserve"> PAGEREF _Toc201239011 \h </w:instrText>
        </w:r>
        <w:r>
          <w:rPr>
            <w:noProof/>
          </w:rPr>
        </w:r>
        <w:r>
          <w:rPr>
            <w:noProof/>
          </w:rPr>
          <w:fldChar w:fldCharType="separate"/>
        </w:r>
        <w:r>
          <w:rPr>
            <w:noProof/>
          </w:rPr>
          <w:t>9</w:t>
        </w:r>
        <w:r>
          <w:rPr>
            <w:noProof/>
          </w:rPr>
          <w:fldChar w:fldCharType="end"/>
        </w:r>
      </w:hyperlink>
    </w:p>
    <w:p w14:paraId="1AC13C01" w14:textId="68BDC510" w:rsidR="00974FC9" w:rsidRDefault="00974FC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239012" w:history="1">
        <w:r w:rsidRPr="006E0B98">
          <w:rPr>
            <w:rStyle w:val="Lienhypertexte"/>
            <w:rFonts w:eastAsia="Trebuchet MS"/>
            <w:noProof/>
            <w:lang w:val="fr-FR"/>
          </w:rPr>
          <w:t>10.1.1 – Lot 1</w:t>
        </w:r>
        <w:r>
          <w:rPr>
            <w:noProof/>
          </w:rPr>
          <w:tab/>
        </w:r>
        <w:r>
          <w:rPr>
            <w:noProof/>
          </w:rPr>
          <w:fldChar w:fldCharType="begin"/>
        </w:r>
        <w:r>
          <w:rPr>
            <w:noProof/>
          </w:rPr>
          <w:instrText xml:space="preserve"> PAGEREF _Toc201239012 \h </w:instrText>
        </w:r>
        <w:r>
          <w:rPr>
            <w:noProof/>
          </w:rPr>
        </w:r>
        <w:r>
          <w:rPr>
            <w:noProof/>
          </w:rPr>
          <w:fldChar w:fldCharType="separate"/>
        </w:r>
        <w:r>
          <w:rPr>
            <w:noProof/>
          </w:rPr>
          <w:t>9</w:t>
        </w:r>
        <w:r>
          <w:rPr>
            <w:noProof/>
          </w:rPr>
          <w:fldChar w:fldCharType="end"/>
        </w:r>
      </w:hyperlink>
    </w:p>
    <w:p w14:paraId="0227A49B" w14:textId="084EC7C1" w:rsidR="00974FC9" w:rsidRDefault="00974FC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239013" w:history="1">
        <w:r w:rsidRPr="006E0B98">
          <w:rPr>
            <w:rStyle w:val="Lienhypertexte"/>
            <w:rFonts w:eastAsia="Trebuchet MS"/>
            <w:noProof/>
            <w:lang w:val="fr-FR"/>
          </w:rPr>
          <w:t>10.1.2 – Lot 2</w:t>
        </w:r>
        <w:r>
          <w:rPr>
            <w:noProof/>
          </w:rPr>
          <w:tab/>
        </w:r>
        <w:r>
          <w:rPr>
            <w:noProof/>
          </w:rPr>
          <w:fldChar w:fldCharType="begin"/>
        </w:r>
        <w:r>
          <w:rPr>
            <w:noProof/>
          </w:rPr>
          <w:instrText xml:space="preserve"> PAGEREF _Toc201239013 \h </w:instrText>
        </w:r>
        <w:r>
          <w:rPr>
            <w:noProof/>
          </w:rPr>
        </w:r>
        <w:r>
          <w:rPr>
            <w:noProof/>
          </w:rPr>
          <w:fldChar w:fldCharType="separate"/>
        </w:r>
        <w:r>
          <w:rPr>
            <w:noProof/>
          </w:rPr>
          <w:t>9</w:t>
        </w:r>
        <w:r>
          <w:rPr>
            <w:noProof/>
          </w:rPr>
          <w:fldChar w:fldCharType="end"/>
        </w:r>
      </w:hyperlink>
    </w:p>
    <w:p w14:paraId="45E28CE9" w14:textId="4E28B9F5" w:rsidR="00974FC9" w:rsidRDefault="00974FC9">
      <w:pPr>
        <w:pStyle w:val="TM3"/>
        <w:tabs>
          <w:tab w:val="right" w:leader="dot" w:pos="9610"/>
        </w:tabs>
        <w:rPr>
          <w:rFonts w:asciiTheme="minorHAnsi" w:eastAsiaTheme="minorEastAsia" w:hAnsiTheme="minorHAnsi" w:cstheme="minorBidi"/>
          <w:noProof/>
          <w:kern w:val="2"/>
          <w:lang w:val="fr-FR" w:eastAsia="fr-FR"/>
          <w14:ligatures w14:val="standardContextual"/>
        </w:rPr>
      </w:pPr>
      <w:hyperlink w:anchor="_Toc201239014" w:history="1">
        <w:r w:rsidRPr="006E0B98">
          <w:rPr>
            <w:rStyle w:val="Lienhypertexte"/>
            <w:rFonts w:ascii="Arial" w:hAnsi="Arial" w:cs="Arial"/>
            <w:noProof/>
            <w:lang w:val="fr-FR"/>
          </w:rPr>
          <w:t>Contexte de la réalisation de la prestation attendue</w:t>
        </w:r>
        <w:r>
          <w:rPr>
            <w:noProof/>
          </w:rPr>
          <w:tab/>
        </w:r>
        <w:r>
          <w:rPr>
            <w:noProof/>
          </w:rPr>
          <w:fldChar w:fldCharType="begin"/>
        </w:r>
        <w:r>
          <w:rPr>
            <w:noProof/>
          </w:rPr>
          <w:instrText xml:space="preserve"> PAGEREF _Toc201239014 \h </w:instrText>
        </w:r>
        <w:r>
          <w:rPr>
            <w:noProof/>
          </w:rPr>
        </w:r>
        <w:r>
          <w:rPr>
            <w:noProof/>
          </w:rPr>
          <w:fldChar w:fldCharType="separate"/>
        </w:r>
        <w:r>
          <w:rPr>
            <w:noProof/>
          </w:rPr>
          <w:t>9</w:t>
        </w:r>
        <w:r>
          <w:rPr>
            <w:noProof/>
          </w:rPr>
          <w:fldChar w:fldCharType="end"/>
        </w:r>
      </w:hyperlink>
    </w:p>
    <w:p w14:paraId="1F44AA7E" w14:textId="4FFCA008" w:rsidR="00974FC9" w:rsidRDefault="00974FC9">
      <w:pPr>
        <w:pStyle w:val="TM3"/>
        <w:tabs>
          <w:tab w:val="right" w:leader="dot" w:pos="9610"/>
        </w:tabs>
        <w:rPr>
          <w:rFonts w:asciiTheme="minorHAnsi" w:eastAsiaTheme="minorEastAsia" w:hAnsiTheme="minorHAnsi" w:cstheme="minorBidi"/>
          <w:noProof/>
          <w:kern w:val="2"/>
          <w:lang w:val="fr-FR" w:eastAsia="fr-FR"/>
          <w14:ligatures w14:val="standardContextual"/>
        </w:rPr>
      </w:pPr>
      <w:hyperlink w:anchor="_Toc201239015" w:history="1">
        <w:r w:rsidRPr="006E0B98">
          <w:rPr>
            <w:rStyle w:val="Lienhypertexte"/>
            <w:rFonts w:ascii="Arial" w:hAnsi="Arial" w:cs="Arial"/>
            <w:noProof/>
            <w:lang w:val="fr-FR"/>
          </w:rPr>
          <w:t>Programme d’audit – périmètre prévisionnel des missions</w:t>
        </w:r>
        <w:r>
          <w:rPr>
            <w:noProof/>
          </w:rPr>
          <w:tab/>
        </w:r>
        <w:r>
          <w:rPr>
            <w:noProof/>
          </w:rPr>
          <w:fldChar w:fldCharType="begin"/>
        </w:r>
        <w:r>
          <w:rPr>
            <w:noProof/>
          </w:rPr>
          <w:instrText xml:space="preserve"> PAGEREF _Toc201239015 \h </w:instrText>
        </w:r>
        <w:r>
          <w:rPr>
            <w:noProof/>
          </w:rPr>
        </w:r>
        <w:r>
          <w:rPr>
            <w:noProof/>
          </w:rPr>
          <w:fldChar w:fldCharType="separate"/>
        </w:r>
        <w:r>
          <w:rPr>
            <w:noProof/>
          </w:rPr>
          <w:t>10</w:t>
        </w:r>
        <w:r>
          <w:rPr>
            <w:noProof/>
          </w:rPr>
          <w:fldChar w:fldCharType="end"/>
        </w:r>
      </w:hyperlink>
    </w:p>
    <w:p w14:paraId="284D5C6C" w14:textId="37540CBA" w:rsidR="00974FC9" w:rsidRDefault="00974FC9">
      <w:pPr>
        <w:pStyle w:val="TM3"/>
        <w:tabs>
          <w:tab w:val="right" w:leader="dot" w:pos="9610"/>
        </w:tabs>
        <w:rPr>
          <w:rFonts w:asciiTheme="minorHAnsi" w:eastAsiaTheme="minorEastAsia" w:hAnsiTheme="minorHAnsi" w:cstheme="minorBidi"/>
          <w:noProof/>
          <w:kern w:val="2"/>
          <w:lang w:val="fr-FR" w:eastAsia="fr-FR"/>
          <w14:ligatures w14:val="standardContextual"/>
        </w:rPr>
      </w:pPr>
      <w:hyperlink w:anchor="_Toc201239016" w:history="1">
        <w:r w:rsidRPr="006E0B98">
          <w:rPr>
            <w:rStyle w:val="Lienhypertexte"/>
            <w:rFonts w:ascii="Arial" w:hAnsi="Arial" w:cs="Arial"/>
            <w:noProof/>
            <w:lang w:val="fr-FR"/>
          </w:rPr>
          <w:t>Exigences en matière de méthodologie d’audit interne</w:t>
        </w:r>
        <w:r>
          <w:rPr>
            <w:noProof/>
          </w:rPr>
          <w:tab/>
        </w:r>
        <w:r>
          <w:rPr>
            <w:noProof/>
          </w:rPr>
          <w:fldChar w:fldCharType="begin"/>
        </w:r>
        <w:r>
          <w:rPr>
            <w:noProof/>
          </w:rPr>
          <w:instrText xml:space="preserve"> PAGEREF _Toc201239016 \h </w:instrText>
        </w:r>
        <w:r>
          <w:rPr>
            <w:noProof/>
          </w:rPr>
        </w:r>
        <w:r>
          <w:rPr>
            <w:noProof/>
          </w:rPr>
          <w:fldChar w:fldCharType="separate"/>
        </w:r>
        <w:r>
          <w:rPr>
            <w:noProof/>
          </w:rPr>
          <w:t>10</w:t>
        </w:r>
        <w:r>
          <w:rPr>
            <w:noProof/>
          </w:rPr>
          <w:fldChar w:fldCharType="end"/>
        </w:r>
      </w:hyperlink>
    </w:p>
    <w:p w14:paraId="3ADF5B00" w14:textId="76FAA605" w:rsidR="00974FC9" w:rsidRDefault="00974FC9">
      <w:pPr>
        <w:pStyle w:val="TM3"/>
        <w:tabs>
          <w:tab w:val="right" w:leader="dot" w:pos="9610"/>
        </w:tabs>
        <w:rPr>
          <w:rFonts w:asciiTheme="minorHAnsi" w:eastAsiaTheme="minorEastAsia" w:hAnsiTheme="minorHAnsi" w:cstheme="minorBidi"/>
          <w:noProof/>
          <w:kern w:val="2"/>
          <w:lang w:val="fr-FR" w:eastAsia="fr-FR"/>
          <w14:ligatures w14:val="standardContextual"/>
        </w:rPr>
      </w:pPr>
      <w:hyperlink w:anchor="_Toc201239017" w:history="1">
        <w:r w:rsidRPr="006E0B98">
          <w:rPr>
            <w:rStyle w:val="Lienhypertexte"/>
            <w:rFonts w:ascii="Arial" w:hAnsi="Arial" w:cs="Arial"/>
            <w:noProof/>
            <w:lang w:val="fr-FR"/>
          </w:rPr>
          <w:t>Exigences en délai</w:t>
        </w:r>
        <w:r>
          <w:rPr>
            <w:noProof/>
          </w:rPr>
          <w:tab/>
        </w:r>
        <w:r>
          <w:rPr>
            <w:noProof/>
          </w:rPr>
          <w:fldChar w:fldCharType="begin"/>
        </w:r>
        <w:r>
          <w:rPr>
            <w:noProof/>
          </w:rPr>
          <w:instrText xml:space="preserve"> PAGEREF _Toc201239017 \h </w:instrText>
        </w:r>
        <w:r>
          <w:rPr>
            <w:noProof/>
          </w:rPr>
        </w:r>
        <w:r>
          <w:rPr>
            <w:noProof/>
          </w:rPr>
          <w:fldChar w:fldCharType="separate"/>
        </w:r>
        <w:r>
          <w:rPr>
            <w:noProof/>
          </w:rPr>
          <w:t>11</w:t>
        </w:r>
        <w:r>
          <w:rPr>
            <w:noProof/>
          </w:rPr>
          <w:fldChar w:fldCharType="end"/>
        </w:r>
      </w:hyperlink>
    </w:p>
    <w:p w14:paraId="25B2D895" w14:textId="4914FC84" w:rsidR="00974FC9" w:rsidRDefault="00974FC9">
      <w:pPr>
        <w:pStyle w:val="TM3"/>
        <w:tabs>
          <w:tab w:val="right" w:leader="dot" w:pos="9610"/>
        </w:tabs>
        <w:rPr>
          <w:rFonts w:asciiTheme="minorHAnsi" w:eastAsiaTheme="minorEastAsia" w:hAnsiTheme="minorHAnsi" w:cstheme="minorBidi"/>
          <w:noProof/>
          <w:kern w:val="2"/>
          <w:lang w:val="fr-FR" w:eastAsia="fr-FR"/>
          <w14:ligatures w14:val="standardContextual"/>
        </w:rPr>
      </w:pPr>
      <w:hyperlink w:anchor="_Toc201239018" w:history="1">
        <w:r w:rsidRPr="006E0B98">
          <w:rPr>
            <w:rStyle w:val="Lienhypertexte"/>
            <w:rFonts w:ascii="Arial" w:hAnsi="Arial" w:cs="Arial"/>
            <w:noProof/>
            <w:lang w:val="fr-FR"/>
          </w:rPr>
          <w:t>Déroulé</w:t>
        </w:r>
        <w:r>
          <w:rPr>
            <w:noProof/>
          </w:rPr>
          <w:tab/>
        </w:r>
        <w:r>
          <w:rPr>
            <w:noProof/>
          </w:rPr>
          <w:fldChar w:fldCharType="begin"/>
        </w:r>
        <w:r>
          <w:rPr>
            <w:noProof/>
          </w:rPr>
          <w:instrText xml:space="preserve"> PAGEREF _Toc201239018 \h </w:instrText>
        </w:r>
        <w:r>
          <w:rPr>
            <w:noProof/>
          </w:rPr>
        </w:r>
        <w:r>
          <w:rPr>
            <w:noProof/>
          </w:rPr>
          <w:fldChar w:fldCharType="separate"/>
        </w:r>
        <w:r>
          <w:rPr>
            <w:noProof/>
          </w:rPr>
          <w:t>11</w:t>
        </w:r>
        <w:r>
          <w:rPr>
            <w:noProof/>
          </w:rPr>
          <w:fldChar w:fldCharType="end"/>
        </w:r>
      </w:hyperlink>
    </w:p>
    <w:p w14:paraId="592B8DD7" w14:textId="2EFC12BE" w:rsidR="00974FC9" w:rsidRDefault="00974FC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239019" w:history="1">
        <w:r w:rsidRPr="006E0B98">
          <w:rPr>
            <w:rStyle w:val="Lienhypertexte"/>
            <w:rFonts w:eastAsia="Trebuchet MS"/>
            <w:noProof/>
            <w:lang w:val="fr-FR"/>
          </w:rPr>
          <w:t>10.2 – Planification et réalisation des audits</w:t>
        </w:r>
        <w:r>
          <w:rPr>
            <w:noProof/>
          </w:rPr>
          <w:tab/>
        </w:r>
        <w:r>
          <w:rPr>
            <w:noProof/>
          </w:rPr>
          <w:fldChar w:fldCharType="begin"/>
        </w:r>
        <w:r>
          <w:rPr>
            <w:noProof/>
          </w:rPr>
          <w:instrText xml:space="preserve"> PAGEREF _Toc201239019 \h </w:instrText>
        </w:r>
        <w:r>
          <w:rPr>
            <w:noProof/>
          </w:rPr>
        </w:r>
        <w:r>
          <w:rPr>
            <w:noProof/>
          </w:rPr>
          <w:fldChar w:fldCharType="separate"/>
        </w:r>
        <w:r>
          <w:rPr>
            <w:noProof/>
          </w:rPr>
          <w:t>12</w:t>
        </w:r>
        <w:r>
          <w:rPr>
            <w:noProof/>
          </w:rPr>
          <w:fldChar w:fldCharType="end"/>
        </w:r>
      </w:hyperlink>
    </w:p>
    <w:p w14:paraId="76ED5668" w14:textId="03C51C2A" w:rsidR="00974FC9" w:rsidRDefault="00974FC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239020" w:history="1">
        <w:r w:rsidRPr="006E0B98">
          <w:rPr>
            <w:rStyle w:val="Lienhypertexte"/>
            <w:rFonts w:eastAsia="Trebuchet MS"/>
            <w:noProof/>
            <w:lang w:val="fr-FR"/>
          </w:rPr>
          <w:t>10.3 - Réalisation des audits</w:t>
        </w:r>
        <w:r>
          <w:rPr>
            <w:noProof/>
          </w:rPr>
          <w:tab/>
        </w:r>
        <w:r>
          <w:rPr>
            <w:noProof/>
          </w:rPr>
          <w:fldChar w:fldCharType="begin"/>
        </w:r>
        <w:r>
          <w:rPr>
            <w:noProof/>
          </w:rPr>
          <w:instrText xml:space="preserve"> PAGEREF _Toc201239020 \h </w:instrText>
        </w:r>
        <w:r>
          <w:rPr>
            <w:noProof/>
          </w:rPr>
        </w:r>
        <w:r>
          <w:rPr>
            <w:noProof/>
          </w:rPr>
          <w:fldChar w:fldCharType="separate"/>
        </w:r>
        <w:r>
          <w:rPr>
            <w:noProof/>
          </w:rPr>
          <w:t>12</w:t>
        </w:r>
        <w:r>
          <w:rPr>
            <w:noProof/>
          </w:rPr>
          <w:fldChar w:fldCharType="end"/>
        </w:r>
      </w:hyperlink>
    </w:p>
    <w:p w14:paraId="0A18C3CD" w14:textId="20AE316E" w:rsidR="00974FC9" w:rsidRDefault="00974FC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239021" w:history="1">
        <w:r w:rsidRPr="006E0B98">
          <w:rPr>
            <w:rStyle w:val="Lienhypertexte"/>
            <w:rFonts w:eastAsia="Trebuchet MS"/>
            <w:noProof/>
            <w:lang w:val="fr-FR"/>
          </w:rPr>
          <w:t>10.4 - Livrables attendus</w:t>
        </w:r>
        <w:r>
          <w:rPr>
            <w:noProof/>
          </w:rPr>
          <w:tab/>
        </w:r>
        <w:r>
          <w:rPr>
            <w:noProof/>
          </w:rPr>
          <w:fldChar w:fldCharType="begin"/>
        </w:r>
        <w:r>
          <w:rPr>
            <w:noProof/>
          </w:rPr>
          <w:instrText xml:space="preserve"> PAGEREF _Toc201239021 \h </w:instrText>
        </w:r>
        <w:r>
          <w:rPr>
            <w:noProof/>
          </w:rPr>
        </w:r>
        <w:r>
          <w:rPr>
            <w:noProof/>
          </w:rPr>
          <w:fldChar w:fldCharType="separate"/>
        </w:r>
        <w:r>
          <w:rPr>
            <w:noProof/>
          </w:rPr>
          <w:t>13</w:t>
        </w:r>
        <w:r>
          <w:rPr>
            <w:noProof/>
          </w:rPr>
          <w:fldChar w:fldCharType="end"/>
        </w:r>
      </w:hyperlink>
    </w:p>
    <w:p w14:paraId="731C583A" w14:textId="1E74A5E7" w:rsidR="00974FC9" w:rsidRDefault="00974FC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239022" w:history="1">
        <w:r w:rsidRPr="006E0B98">
          <w:rPr>
            <w:rStyle w:val="Lienhypertexte"/>
            <w:rFonts w:eastAsia="Trebuchet MS"/>
            <w:noProof/>
            <w:lang w:val="fr-FR"/>
          </w:rPr>
          <w:t>10.5 - Cas particulier des audits supplémentaires</w:t>
        </w:r>
        <w:r>
          <w:rPr>
            <w:noProof/>
          </w:rPr>
          <w:tab/>
        </w:r>
        <w:r>
          <w:rPr>
            <w:noProof/>
          </w:rPr>
          <w:fldChar w:fldCharType="begin"/>
        </w:r>
        <w:r>
          <w:rPr>
            <w:noProof/>
          </w:rPr>
          <w:instrText xml:space="preserve"> PAGEREF _Toc201239022 \h </w:instrText>
        </w:r>
        <w:r>
          <w:rPr>
            <w:noProof/>
          </w:rPr>
        </w:r>
        <w:r>
          <w:rPr>
            <w:noProof/>
          </w:rPr>
          <w:fldChar w:fldCharType="separate"/>
        </w:r>
        <w:r>
          <w:rPr>
            <w:noProof/>
          </w:rPr>
          <w:t>13</w:t>
        </w:r>
        <w:r>
          <w:rPr>
            <w:noProof/>
          </w:rPr>
          <w:fldChar w:fldCharType="end"/>
        </w:r>
      </w:hyperlink>
    </w:p>
    <w:p w14:paraId="21719139" w14:textId="23DE4CAF" w:rsidR="00974FC9" w:rsidRDefault="00974FC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239023" w:history="1">
        <w:r w:rsidRPr="006E0B98">
          <w:rPr>
            <w:rStyle w:val="Lienhypertexte"/>
            <w:rFonts w:eastAsia="Trebuchet MS"/>
            <w:noProof/>
            <w:lang w:val="fr-FR"/>
          </w:rPr>
          <w:t>10.6 - Evolution du périmètre du SMQ</w:t>
        </w:r>
        <w:r>
          <w:rPr>
            <w:noProof/>
          </w:rPr>
          <w:tab/>
        </w:r>
        <w:r>
          <w:rPr>
            <w:noProof/>
          </w:rPr>
          <w:fldChar w:fldCharType="begin"/>
        </w:r>
        <w:r>
          <w:rPr>
            <w:noProof/>
          </w:rPr>
          <w:instrText xml:space="preserve"> PAGEREF _Toc201239023 \h </w:instrText>
        </w:r>
        <w:r>
          <w:rPr>
            <w:noProof/>
          </w:rPr>
        </w:r>
        <w:r>
          <w:rPr>
            <w:noProof/>
          </w:rPr>
          <w:fldChar w:fldCharType="separate"/>
        </w:r>
        <w:r>
          <w:rPr>
            <w:noProof/>
          </w:rPr>
          <w:t>13</w:t>
        </w:r>
        <w:r>
          <w:rPr>
            <w:noProof/>
          </w:rPr>
          <w:fldChar w:fldCharType="end"/>
        </w:r>
      </w:hyperlink>
    </w:p>
    <w:p w14:paraId="1CDCFDC4" w14:textId="3E706214" w:rsidR="00974FC9" w:rsidRDefault="00974FC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239024" w:history="1">
        <w:r w:rsidRPr="006E0B98">
          <w:rPr>
            <w:rStyle w:val="Lienhypertexte"/>
            <w:rFonts w:eastAsia="Trebuchet MS"/>
            <w:noProof/>
            <w:lang w:val="fr-FR"/>
          </w:rPr>
          <w:t>10.7 - Evolution des normes applicables</w:t>
        </w:r>
        <w:r>
          <w:rPr>
            <w:noProof/>
          </w:rPr>
          <w:tab/>
        </w:r>
        <w:r>
          <w:rPr>
            <w:noProof/>
          </w:rPr>
          <w:fldChar w:fldCharType="begin"/>
        </w:r>
        <w:r>
          <w:rPr>
            <w:noProof/>
          </w:rPr>
          <w:instrText xml:space="preserve"> PAGEREF _Toc201239024 \h </w:instrText>
        </w:r>
        <w:r>
          <w:rPr>
            <w:noProof/>
          </w:rPr>
        </w:r>
        <w:r>
          <w:rPr>
            <w:noProof/>
          </w:rPr>
          <w:fldChar w:fldCharType="separate"/>
        </w:r>
        <w:r>
          <w:rPr>
            <w:noProof/>
          </w:rPr>
          <w:t>13</w:t>
        </w:r>
        <w:r>
          <w:rPr>
            <w:noProof/>
          </w:rPr>
          <w:fldChar w:fldCharType="end"/>
        </w:r>
      </w:hyperlink>
    </w:p>
    <w:p w14:paraId="65001BAC" w14:textId="68884E7E" w:rsidR="00974FC9" w:rsidRDefault="00974FC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1239025" w:history="1">
        <w:r w:rsidRPr="006E0B98">
          <w:rPr>
            <w:rStyle w:val="Lienhypertexte"/>
            <w:rFonts w:eastAsia="Trebuchet MS"/>
            <w:noProof/>
            <w:lang w:val="fr-FR"/>
          </w:rPr>
          <w:t>11 - Développement durable</w:t>
        </w:r>
        <w:r>
          <w:rPr>
            <w:noProof/>
          </w:rPr>
          <w:tab/>
        </w:r>
        <w:r>
          <w:rPr>
            <w:noProof/>
          </w:rPr>
          <w:fldChar w:fldCharType="begin"/>
        </w:r>
        <w:r>
          <w:rPr>
            <w:noProof/>
          </w:rPr>
          <w:instrText xml:space="preserve"> PAGEREF _Toc201239025 \h </w:instrText>
        </w:r>
        <w:r>
          <w:rPr>
            <w:noProof/>
          </w:rPr>
        </w:r>
        <w:r>
          <w:rPr>
            <w:noProof/>
          </w:rPr>
          <w:fldChar w:fldCharType="separate"/>
        </w:r>
        <w:r>
          <w:rPr>
            <w:noProof/>
          </w:rPr>
          <w:t>13</w:t>
        </w:r>
        <w:r>
          <w:rPr>
            <w:noProof/>
          </w:rPr>
          <w:fldChar w:fldCharType="end"/>
        </w:r>
      </w:hyperlink>
    </w:p>
    <w:p w14:paraId="50327CA9" w14:textId="1635D59A" w:rsidR="00974FC9" w:rsidRDefault="00974FC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1239026" w:history="1">
        <w:r w:rsidRPr="006E0B98">
          <w:rPr>
            <w:rStyle w:val="Lienhypertexte"/>
            <w:rFonts w:eastAsia="Trebuchet MS"/>
            <w:noProof/>
            <w:lang w:val="fr-FR"/>
          </w:rPr>
          <w:t>12 - Constatation de l'exécution des prestations</w:t>
        </w:r>
        <w:r>
          <w:rPr>
            <w:noProof/>
          </w:rPr>
          <w:tab/>
        </w:r>
        <w:r>
          <w:rPr>
            <w:noProof/>
          </w:rPr>
          <w:fldChar w:fldCharType="begin"/>
        </w:r>
        <w:r>
          <w:rPr>
            <w:noProof/>
          </w:rPr>
          <w:instrText xml:space="preserve"> PAGEREF _Toc201239026 \h </w:instrText>
        </w:r>
        <w:r>
          <w:rPr>
            <w:noProof/>
          </w:rPr>
        </w:r>
        <w:r>
          <w:rPr>
            <w:noProof/>
          </w:rPr>
          <w:fldChar w:fldCharType="separate"/>
        </w:r>
        <w:r>
          <w:rPr>
            <w:noProof/>
          </w:rPr>
          <w:t>14</w:t>
        </w:r>
        <w:r>
          <w:rPr>
            <w:noProof/>
          </w:rPr>
          <w:fldChar w:fldCharType="end"/>
        </w:r>
      </w:hyperlink>
    </w:p>
    <w:p w14:paraId="3BE53DCE" w14:textId="6053C718" w:rsidR="00974FC9" w:rsidRDefault="00974FC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239027" w:history="1">
        <w:r w:rsidRPr="006E0B98">
          <w:rPr>
            <w:rStyle w:val="Lienhypertexte"/>
            <w:rFonts w:eastAsia="Trebuchet MS"/>
            <w:noProof/>
            <w:lang w:val="fr-FR"/>
          </w:rPr>
          <w:t>12.1 - Vérifications</w:t>
        </w:r>
        <w:r>
          <w:rPr>
            <w:noProof/>
          </w:rPr>
          <w:tab/>
        </w:r>
        <w:r>
          <w:rPr>
            <w:noProof/>
          </w:rPr>
          <w:fldChar w:fldCharType="begin"/>
        </w:r>
        <w:r>
          <w:rPr>
            <w:noProof/>
          </w:rPr>
          <w:instrText xml:space="preserve"> PAGEREF _Toc201239027 \h </w:instrText>
        </w:r>
        <w:r>
          <w:rPr>
            <w:noProof/>
          </w:rPr>
        </w:r>
        <w:r>
          <w:rPr>
            <w:noProof/>
          </w:rPr>
          <w:fldChar w:fldCharType="separate"/>
        </w:r>
        <w:r>
          <w:rPr>
            <w:noProof/>
          </w:rPr>
          <w:t>14</w:t>
        </w:r>
        <w:r>
          <w:rPr>
            <w:noProof/>
          </w:rPr>
          <w:fldChar w:fldCharType="end"/>
        </w:r>
      </w:hyperlink>
    </w:p>
    <w:p w14:paraId="6480DC94" w14:textId="5882C88C" w:rsidR="00974FC9" w:rsidRDefault="00974FC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239028" w:history="1">
        <w:r w:rsidRPr="006E0B98">
          <w:rPr>
            <w:rStyle w:val="Lienhypertexte"/>
            <w:rFonts w:eastAsia="Trebuchet MS"/>
            <w:noProof/>
            <w:lang w:val="fr-FR"/>
          </w:rPr>
          <w:t>12.2 - Décision après vérification</w:t>
        </w:r>
        <w:r>
          <w:rPr>
            <w:noProof/>
          </w:rPr>
          <w:tab/>
        </w:r>
        <w:r>
          <w:rPr>
            <w:noProof/>
          </w:rPr>
          <w:fldChar w:fldCharType="begin"/>
        </w:r>
        <w:r>
          <w:rPr>
            <w:noProof/>
          </w:rPr>
          <w:instrText xml:space="preserve"> PAGEREF _Toc201239028 \h </w:instrText>
        </w:r>
        <w:r>
          <w:rPr>
            <w:noProof/>
          </w:rPr>
        </w:r>
        <w:r>
          <w:rPr>
            <w:noProof/>
          </w:rPr>
          <w:fldChar w:fldCharType="separate"/>
        </w:r>
        <w:r>
          <w:rPr>
            <w:noProof/>
          </w:rPr>
          <w:t>14</w:t>
        </w:r>
        <w:r>
          <w:rPr>
            <w:noProof/>
          </w:rPr>
          <w:fldChar w:fldCharType="end"/>
        </w:r>
      </w:hyperlink>
    </w:p>
    <w:p w14:paraId="3E9B0450" w14:textId="424059AE" w:rsidR="00974FC9" w:rsidRDefault="00974FC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1239029" w:history="1">
        <w:r w:rsidRPr="006E0B98">
          <w:rPr>
            <w:rStyle w:val="Lienhypertexte"/>
            <w:rFonts w:eastAsia="Trebuchet MS"/>
            <w:noProof/>
            <w:lang w:val="fr-FR"/>
          </w:rPr>
          <w:t>13 - Droit de propriété industrielle et intellectuelle</w:t>
        </w:r>
        <w:r>
          <w:rPr>
            <w:noProof/>
          </w:rPr>
          <w:tab/>
        </w:r>
        <w:r>
          <w:rPr>
            <w:noProof/>
          </w:rPr>
          <w:fldChar w:fldCharType="begin"/>
        </w:r>
        <w:r>
          <w:rPr>
            <w:noProof/>
          </w:rPr>
          <w:instrText xml:space="preserve"> PAGEREF _Toc201239029 \h </w:instrText>
        </w:r>
        <w:r>
          <w:rPr>
            <w:noProof/>
          </w:rPr>
        </w:r>
        <w:r>
          <w:rPr>
            <w:noProof/>
          </w:rPr>
          <w:fldChar w:fldCharType="separate"/>
        </w:r>
        <w:r>
          <w:rPr>
            <w:noProof/>
          </w:rPr>
          <w:t>14</w:t>
        </w:r>
        <w:r>
          <w:rPr>
            <w:noProof/>
          </w:rPr>
          <w:fldChar w:fldCharType="end"/>
        </w:r>
      </w:hyperlink>
    </w:p>
    <w:p w14:paraId="5C015624" w14:textId="2BD84731" w:rsidR="00974FC9" w:rsidRDefault="00974FC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1239030" w:history="1">
        <w:r w:rsidRPr="006E0B98">
          <w:rPr>
            <w:rStyle w:val="Lienhypertexte"/>
            <w:rFonts w:eastAsia="Trebuchet MS"/>
            <w:noProof/>
            <w:lang w:val="fr-FR"/>
          </w:rPr>
          <w:t>14 - Pénalités</w:t>
        </w:r>
        <w:r>
          <w:rPr>
            <w:noProof/>
          </w:rPr>
          <w:tab/>
        </w:r>
        <w:r>
          <w:rPr>
            <w:noProof/>
          </w:rPr>
          <w:fldChar w:fldCharType="begin"/>
        </w:r>
        <w:r>
          <w:rPr>
            <w:noProof/>
          </w:rPr>
          <w:instrText xml:space="preserve"> PAGEREF _Toc201239030 \h </w:instrText>
        </w:r>
        <w:r>
          <w:rPr>
            <w:noProof/>
          </w:rPr>
        </w:r>
        <w:r>
          <w:rPr>
            <w:noProof/>
          </w:rPr>
          <w:fldChar w:fldCharType="separate"/>
        </w:r>
        <w:r>
          <w:rPr>
            <w:noProof/>
          </w:rPr>
          <w:t>14</w:t>
        </w:r>
        <w:r>
          <w:rPr>
            <w:noProof/>
          </w:rPr>
          <w:fldChar w:fldCharType="end"/>
        </w:r>
      </w:hyperlink>
    </w:p>
    <w:p w14:paraId="3A527E31" w14:textId="7EEB6010" w:rsidR="00974FC9" w:rsidRDefault="00974FC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239031" w:history="1">
        <w:r w:rsidRPr="006E0B98">
          <w:rPr>
            <w:rStyle w:val="Lienhypertexte"/>
            <w:rFonts w:eastAsia="Trebuchet MS"/>
            <w:noProof/>
            <w:lang w:val="fr-FR"/>
          </w:rPr>
          <w:t>14.1 - Pénalités de retard</w:t>
        </w:r>
        <w:r>
          <w:rPr>
            <w:noProof/>
          </w:rPr>
          <w:tab/>
        </w:r>
        <w:r>
          <w:rPr>
            <w:noProof/>
          </w:rPr>
          <w:fldChar w:fldCharType="begin"/>
        </w:r>
        <w:r>
          <w:rPr>
            <w:noProof/>
          </w:rPr>
          <w:instrText xml:space="preserve"> PAGEREF _Toc201239031 \h </w:instrText>
        </w:r>
        <w:r>
          <w:rPr>
            <w:noProof/>
          </w:rPr>
        </w:r>
        <w:r>
          <w:rPr>
            <w:noProof/>
          </w:rPr>
          <w:fldChar w:fldCharType="separate"/>
        </w:r>
        <w:r>
          <w:rPr>
            <w:noProof/>
          </w:rPr>
          <w:t>14</w:t>
        </w:r>
        <w:r>
          <w:rPr>
            <w:noProof/>
          </w:rPr>
          <w:fldChar w:fldCharType="end"/>
        </w:r>
      </w:hyperlink>
    </w:p>
    <w:p w14:paraId="09BFF2D9" w14:textId="44BFE17A" w:rsidR="00974FC9" w:rsidRDefault="00974FC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239032" w:history="1">
        <w:r w:rsidRPr="006E0B98">
          <w:rPr>
            <w:rStyle w:val="Lienhypertexte"/>
            <w:rFonts w:eastAsia="Trebuchet MS"/>
            <w:noProof/>
            <w:lang w:val="fr-FR"/>
          </w:rPr>
          <w:t>14.2 - Pénalité pour travail dissimulé</w:t>
        </w:r>
        <w:r>
          <w:rPr>
            <w:noProof/>
          </w:rPr>
          <w:tab/>
        </w:r>
        <w:r>
          <w:rPr>
            <w:noProof/>
          </w:rPr>
          <w:fldChar w:fldCharType="begin"/>
        </w:r>
        <w:r>
          <w:rPr>
            <w:noProof/>
          </w:rPr>
          <w:instrText xml:space="preserve"> PAGEREF _Toc201239032 \h </w:instrText>
        </w:r>
        <w:r>
          <w:rPr>
            <w:noProof/>
          </w:rPr>
        </w:r>
        <w:r>
          <w:rPr>
            <w:noProof/>
          </w:rPr>
          <w:fldChar w:fldCharType="separate"/>
        </w:r>
        <w:r>
          <w:rPr>
            <w:noProof/>
          </w:rPr>
          <w:t>14</w:t>
        </w:r>
        <w:r>
          <w:rPr>
            <w:noProof/>
          </w:rPr>
          <w:fldChar w:fldCharType="end"/>
        </w:r>
      </w:hyperlink>
    </w:p>
    <w:p w14:paraId="23D42887" w14:textId="17751698" w:rsidR="00974FC9" w:rsidRDefault="00974FC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1239033" w:history="1">
        <w:r w:rsidRPr="006E0B98">
          <w:rPr>
            <w:rStyle w:val="Lienhypertexte"/>
            <w:rFonts w:eastAsia="Trebuchet MS"/>
            <w:noProof/>
            <w:lang w:val="fr-FR"/>
          </w:rPr>
          <w:t>15 - Assurances</w:t>
        </w:r>
        <w:r>
          <w:rPr>
            <w:noProof/>
          </w:rPr>
          <w:tab/>
        </w:r>
        <w:r>
          <w:rPr>
            <w:noProof/>
          </w:rPr>
          <w:fldChar w:fldCharType="begin"/>
        </w:r>
        <w:r>
          <w:rPr>
            <w:noProof/>
          </w:rPr>
          <w:instrText xml:space="preserve"> PAGEREF _Toc201239033 \h </w:instrText>
        </w:r>
        <w:r>
          <w:rPr>
            <w:noProof/>
          </w:rPr>
        </w:r>
        <w:r>
          <w:rPr>
            <w:noProof/>
          </w:rPr>
          <w:fldChar w:fldCharType="separate"/>
        </w:r>
        <w:r>
          <w:rPr>
            <w:noProof/>
          </w:rPr>
          <w:t>14</w:t>
        </w:r>
        <w:r>
          <w:rPr>
            <w:noProof/>
          </w:rPr>
          <w:fldChar w:fldCharType="end"/>
        </w:r>
      </w:hyperlink>
    </w:p>
    <w:p w14:paraId="1D2397A4" w14:textId="044CD412" w:rsidR="00974FC9" w:rsidRDefault="00974FC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1239034" w:history="1">
        <w:r w:rsidRPr="006E0B98">
          <w:rPr>
            <w:rStyle w:val="Lienhypertexte"/>
            <w:rFonts w:eastAsia="Trebuchet MS"/>
            <w:noProof/>
            <w:lang w:val="fr-FR"/>
          </w:rPr>
          <w:t>16 - Résiliation du contrat</w:t>
        </w:r>
        <w:r>
          <w:rPr>
            <w:noProof/>
          </w:rPr>
          <w:tab/>
        </w:r>
        <w:r>
          <w:rPr>
            <w:noProof/>
          </w:rPr>
          <w:fldChar w:fldCharType="begin"/>
        </w:r>
        <w:r>
          <w:rPr>
            <w:noProof/>
          </w:rPr>
          <w:instrText xml:space="preserve"> PAGEREF _Toc201239034 \h </w:instrText>
        </w:r>
        <w:r>
          <w:rPr>
            <w:noProof/>
          </w:rPr>
        </w:r>
        <w:r>
          <w:rPr>
            <w:noProof/>
          </w:rPr>
          <w:fldChar w:fldCharType="separate"/>
        </w:r>
        <w:r>
          <w:rPr>
            <w:noProof/>
          </w:rPr>
          <w:t>15</w:t>
        </w:r>
        <w:r>
          <w:rPr>
            <w:noProof/>
          </w:rPr>
          <w:fldChar w:fldCharType="end"/>
        </w:r>
      </w:hyperlink>
    </w:p>
    <w:p w14:paraId="797D24D3" w14:textId="7ADFC3CD" w:rsidR="00974FC9" w:rsidRDefault="00974FC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239035" w:history="1">
        <w:r w:rsidRPr="006E0B98">
          <w:rPr>
            <w:rStyle w:val="Lienhypertexte"/>
            <w:rFonts w:eastAsia="Trebuchet MS"/>
            <w:noProof/>
            <w:lang w:val="fr-FR"/>
          </w:rPr>
          <w:t>16.1 - Conditions de résiliation</w:t>
        </w:r>
        <w:r>
          <w:rPr>
            <w:noProof/>
          </w:rPr>
          <w:tab/>
        </w:r>
        <w:r>
          <w:rPr>
            <w:noProof/>
          </w:rPr>
          <w:fldChar w:fldCharType="begin"/>
        </w:r>
        <w:r>
          <w:rPr>
            <w:noProof/>
          </w:rPr>
          <w:instrText xml:space="preserve"> PAGEREF _Toc201239035 \h </w:instrText>
        </w:r>
        <w:r>
          <w:rPr>
            <w:noProof/>
          </w:rPr>
        </w:r>
        <w:r>
          <w:rPr>
            <w:noProof/>
          </w:rPr>
          <w:fldChar w:fldCharType="separate"/>
        </w:r>
        <w:r>
          <w:rPr>
            <w:noProof/>
          </w:rPr>
          <w:t>15</w:t>
        </w:r>
        <w:r>
          <w:rPr>
            <w:noProof/>
          </w:rPr>
          <w:fldChar w:fldCharType="end"/>
        </w:r>
      </w:hyperlink>
    </w:p>
    <w:p w14:paraId="50FA9FF9" w14:textId="1F1E3739" w:rsidR="00974FC9" w:rsidRDefault="00974FC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239036" w:history="1">
        <w:r w:rsidRPr="006E0B98">
          <w:rPr>
            <w:rStyle w:val="Lienhypertexte"/>
            <w:rFonts w:eastAsia="Trebuchet MS"/>
            <w:noProof/>
            <w:lang w:val="fr-FR"/>
          </w:rPr>
          <w:t>16.2 - Redressement ou liquidation judiciaire</w:t>
        </w:r>
        <w:r>
          <w:rPr>
            <w:noProof/>
          </w:rPr>
          <w:tab/>
        </w:r>
        <w:r>
          <w:rPr>
            <w:noProof/>
          </w:rPr>
          <w:fldChar w:fldCharType="begin"/>
        </w:r>
        <w:r>
          <w:rPr>
            <w:noProof/>
          </w:rPr>
          <w:instrText xml:space="preserve"> PAGEREF _Toc201239036 \h </w:instrText>
        </w:r>
        <w:r>
          <w:rPr>
            <w:noProof/>
          </w:rPr>
        </w:r>
        <w:r>
          <w:rPr>
            <w:noProof/>
          </w:rPr>
          <w:fldChar w:fldCharType="separate"/>
        </w:r>
        <w:r>
          <w:rPr>
            <w:noProof/>
          </w:rPr>
          <w:t>15</w:t>
        </w:r>
        <w:r>
          <w:rPr>
            <w:noProof/>
          </w:rPr>
          <w:fldChar w:fldCharType="end"/>
        </w:r>
      </w:hyperlink>
    </w:p>
    <w:p w14:paraId="39D7EDE5" w14:textId="5FC0CCD4" w:rsidR="00974FC9" w:rsidRDefault="00974FC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1239037" w:history="1">
        <w:r w:rsidRPr="006E0B98">
          <w:rPr>
            <w:rStyle w:val="Lienhypertexte"/>
            <w:rFonts w:eastAsia="Trebuchet MS"/>
            <w:noProof/>
            <w:lang w:val="fr-FR"/>
          </w:rPr>
          <w:t>17 - Règlement des litiges et langues</w:t>
        </w:r>
        <w:r>
          <w:rPr>
            <w:noProof/>
          </w:rPr>
          <w:tab/>
        </w:r>
        <w:r>
          <w:rPr>
            <w:noProof/>
          </w:rPr>
          <w:fldChar w:fldCharType="begin"/>
        </w:r>
        <w:r>
          <w:rPr>
            <w:noProof/>
          </w:rPr>
          <w:instrText xml:space="preserve"> PAGEREF _Toc201239037 \h </w:instrText>
        </w:r>
        <w:r>
          <w:rPr>
            <w:noProof/>
          </w:rPr>
        </w:r>
        <w:r>
          <w:rPr>
            <w:noProof/>
          </w:rPr>
          <w:fldChar w:fldCharType="separate"/>
        </w:r>
        <w:r>
          <w:rPr>
            <w:noProof/>
          </w:rPr>
          <w:t>15</w:t>
        </w:r>
        <w:r>
          <w:rPr>
            <w:noProof/>
          </w:rPr>
          <w:fldChar w:fldCharType="end"/>
        </w:r>
      </w:hyperlink>
    </w:p>
    <w:p w14:paraId="2BCE4D40" w14:textId="5808F939" w:rsidR="00974FC9" w:rsidRDefault="00974FC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1239038" w:history="1">
        <w:r w:rsidRPr="006E0B98">
          <w:rPr>
            <w:rStyle w:val="Lienhypertexte"/>
            <w:rFonts w:eastAsia="Trebuchet MS"/>
            <w:noProof/>
            <w:lang w:val="fr-FR"/>
          </w:rPr>
          <w:t>18 – Clauses complémentaires</w:t>
        </w:r>
        <w:r>
          <w:rPr>
            <w:noProof/>
          </w:rPr>
          <w:tab/>
        </w:r>
        <w:r>
          <w:rPr>
            <w:noProof/>
          </w:rPr>
          <w:fldChar w:fldCharType="begin"/>
        </w:r>
        <w:r>
          <w:rPr>
            <w:noProof/>
          </w:rPr>
          <w:instrText xml:space="preserve"> PAGEREF _Toc201239038 \h </w:instrText>
        </w:r>
        <w:r>
          <w:rPr>
            <w:noProof/>
          </w:rPr>
        </w:r>
        <w:r>
          <w:rPr>
            <w:noProof/>
          </w:rPr>
          <w:fldChar w:fldCharType="separate"/>
        </w:r>
        <w:r>
          <w:rPr>
            <w:noProof/>
          </w:rPr>
          <w:t>15</w:t>
        </w:r>
        <w:r>
          <w:rPr>
            <w:noProof/>
          </w:rPr>
          <w:fldChar w:fldCharType="end"/>
        </w:r>
      </w:hyperlink>
    </w:p>
    <w:p w14:paraId="247648AC" w14:textId="25746EF7" w:rsidR="00974FC9" w:rsidRDefault="00974FC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1239039" w:history="1">
        <w:r w:rsidRPr="006E0B98">
          <w:rPr>
            <w:rStyle w:val="Lienhypertexte"/>
            <w:rFonts w:eastAsia="Trebuchet MS"/>
            <w:noProof/>
            <w:lang w:val="fr-FR"/>
          </w:rPr>
          <w:t>19 - Dérogations</w:t>
        </w:r>
        <w:r>
          <w:rPr>
            <w:noProof/>
          </w:rPr>
          <w:tab/>
        </w:r>
        <w:r>
          <w:rPr>
            <w:noProof/>
          </w:rPr>
          <w:fldChar w:fldCharType="begin"/>
        </w:r>
        <w:r>
          <w:rPr>
            <w:noProof/>
          </w:rPr>
          <w:instrText xml:space="preserve"> PAGEREF _Toc201239039 \h </w:instrText>
        </w:r>
        <w:r>
          <w:rPr>
            <w:noProof/>
          </w:rPr>
        </w:r>
        <w:r>
          <w:rPr>
            <w:noProof/>
          </w:rPr>
          <w:fldChar w:fldCharType="separate"/>
        </w:r>
        <w:r>
          <w:rPr>
            <w:noProof/>
          </w:rPr>
          <w:t>16</w:t>
        </w:r>
        <w:r>
          <w:rPr>
            <w:noProof/>
          </w:rPr>
          <w:fldChar w:fldCharType="end"/>
        </w:r>
      </w:hyperlink>
    </w:p>
    <w:p w14:paraId="5B86A531" w14:textId="68CEBFB4" w:rsidR="0014429F" w:rsidRPr="00391554" w:rsidRDefault="0098600A">
      <w:pPr>
        <w:spacing w:after="100"/>
        <w:rPr>
          <w:rFonts w:ascii="Arial" w:eastAsia="Trebuchet MS" w:hAnsi="Arial" w:cs="Arial"/>
          <w:color w:val="000000"/>
          <w:sz w:val="22"/>
          <w:lang w:val="fr-FR"/>
        </w:rPr>
        <w:sectPr w:rsidR="0014429F" w:rsidRPr="00391554">
          <w:pgSz w:w="11900" w:h="16840"/>
          <w:pgMar w:top="1140" w:right="1140" w:bottom="1440" w:left="1140" w:header="1140" w:footer="1440" w:gutter="0"/>
          <w:cols w:space="708"/>
        </w:sectPr>
      </w:pPr>
      <w:r w:rsidRPr="00391554">
        <w:rPr>
          <w:rFonts w:ascii="Arial" w:eastAsia="Trebuchet MS" w:hAnsi="Arial" w:cs="Arial"/>
          <w:color w:val="000000"/>
          <w:sz w:val="22"/>
          <w:lang w:val="fr-FR"/>
        </w:rPr>
        <w:fldChar w:fldCharType="end"/>
      </w:r>
    </w:p>
    <w:p w14:paraId="577C3D2A" w14:textId="77777777" w:rsidR="0014429F" w:rsidRPr="00391554" w:rsidRDefault="0098600A">
      <w:pPr>
        <w:pStyle w:val="Titre1"/>
        <w:shd w:val="clear" w:color="FD2456" w:fill="FD2456"/>
        <w:rPr>
          <w:rFonts w:eastAsia="Trebuchet MS"/>
          <w:color w:val="FFFFFF"/>
          <w:sz w:val="28"/>
          <w:lang w:val="fr-FR"/>
        </w:rPr>
      </w:pPr>
      <w:bookmarkStart w:id="0" w:name="ArtL1_CCAP-1-A1"/>
      <w:bookmarkStart w:id="1" w:name="_Toc201238986"/>
      <w:bookmarkEnd w:id="0"/>
      <w:r w:rsidRPr="00391554">
        <w:rPr>
          <w:rFonts w:eastAsia="Trebuchet MS"/>
          <w:color w:val="FFFFFF"/>
          <w:sz w:val="28"/>
          <w:lang w:val="fr-FR"/>
        </w:rPr>
        <w:lastRenderedPageBreak/>
        <w:t>1 - Dispositions générales du contrat</w:t>
      </w:r>
      <w:bookmarkEnd w:id="1"/>
    </w:p>
    <w:p w14:paraId="54435178" w14:textId="77777777" w:rsidR="0014429F" w:rsidRPr="00391554" w:rsidRDefault="0098600A">
      <w:pPr>
        <w:spacing w:line="60" w:lineRule="exact"/>
        <w:rPr>
          <w:rFonts w:ascii="Arial" w:hAnsi="Arial" w:cs="Arial"/>
          <w:sz w:val="6"/>
          <w:lang w:val="fr-FR"/>
        </w:rPr>
      </w:pPr>
      <w:r w:rsidRPr="00391554">
        <w:rPr>
          <w:rFonts w:ascii="Arial" w:hAnsi="Arial" w:cs="Arial"/>
          <w:lang w:val="fr-FR"/>
        </w:rPr>
        <w:t xml:space="preserve"> </w:t>
      </w:r>
    </w:p>
    <w:p w14:paraId="359940EF" w14:textId="77777777" w:rsidR="0014429F" w:rsidRPr="00391554" w:rsidRDefault="0098600A">
      <w:pPr>
        <w:pStyle w:val="Titre2"/>
        <w:ind w:left="280"/>
        <w:rPr>
          <w:rFonts w:eastAsia="Trebuchet MS"/>
          <w:i w:val="0"/>
          <w:color w:val="000000"/>
          <w:sz w:val="24"/>
          <w:lang w:val="fr-FR"/>
        </w:rPr>
      </w:pPr>
      <w:bookmarkStart w:id="2" w:name="ArtL2_CCAP-1-A1.1"/>
      <w:bookmarkStart w:id="3" w:name="_Toc201238987"/>
      <w:bookmarkEnd w:id="2"/>
      <w:r w:rsidRPr="00391554">
        <w:rPr>
          <w:rFonts w:eastAsia="Trebuchet MS"/>
          <w:i w:val="0"/>
          <w:color w:val="000000"/>
          <w:sz w:val="24"/>
          <w:lang w:val="fr-FR"/>
        </w:rPr>
        <w:t>1.1 - Objet du contrat</w:t>
      </w:r>
      <w:bookmarkEnd w:id="3"/>
    </w:p>
    <w:p w14:paraId="2F866337" w14:textId="582D095E" w:rsidR="0014429F" w:rsidRPr="00391554" w:rsidRDefault="0098600A">
      <w:pPr>
        <w:pStyle w:val="ParagrapheIndent2"/>
        <w:spacing w:line="232" w:lineRule="exact"/>
        <w:jc w:val="both"/>
        <w:rPr>
          <w:rFonts w:ascii="Arial" w:hAnsi="Arial" w:cs="Arial"/>
          <w:color w:val="000000"/>
          <w:lang w:val="fr-FR"/>
        </w:rPr>
      </w:pPr>
      <w:r w:rsidRPr="00391554">
        <w:rPr>
          <w:rFonts w:ascii="Arial" w:hAnsi="Arial" w:cs="Arial"/>
          <w:color w:val="000000"/>
          <w:lang w:val="fr-FR"/>
        </w:rPr>
        <w:t xml:space="preserve">Les stipulations du présent Cahier des clauses particulières (CCP) concernent </w:t>
      </w:r>
      <w:r w:rsidR="007E1FF7" w:rsidRPr="00391554">
        <w:rPr>
          <w:rFonts w:ascii="Arial" w:hAnsi="Arial" w:cs="Arial"/>
          <w:color w:val="000000"/>
          <w:lang w:val="fr-FR"/>
        </w:rPr>
        <w:t>les a</w:t>
      </w:r>
      <w:r w:rsidRPr="00391554">
        <w:rPr>
          <w:rFonts w:ascii="Arial" w:hAnsi="Arial" w:cs="Arial"/>
          <w:color w:val="000000"/>
          <w:lang w:val="fr-FR"/>
        </w:rPr>
        <w:t>udits du Système de Management de la Qualité (SMQ) de l'ENSICAEN (Audit de certification et audits internes de la norme ISO 9001)</w:t>
      </w:r>
    </w:p>
    <w:p w14:paraId="5198FBB6" w14:textId="77777777" w:rsidR="0014429F" w:rsidRPr="00391554" w:rsidRDefault="0014429F">
      <w:pPr>
        <w:pStyle w:val="ParagrapheIndent2"/>
        <w:spacing w:line="232" w:lineRule="exact"/>
        <w:jc w:val="both"/>
        <w:rPr>
          <w:rFonts w:ascii="Arial" w:hAnsi="Arial" w:cs="Arial"/>
          <w:color w:val="000000"/>
          <w:lang w:val="fr-FR"/>
        </w:rPr>
      </w:pPr>
    </w:p>
    <w:p w14:paraId="74FD60F0" w14:textId="1D02829D" w:rsidR="0014429F" w:rsidRPr="00391554" w:rsidRDefault="0098600A">
      <w:pPr>
        <w:pStyle w:val="ParagrapheIndent2"/>
        <w:spacing w:line="232" w:lineRule="exact"/>
        <w:jc w:val="both"/>
        <w:rPr>
          <w:rFonts w:ascii="Arial" w:hAnsi="Arial" w:cs="Arial"/>
          <w:color w:val="000000"/>
          <w:lang w:val="fr-FR"/>
        </w:rPr>
      </w:pPr>
      <w:r w:rsidRPr="00391554">
        <w:rPr>
          <w:rFonts w:ascii="Arial" w:hAnsi="Arial" w:cs="Arial"/>
          <w:color w:val="000000"/>
          <w:lang w:val="fr-FR"/>
        </w:rPr>
        <w:t>Cette consultation concerne les audits du Système de Management de la Qualité (SMQ) de l'ENSICAEN</w:t>
      </w:r>
      <w:r w:rsidR="007E1FF7" w:rsidRPr="00391554">
        <w:rPr>
          <w:rFonts w:ascii="Arial" w:hAnsi="Arial" w:cs="Arial"/>
          <w:color w:val="000000"/>
          <w:lang w:val="fr-FR"/>
        </w:rPr>
        <w:t xml:space="preserve"> : </w:t>
      </w:r>
    </w:p>
    <w:p w14:paraId="377CBFA3" w14:textId="77777777" w:rsidR="0014429F" w:rsidRPr="00391554" w:rsidRDefault="0098600A">
      <w:pPr>
        <w:pStyle w:val="ParagrapheIndent2"/>
        <w:spacing w:line="232" w:lineRule="exact"/>
        <w:jc w:val="both"/>
        <w:rPr>
          <w:rFonts w:ascii="Arial" w:hAnsi="Arial" w:cs="Arial"/>
          <w:color w:val="000000"/>
          <w:lang w:val="fr-FR"/>
        </w:rPr>
      </w:pPr>
      <w:r w:rsidRPr="00391554">
        <w:rPr>
          <w:rFonts w:ascii="Arial" w:hAnsi="Arial" w:cs="Arial"/>
          <w:color w:val="000000"/>
          <w:lang w:val="fr-FR"/>
        </w:rPr>
        <w:t>• Les audits de certification ISO 9001 (ci-après détaillées au titre du lot n°1) ;</w:t>
      </w:r>
    </w:p>
    <w:p w14:paraId="47D0B225" w14:textId="77777777" w:rsidR="0014429F" w:rsidRPr="00391554" w:rsidRDefault="0098600A">
      <w:pPr>
        <w:pStyle w:val="ParagrapheIndent2"/>
        <w:spacing w:line="232" w:lineRule="exact"/>
        <w:jc w:val="both"/>
        <w:rPr>
          <w:rFonts w:ascii="Arial" w:hAnsi="Arial" w:cs="Arial"/>
          <w:color w:val="000000"/>
          <w:lang w:val="fr-FR"/>
        </w:rPr>
      </w:pPr>
      <w:r w:rsidRPr="00391554">
        <w:rPr>
          <w:rFonts w:ascii="Arial" w:hAnsi="Arial" w:cs="Arial"/>
          <w:color w:val="000000"/>
          <w:lang w:val="fr-FR"/>
        </w:rPr>
        <w:t>• Les audits internes prévus à l’article 9-2 de la norme ISO 9001 (ci-après détaillées au titre du lot n°2).</w:t>
      </w:r>
    </w:p>
    <w:p w14:paraId="2C4F1ECB" w14:textId="77777777" w:rsidR="0014429F" w:rsidRPr="00391554" w:rsidRDefault="0014429F">
      <w:pPr>
        <w:pStyle w:val="ParagrapheIndent2"/>
        <w:spacing w:line="232" w:lineRule="exact"/>
        <w:jc w:val="both"/>
        <w:rPr>
          <w:rFonts w:ascii="Arial" w:hAnsi="Arial" w:cs="Arial"/>
          <w:color w:val="000000"/>
          <w:lang w:val="fr-FR"/>
        </w:rPr>
      </w:pPr>
    </w:p>
    <w:p w14:paraId="725D140E" w14:textId="251872E0" w:rsidR="0014429F" w:rsidRPr="00391554" w:rsidRDefault="0098600A">
      <w:pPr>
        <w:pStyle w:val="ParagrapheIndent2"/>
        <w:spacing w:line="232" w:lineRule="exact"/>
        <w:jc w:val="both"/>
        <w:rPr>
          <w:rFonts w:ascii="Arial" w:hAnsi="Arial" w:cs="Arial"/>
          <w:color w:val="000000"/>
          <w:lang w:val="fr-FR"/>
        </w:rPr>
      </w:pPr>
      <w:r w:rsidRPr="00391554">
        <w:rPr>
          <w:rFonts w:ascii="Arial" w:hAnsi="Arial" w:cs="Arial"/>
          <w:color w:val="000000"/>
          <w:lang w:val="fr-FR"/>
        </w:rPr>
        <w:t xml:space="preserve">Les attentes en matière de prestations et les spécifications techniques sont détaillées </w:t>
      </w:r>
      <w:r w:rsidR="00574F01">
        <w:rPr>
          <w:rFonts w:ascii="Arial" w:hAnsi="Arial" w:cs="Arial"/>
          <w:color w:val="000000"/>
          <w:lang w:val="fr-FR"/>
        </w:rPr>
        <w:t xml:space="preserve">à l’article 10 du présent CCP. </w:t>
      </w:r>
    </w:p>
    <w:p w14:paraId="77D753C5" w14:textId="77777777" w:rsidR="0014429F" w:rsidRPr="00391554" w:rsidRDefault="0014429F">
      <w:pPr>
        <w:pStyle w:val="ParagrapheIndent2"/>
        <w:spacing w:after="240" w:line="232" w:lineRule="exact"/>
        <w:jc w:val="both"/>
        <w:rPr>
          <w:rFonts w:ascii="Arial" w:hAnsi="Arial" w:cs="Arial"/>
          <w:color w:val="000000"/>
          <w:lang w:val="fr-FR"/>
        </w:rPr>
      </w:pPr>
    </w:p>
    <w:p w14:paraId="1AB5A1FB" w14:textId="77777777" w:rsidR="0014429F" w:rsidRPr="00391554" w:rsidRDefault="0098600A">
      <w:pPr>
        <w:pStyle w:val="ParagrapheIndent2"/>
        <w:spacing w:line="232" w:lineRule="exact"/>
        <w:jc w:val="both"/>
        <w:rPr>
          <w:rFonts w:ascii="Arial" w:hAnsi="Arial" w:cs="Arial"/>
          <w:color w:val="000000"/>
          <w:u w:val="single"/>
          <w:lang w:val="fr-FR"/>
        </w:rPr>
      </w:pPr>
      <w:r w:rsidRPr="00391554">
        <w:rPr>
          <w:rFonts w:ascii="Arial" w:hAnsi="Arial" w:cs="Arial"/>
          <w:color w:val="000000"/>
          <w:u w:val="single"/>
          <w:lang w:val="fr-FR"/>
        </w:rPr>
        <w:t>Lieu(x) d'exécution :</w:t>
      </w:r>
    </w:p>
    <w:p w14:paraId="4513E5F0" w14:textId="77777777" w:rsidR="0014429F" w:rsidRPr="00391554" w:rsidRDefault="0098600A">
      <w:pPr>
        <w:pStyle w:val="ParagrapheIndent2"/>
        <w:spacing w:line="232" w:lineRule="exact"/>
        <w:jc w:val="both"/>
        <w:rPr>
          <w:rFonts w:ascii="Arial" w:hAnsi="Arial" w:cs="Arial"/>
          <w:color w:val="000000"/>
          <w:lang w:val="fr-FR"/>
        </w:rPr>
      </w:pPr>
      <w:r w:rsidRPr="00391554">
        <w:rPr>
          <w:rFonts w:ascii="Arial" w:hAnsi="Arial" w:cs="Arial"/>
          <w:color w:val="000000"/>
          <w:lang w:val="fr-FR"/>
        </w:rPr>
        <w:t>ENSICAEN,</w:t>
      </w:r>
    </w:p>
    <w:p w14:paraId="2768F42B" w14:textId="77777777" w:rsidR="0014429F" w:rsidRPr="00391554" w:rsidRDefault="0098600A">
      <w:pPr>
        <w:pStyle w:val="ParagrapheIndent2"/>
        <w:spacing w:line="232" w:lineRule="exact"/>
        <w:jc w:val="both"/>
        <w:rPr>
          <w:rFonts w:ascii="Arial" w:hAnsi="Arial" w:cs="Arial"/>
          <w:color w:val="000000"/>
          <w:lang w:val="fr-FR"/>
        </w:rPr>
      </w:pPr>
      <w:r w:rsidRPr="00391554">
        <w:rPr>
          <w:rFonts w:ascii="Arial" w:hAnsi="Arial" w:cs="Arial"/>
          <w:color w:val="000000"/>
          <w:lang w:val="fr-FR"/>
        </w:rPr>
        <w:t xml:space="preserve">6 boulevard Maréchal </w:t>
      </w:r>
      <w:proofErr w:type="gramStart"/>
      <w:r w:rsidRPr="00391554">
        <w:rPr>
          <w:rFonts w:ascii="Arial" w:hAnsi="Arial" w:cs="Arial"/>
          <w:color w:val="000000"/>
          <w:lang w:val="fr-FR"/>
        </w:rPr>
        <w:t>Juin</w:t>
      </w:r>
      <w:proofErr w:type="gramEnd"/>
    </w:p>
    <w:p w14:paraId="006BD025" w14:textId="77777777" w:rsidR="0014429F" w:rsidRPr="00391554" w:rsidRDefault="0098600A">
      <w:pPr>
        <w:pStyle w:val="ParagrapheIndent2"/>
        <w:spacing w:line="232" w:lineRule="exact"/>
        <w:jc w:val="both"/>
        <w:rPr>
          <w:rFonts w:ascii="Arial" w:hAnsi="Arial" w:cs="Arial"/>
          <w:color w:val="000000"/>
          <w:lang w:val="fr-FR"/>
        </w:rPr>
      </w:pPr>
      <w:r w:rsidRPr="00391554">
        <w:rPr>
          <w:rFonts w:ascii="Arial" w:hAnsi="Arial" w:cs="Arial"/>
          <w:color w:val="000000"/>
          <w:lang w:val="fr-FR"/>
        </w:rPr>
        <w:t>– CS45053 – 14050 Caen Cedex 4</w:t>
      </w:r>
    </w:p>
    <w:p w14:paraId="431CC999" w14:textId="77777777" w:rsidR="0014429F" w:rsidRPr="00391554" w:rsidRDefault="0098600A">
      <w:pPr>
        <w:pStyle w:val="ParagrapheIndent2"/>
        <w:spacing w:after="240" w:line="232" w:lineRule="exact"/>
        <w:jc w:val="both"/>
        <w:rPr>
          <w:rFonts w:ascii="Arial" w:hAnsi="Arial" w:cs="Arial"/>
          <w:color w:val="000000"/>
          <w:lang w:val="fr-FR"/>
        </w:rPr>
      </w:pPr>
      <w:r w:rsidRPr="00391554">
        <w:rPr>
          <w:rFonts w:ascii="Arial" w:hAnsi="Arial" w:cs="Arial"/>
          <w:color w:val="000000"/>
          <w:lang w:val="fr-FR"/>
        </w:rPr>
        <w:t>14000 Caen</w:t>
      </w:r>
    </w:p>
    <w:p w14:paraId="426EC83A" w14:textId="77777777" w:rsidR="0014429F" w:rsidRPr="00391554" w:rsidRDefault="0098600A">
      <w:pPr>
        <w:pStyle w:val="Titre2"/>
        <w:ind w:left="280"/>
        <w:rPr>
          <w:rFonts w:eastAsia="Trebuchet MS"/>
          <w:i w:val="0"/>
          <w:color w:val="000000"/>
          <w:sz w:val="24"/>
          <w:lang w:val="fr-FR"/>
        </w:rPr>
      </w:pPr>
      <w:bookmarkStart w:id="4" w:name="ArtL2_CCAP-1-A1.2"/>
      <w:bookmarkStart w:id="5" w:name="_Toc201238988"/>
      <w:bookmarkEnd w:id="4"/>
      <w:r w:rsidRPr="00391554">
        <w:rPr>
          <w:rFonts w:eastAsia="Trebuchet MS"/>
          <w:i w:val="0"/>
          <w:color w:val="000000"/>
          <w:sz w:val="24"/>
          <w:lang w:val="fr-FR"/>
        </w:rPr>
        <w:t>1.2 - Décomposition du contrat</w:t>
      </w:r>
      <w:bookmarkEnd w:id="5"/>
    </w:p>
    <w:p w14:paraId="2F042F9D" w14:textId="77777777" w:rsidR="0014429F" w:rsidRPr="00391554" w:rsidRDefault="0098600A">
      <w:pPr>
        <w:pStyle w:val="ParagrapheIndent2"/>
        <w:spacing w:line="232" w:lineRule="exact"/>
        <w:jc w:val="both"/>
        <w:rPr>
          <w:rFonts w:ascii="Arial" w:hAnsi="Arial" w:cs="Arial"/>
          <w:color w:val="000000"/>
          <w:lang w:val="fr-FR"/>
        </w:rPr>
      </w:pPr>
      <w:r w:rsidRPr="00391554">
        <w:rPr>
          <w:rFonts w:ascii="Arial" w:hAnsi="Arial" w:cs="Arial"/>
          <w:color w:val="000000"/>
          <w:lang w:val="fr-FR"/>
        </w:rPr>
        <w:t xml:space="preserve">Les prestations sont réparties en 2 </w:t>
      </w:r>
      <w:proofErr w:type="gramStart"/>
      <w:r w:rsidRPr="00391554">
        <w:rPr>
          <w:rFonts w:ascii="Arial" w:hAnsi="Arial" w:cs="Arial"/>
          <w:color w:val="000000"/>
          <w:lang w:val="fr-FR"/>
        </w:rPr>
        <w:t>lot</w:t>
      </w:r>
      <w:proofErr w:type="gramEnd"/>
      <w:r w:rsidRPr="00391554">
        <w:rPr>
          <w:rFonts w:ascii="Arial" w:hAnsi="Arial" w:cs="Arial"/>
          <w:color w:val="000000"/>
          <w:lang w:val="fr-FR"/>
        </w:rPr>
        <w:t>(s) :</w:t>
      </w:r>
    </w:p>
    <w:p w14:paraId="4EA36C02" w14:textId="77777777" w:rsidR="0014429F" w:rsidRPr="00391554" w:rsidRDefault="0014429F">
      <w:pPr>
        <w:pStyle w:val="ParagrapheIndent2"/>
        <w:spacing w:line="232" w:lineRule="exact"/>
        <w:jc w:val="both"/>
        <w:rPr>
          <w:rFonts w:ascii="Arial" w:hAnsi="Arial" w:cs="Arial"/>
          <w:color w:val="000000"/>
          <w:lang w:val="fr-FR"/>
        </w:rPr>
      </w:pPr>
    </w:p>
    <w:tbl>
      <w:tblPr>
        <w:tblW w:w="10470" w:type="dxa"/>
        <w:tblInd w:w="3" w:type="dxa"/>
        <w:tblLayout w:type="fixed"/>
        <w:tblLook w:val="04A0" w:firstRow="1" w:lastRow="0" w:firstColumn="1" w:lastColumn="0" w:noHBand="0" w:noVBand="1"/>
      </w:tblPr>
      <w:tblGrid>
        <w:gridCol w:w="433"/>
        <w:gridCol w:w="3820"/>
        <w:gridCol w:w="6217"/>
      </w:tblGrid>
      <w:tr w:rsidR="00F13286" w:rsidRPr="00391554" w14:paraId="393899AF" w14:textId="48F75ED0" w:rsidTr="00F13286">
        <w:trPr>
          <w:trHeight w:val="285"/>
        </w:trPr>
        <w:tc>
          <w:tcPr>
            <w:tcW w:w="43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E7357A0" w14:textId="77777777" w:rsidR="00F13286" w:rsidRPr="00391554" w:rsidRDefault="00F13286">
            <w:pPr>
              <w:spacing w:before="40"/>
              <w:jc w:val="center"/>
              <w:rPr>
                <w:rFonts w:ascii="Arial" w:eastAsia="Trebuchet MS" w:hAnsi="Arial" w:cs="Arial"/>
                <w:color w:val="000000"/>
                <w:sz w:val="20"/>
                <w:lang w:val="fr-FR"/>
              </w:rPr>
            </w:pPr>
            <w:r w:rsidRPr="00391554">
              <w:rPr>
                <w:rFonts w:ascii="Arial" w:eastAsia="Trebuchet MS" w:hAnsi="Arial" w:cs="Arial"/>
                <w:color w:val="000000"/>
                <w:sz w:val="20"/>
                <w:lang w:val="fr-FR"/>
              </w:rPr>
              <w:t>Lot(s)</w:t>
            </w:r>
          </w:p>
        </w:tc>
        <w:tc>
          <w:tcPr>
            <w:tcW w:w="382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9F5793A" w14:textId="77777777" w:rsidR="00F13286" w:rsidRPr="00391554" w:rsidRDefault="00F13286">
            <w:pPr>
              <w:spacing w:before="40"/>
              <w:jc w:val="center"/>
              <w:rPr>
                <w:rFonts w:ascii="Arial" w:eastAsia="Trebuchet MS" w:hAnsi="Arial" w:cs="Arial"/>
                <w:color w:val="000000"/>
                <w:sz w:val="20"/>
                <w:lang w:val="fr-FR"/>
              </w:rPr>
            </w:pPr>
            <w:r w:rsidRPr="00391554">
              <w:rPr>
                <w:rFonts w:ascii="Arial" w:eastAsia="Trebuchet MS" w:hAnsi="Arial" w:cs="Arial"/>
                <w:color w:val="000000"/>
                <w:sz w:val="20"/>
                <w:lang w:val="fr-FR"/>
              </w:rPr>
              <w:t>Désignation</w:t>
            </w:r>
          </w:p>
        </w:tc>
        <w:tc>
          <w:tcPr>
            <w:tcW w:w="6217" w:type="dxa"/>
            <w:tcBorders>
              <w:top w:val="single" w:sz="2" w:space="0" w:color="000000"/>
              <w:left w:val="single" w:sz="2" w:space="0" w:color="000000"/>
              <w:right w:val="single" w:sz="2" w:space="0" w:color="000000"/>
            </w:tcBorders>
            <w:shd w:val="clear" w:color="CCCCCC" w:fill="CCCCCC"/>
          </w:tcPr>
          <w:p w14:paraId="54FD2482" w14:textId="4E405D53" w:rsidR="00F13286" w:rsidRPr="00391554" w:rsidRDefault="00F13286">
            <w:pPr>
              <w:spacing w:before="40"/>
              <w:jc w:val="center"/>
              <w:rPr>
                <w:rFonts w:ascii="Arial" w:eastAsia="Trebuchet MS" w:hAnsi="Arial" w:cs="Arial"/>
                <w:color w:val="000000"/>
                <w:sz w:val="20"/>
                <w:lang w:val="fr-FR"/>
              </w:rPr>
            </w:pPr>
            <w:r>
              <w:rPr>
                <w:rFonts w:ascii="Arial" w:eastAsia="Trebuchet MS" w:hAnsi="Arial" w:cs="Arial"/>
                <w:color w:val="000000"/>
                <w:sz w:val="20"/>
                <w:lang w:val="fr-FR"/>
              </w:rPr>
              <w:t>Description</w:t>
            </w:r>
          </w:p>
        </w:tc>
      </w:tr>
      <w:tr w:rsidR="00F13286" w:rsidRPr="00391554" w14:paraId="5FCC88E7" w14:textId="0E6E6BFE" w:rsidTr="00F13286">
        <w:trPr>
          <w:trHeight w:val="391"/>
        </w:trPr>
        <w:tc>
          <w:tcPr>
            <w:tcW w:w="43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6CB2D4" w14:textId="77777777" w:rsidR="00F13286" w:rsidRPr="00391554" w:rsidRDefault="00F13286">
            <w:pPr>
              <w:spacing w:before="80" w:after="20"/>
              <w:ind w:left="40" w:right="40"/>
              <w:jc w:val="center"/>
              <w:rPr>
                <w:rFonts w:ascii="Arial" w:eastAsia="Trebuchet MS" w:hAnsi="Arial" w:cs="Arial"/>
                <w:color w:val="000000"/>
                <w:sz w:val="20"/>
                <w:lang w:val="fr-FR"/>
              </w:rPr>
            </w:pPr>
            <w:r w:rsidRPr="00391554">
              <w:rPr>
                <w:rFonts w:ascii="Arial" w:eastAsia="Trebuchet MS" w:hAnsi="Arial" w:cs="Arial"/>
                <w:color w:val="000000"/>
                <w:sz w:val="20"/>
                <w:lang w:val="fr-FR"/>
              </w:rPr>
              <w:t>01</w:t>
            </w:r>
          </w:p>
        </w:tc>
        <w:tc>
          <w:tcPr>
            <w:tcW w:w="38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154A35" w14:textId="77777777" w:rsidR="00F13286" w:rsidRPr="00391554" w:rsidRDefault="00F13286">
            <w:pPr>
              <w:spacing w:line="232" w:lineRule="exact"/>
              <w:ind w:left="80" w:right="80"/>
              <w:rPr>
                <w:rFonts w:ascii="Arial" w:eastAsia="Trebuchet MS" w:hAnsi="Arial" w:cs="Arial"/>
                <w:color w:val="000000"/>
                <w:sz w:val="20"/>
                <w:lang w:val="fr-FR"/>
              </w:rPr>
            </w:pPr>
            <w:r w:rsidRPr="00391554">
              <w:rPr>
                <w:rFonts w:ascii="Arial" w:eastAsia="Trebuchet MS" w:hAnsi="Arial" w:cs="Arial"/>
                <w:color w:val="000000"/>
                <w:sz w:val="20"/>
                <w:lang w:val="fr-FR"/>
              </w:rPr>
              <w:t>Prestations d’audits de certification ISO9001V2015 du Système de Management de la Qualité (SMQ) de l’ENSICAEN</w:t>
            </w:r>
          </w:p>
        </w:tc>
        <w:tc>
          <w:tcPr>
            <w:tcW w:w="6217" w:type="dxa"/>
            <w:tcBorders>
              <w:top w:val="single" w:sz="2" w:space="0" w:color="000000"/>
              <w:left w:val="single" w:sz="2" w:space="0" w:color="000000"/>
              <w:bottom w:val="single" w:sz="2" w:space="0" w:color="000000"/>
              <w:right w:val="single" w:sz="2" w:space="0" w:color="000000"/>
            </w:tcBorders>
          </w:tcPr>
          <w:p w14:paraId="1B3F3482" w14:textId="1D889847" w:rsidR="00F13286" w:rsidRPr="00947E43" w:rsidRDefault="00F13286" w:rsidP="00F13286">
            <w:pPr>
              <w:pStyle w:val="Default"/>
              <w:numPr>
                <w:ilvl w:val="0"/>
                <w:numId w:val="9"/>
              </w:numPr>
              <w:jc w:val="both"/>
              <w:rPr>
                <w:sz w:val="20"/>
                <w:szCs w:val="20"/>
              </w:rPr>
            </w:pPr>
            <w:r w:rsidRPr="00947E43">
              <w:rPr>
                <w:sz w:val="20"/>
                <w:szCs w:val="20"/>
              </w:rPr>
              <w:t>L’audit de certification de 202</w:t>
            </w:r>
            <w:r w:rsidR="00CA2EA0">
              <w:rPr>
                <w:sz w:val="20"/>
                <w:szCs w:val="20"/>
              </w:rPr>
              <w:t>6</w:t>
            </w:r>
            <w:r w:rsidRPr="00947E43">
              <w:rPr>
                <w:sz w:val="20"/>
                <w:szCs w:val="20"/>
              </w:rPr>
              <w:t xml:space="preserve"> ; </w:t>
            </w:r>
          </w:p>
          <w:p w14:paraId="62CE10E7" w14:textId="5B630B2F" w:rsidR="00F13286" w:rsidRPr="00947E43" w:rsidRDefault="00F13286" w:rsidP="00F13286">
            <w:pPr>
              <w:pStyle w:val="Default"/>
              <w:numPr>
                <w:ilvl w:val="0"/>
                <w:numId w:val="9"/>
              </w:numPr>
              <w:jc w:val="both"/>
              <w:rPr>
                <w:sz w:val="20"/>
                <w:szCs w:val="20"/>
              </w:rPr>
            </w:pPr>
            <w:r w:rsidRPr="00947E43">
              <w:rPr>
                <w:sz w:val="20"/>
                <w:szCs w:val="20"/>
              </w:rPr>
              <w:t>L’audit de surveillance de 202</w:t>
            </w:r>
            <w:r w:rsidR="00CA2EA0">
              <w:rPr>
                <w:sz w:val="20"/>
                <w:szCs w:val="20"/>
              </w:rPr>
              <w:t>7</w:t>
            </w:r>
            <w:r w:rsidRPr="00947E43">
              <w:rPr>
                <w:sz w:val="20"/>
                <w:szCs w:val="20"/>
              </w:rPr>
              <w:t xml:space="preserve"> ; </w:t>
            </w:r>
          </w:p>
          <w:p w14:paraId="166B582B" w14:textId="7B8309E6" w:rsidR="00F13286" w:rsidRPr="00947E43" w:rsidRDefault="00F13286" w:rsidP="00F13286">
            <w:pPr>
              <w:pStyle w:val="Default"/>
              <w:numPr>
                <w:ilvl w:val="0"/>
                <w:numId w:val="9"/>
              </w:numPr>
              <w:jc w:val="both"/>
              <w:rPr>
                <w:sz w:val="20"/>
                <w:szCs w:val="20"/>
              </w:rPr>
            </w:pPr>
            <w:r w:rsidRPr="00947E43">
              <w:rPr>
                <w:sz w:val="20"/>
                <w:szCs w:val="20"/>
              </w:rPr>
              <w:t>L’audit de surveillance de 202</w:t>
            </w:r>
            <w:r w:rsidR="00CA2EA0">
              <w:rPr>
                <w:sz w:val="20"/>
                <w:szCs w:val="20"/>
              </w:rPr>
              <w:t>8</w:t>
            </w:r>
            <w:r w:rsidRPr="00947E43">
              <w:rPr>
                <w:sz w:val="20"/>
                <w:szCs w:val="20"/>
              </w:rPr>
              <w:t xml:space="preserve">. </w:t>
            </w:r>
          </w:p>
          <w:p w14:paraId="3D319DCE" w14:textId="77777777" w:rsidR="00F13286" w:rsidRPr="00391554" w:rsidRDefault="00F13286">
            <w:pPr>
              <w:spacing w:line="232" w:lineRule="exact"/>
              <w:ind w:left="80" w:right="80"/>
              <w:rPr>
                <w:rFonts w:ascii="Arial" w:eastAsia="Trebuchet MS" w:hAnsi="Arial" w:cs="Arial"/>
                <w:color w:val="000000"/>
                <w:sz w:val="20"/>
                <w:lang w:val="fr-FR"/>
              </w:rPr>
            </w:pPr>
          </w:p>
        </w:tc>
      </w:tr>
      <w:tr w:rsidR="00F13286" w:rsidRPr="00FF6AEF" w14:paraId="2E340B22" w14:textId="337FB9F5" w:rsidTr="00F13286">
        <w:trPr>
          <w:trHeight w:val="391"/>
        </w:trPr>
        <w:tc>
          <w:tcPr>
            <w:tcW w:w="43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ACE1DB" w14:textId="77777777" w:rsidR="00F13286" w:rsidRPr="00391554" w:rsidRDefault="00F13286">
            <w:pPr>
              <w:spacing w:before="80" w:after="20"/>
              <w:ind w:left="40" w:right="40"/>
              <w:jc w:val="center"/>
              <w:rPr>
                <w:rFonts w:ascii="Arial" w:eastAsia="Trebuchet MS" w:hAnsi="Arial" w:cs="Arial"/>
                <w:color w:val="000000"/>
                <w:sz w:val="20"/>
                <w:lang w:val="fr-FR"/>
              </w:rPr>
            </w:pPr>
            <w:r w:rsidRPr="00391554">
              <w:rPr>
                <w:rFonts w:ascii="Arial" w:eastAsia="Trebuchet MS" w:hAnsi="Arial" w:cs="Arial"/>
                <w:color w:val="000000"/>
                <w:sz w:val="20"/>
                <w:lang w:val="fr-FR"/>
              </w:rPr>
              <w:t>02</w:t>
            </w:r>
          </w:p>
        </w:tc>
        <w:tc>
          <w:tcPr>
            <w:tcW w:w="38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616387" w14:textId="77777777" w:rsidR="00F13286" w:rsidRPr="00391554" w:rsidRDefault="00F13286">
            <w:pPr>
              <w:spacing w:line="232" w:lineRule="exact"/>
              <w:ind w:left="80" w:right="80"/>
              <w:rPr>
                <w:rFonts w:ascii="Arial" w:eastAsia="Trebuchet MS" w:hAnsi="Arial" w:cs="Arial"/>
                <w:color w:val="000000"/>
                <w:sz w:val="20"/>
                <w:lang w:val="fr-FR"/>
              </w:rPr>
            </w:pPr>
            <w:r w:rsidRPr="00391554">
              <w:rPr>
                <w:rFonts w:ascii="Arial" w:eastAsia="Trebuchet MS" w:hAnsi="Arial" w:cs="Arial"/>
                <w:color w:val="000000"/>
                <w:sz w:val="20"/>
                <w:lang w:val="fr-FR"/>
              </w:rPr>
              <w:t>Prestations d’audits internes ISO9001V2015 du Système de Management de la Qualité (SMQ) de l’ENSICAEN</w:t>
            </w:r>
          </w:p>
        </w:tc>
        <w:tc>
          <w:tcPr>
            <w:tcW w:w="6217" w:type="dxa"/>
            <w:tcBorders>
              <w:top w:val="single" w:sz="2" w:space="0" w:color="000000"/>
              <w:left w:val="single" w:sz="2" w:space="0" w:color="000000"/>
              <w:bottom w:val="single" w:sz="2" w:space="0" w:color="000000"/>
              <w:right w:val="single" w:sz="2" w:space="0" w:color="000000"/>
            </w:tcBorders>
          </w:tcPr>
          <w:p w14:paraId="30E26628" w14:textId="77777777" w:rsidR="00F13286" w:rsidRPr="00947E43" w:rsidRDefault="00F13286" w:rsidP="00F13286">
            <w:pPr>
              <w:pStyle w:val="Default"/>
              <w:numPr>
                <w:ilvl w:val="0"/>
                <w:numId w:val="10"/>
              </w:numPr>
              <w:spacing w:after="13"/>
              <w:jc w:val="both"/>
              <w:rPr>
                <w:sz w:val="20"/>
                <w:szCs w:val="20"/>
              </w:rPr>
            </w:pPr>
            <w:r w:rsidRPr="00947E43">
              <w:rPr>
                <w:sz w:val="20"/>
                <w:szCs w:val="20"/>
              </w:rPr>
              <w:t>Réalisation d’une mission d’audit interne en 2025</w:t>
            </w:r>
            <w:r>
              <w:rPr>
                <w:sz w:val="20"/>
                <w:szCs w:val="20"/>
              </w:rPr>
              <w:t> ;</w:t>
            </w:r>
            <w:r w:rsidRPr="00947E43">
              <w:rPr>
                <w:sz w:val="20"/>
                <w:szCs w:val="20"/>
              </w:rPr>
              <w:t xml:space="preserve"> </w:t>
            </w:r>
          </w:p>
          <w:p w14:paraId="7875E265" w14:textId="77777777" w:rsidR="00F13286" w:rsidRPr="00947E43" w:rsidRDefault="00F13286" w:rsidP="00F13286">
            <w:pPr>
              <w:pStyle w:val="Default"/>
              <w:numPr>
                <w:ilvl w:val="0"/>
                <w:numId w:val="10"/>
              </w:numPr>
              <w:spacing w:after="13"/>
              <w:jc w:val="both"/>
              <w:rPr>
                <w:sz w:val="20"/>
                <w:szCs w:val="20"/>
              </w:rPr>
            </w:pPr>
            <w:r w:rsidRPr="00947E43">
              <w:rPr>
                <w:sz w:val="20"/>
                <w:szCs w:val="20"/>
              </w:rPr>
              <w:t>Réalisation d’une mission d’audit interne en 2026</w:t>
            </w:r>
            <w:r>
              <w:rPr>
                <w:sz w:val="20"/>
                <w:szCs w:val="20"/>
              </w:rPr>
              <w:t> ;</w:t>
            </w:r>
          </w:p>
          <w:p w14:paraId="5D7B4309" w14:textId="77777777" w:rsidR="00F13286" w:rsidRPr="00947E43" w:rsidRDefault="00F13286" w:rsidP="00F13286">
            <w:pPr>
              <w:pStyle w:val="Default"/>
              <w:numPr>
                <w:ilvl w:val="0"/>
                <w:numId w:val="10"/>
              </w:numPr>
              <w:jc w:val="both"/>
              <w:rPr>
                <w:sz w:val="20"/>
                <w:szCs w:val="20"/>
              </w:rPr>
            </w:pPr>
            <w:r w:rsidRPr="00947E43">
              <w:rPr>
                <w:sz w:val="20"/>
                <w:szCs w:val="20"/>
              </w:rPr>
              <w:t>Réalisation d’une mission d’audit interne en 2027</w:t>
            </w:r>
            <w:r>
              <w:rPr>
                <w:sz w:val="20"/>
                <w:szCs w:val="20"/>
              </w:rPr>
              <w:t>.</w:t>
            </w:r>
          </w:p>
          <w:p w14:paraId="460DC8D7" w14:textId="77777777" w:rsidR="00F13286" w:rsidRPr="00391554" w:rsidRDefault="00F13286">
            <w:pPr>
              <w:spacing w:line="232" w:lineRule="exact"/>
              <w:ind w:left="80" w:right="80"/>
              <w:rPr>
                <w:rFonts w:ascii="Arial" w:eastAsia="Trebuchet MS" w:hAnsi="Arial" w:cs="Arial"/>
                <w:color w:val="000000"/>
                <w:sz w:val="20"/>
                <w:lang w:val="fr-FR"/>
              </w:rPr>
            </w:pPr>
          </w:p>
        </w:tc>
      </w:tr>
    </w:tbl>
    <w:p w14:paraId="1D9BF012" w14:textId="77777777" w:rsidR="0014429F" w:rsidRPr="00391554" w:rsidRDefault="0098600A">
      <w:pPr>
        <w:spacing w:after="20" w:line="240" w:lineRule="exact"/>
        <w:rPr>
          <w:rFonts w:ascii="Arial" w:hAnsi="Arial" w:cs="Arial"/>
          <w:lang w:val="fr-FR"/>
        </w:rPr>
      </w:pPr>
      <w:r w:rsidRPr="00391554">
        <w:rPr>
          <w:rFonts w:ascii="Arial" w:hAnsi="Arial" w:cs="Arial"/>
          <w:lang w:val="fr-FR"/>
        </w:rPr>
        <w:t xml:space="preserve"> </w:t>
      </w:r>
    </w:p>
    <w:p w14:paraId="0255986B" w14:textId="77777777" w:rsidR="0014429F" w:rsidRPr="00391554" w:rsidRDefault="0098600A">
      <w:pPr>
        <w:pStyle w:val="Titre2"/>
        <w:ind w:left="280"/>
        <w:rPr>
          <w:rFonts w:eastAsia="Trebuchet MS"/>
          <w:i w:val="0"/>
          <w:color w:val="000000"/>
          <w:sz w:val="24"/>
          <w:lang w:val="fr-FR"/>
        </w:rPr>
      </w:pPr>
      <w:bookmarkStart w:id="6" w:name="ArtL2_CCAP-1-A1.6"/>
      <w:bookmarkStart w:id="7" w:name="_Toc201238989"/>
      <w:bookmarkEnd w:id="6"/>
      <w:r w:rsidRPr="00391554">
        <w:rPr>
          <w:rFonts w:eastAsia="Trebuchet MS"/>
          <w:i w:val="0"/>
          <w:color w:val="000000"/>
          <w:sz w:val="24"/>
          <w:lang w:val="fr-FR"/>
        </w:rPr>
        <w:t>1.3 - Réalisation de prestations similaires</w:t>
      </w:r>
      <w:bookmarkEnd w:id="7"/>
    </w:p>
    <w:p w14:paraId="28C4E4FD" w14:textId="77777777" w:rsidR="0014429F" w:rsidRPr="00391554" w:rsidRDefault="0098600A">
      <w:pPr>
        <w:pStyle w:val="ParagrapheIndent2"/>
        <w:spacing w:line="232" w:lineRule="exact"/>
        <w:jc w:val="both"/>
        <w:rPr>
          <w:rFonts w:ascii="Arial" w:hAnsi="Arial" w:cs="Arial"/>
          <w:color w:val="000000"/>
          <w:lang w:val="fr-FR"/>
        </w:rPr>
      </w:pPr>
      <w:r w:rsidRPr="00391554">
        <w:rPr>
          <w:rFonts w:ascii="Arial" w:hAnsi="Arial" w:cs="Arial"/>
          <w:color w:val="000000"/>
          <w:lang w:val="fr-FR"/>
        </w:rPr>
        <w:t>Le pouvoir adjudicateur pourra confier au titulaire du marché, en application des articles L. 2122-1 et R. 2122-7 du Code de la commande publique, un ou plusieurs nouveaux marchés ayant pour objet la réalisation de prestations similaires.</w:t>
      </w:r>
    </w:p>
    <w:p w14:paraId="24918685" w14:textId="77777777" w:rsidR="0014429F" w:rsidRPr="00391554" w:rsidRDefault="0014429F">
      <w:pPr>
        <w:pStyle w:val="ParagrapheIndent2"/>
        <w:spacing w:line="232" w:lineRule="exact"/>
        <w:jc w:val="both"/>
        <w:rPr>
          <w:rFonts w:ascii="Arial" w:hAnsi="Arial" w:cs="Arial"/>
          <w:color w:val="000000"/>
          <w:lang w:val="fr-FR"/>
        </w:rPr>
      </w:pPr>
    </w:p>
    <w:p w14:paraId="7DE2672B" w14:textId="77777777" w:rsidR="0014429F" w:rsidRPr="00391554" w:rsidRDefault="0098600A">
      <w:pPr>
        <w:pStyle w:val="ParagrapheIndent2"/>
        <w:spacing w:after="240" w:line="232" w:lineRule="exact"/>
        <w:jc w:val="both"/>
        <w:rPr>
          <w:rFonts w:ascii="Arial" w:hAnsi="Arial" w:cs="Arial"/>
          <w:color w:val="000000"/>
          <w:lang w:val="fr-FR"/>
        </w:rPr>
      </w:pPr>
      <w:r w:rsidRPr="00391554">
        <w:rPr>
          <w:rFonts w:ascii="Arial" w:hAnsi="Arial" w:cs="Arial"/>
          <w:color w:val="000000"/>
          <w:lang w:val="fr-FR"/>
        </w:rPr>
        <w:t>La durée pendant laquelle un nouveau marché pourra être conclu ne peut dépasser 3 ans à compter de la notification du présent marché.</w:t>
      </w:r>
    </w:p>
    <w:p w14:paraId="719CC811" w14:textId="77777777" w:rsidR="0014429F" w:rsidRPr="00391554" w:rsidRDefault="0098600A">
      <w:pPr>
        <w:pStyle w:val="Titre1"/>
        <w:shd w:val="clear" w:color="FD2456" w:fill="FD2456"/>
        <w:rPr>
          <w:rFonts w:eastAsia="Trebuchet MS"/>
          <w:color w:val="FFFFFF"/>
          <w:sz w:val="28"/>
          <w:lang w:val="fr-FR"/>
        </w:rPr>
      </w:pPr>
      <w:bookmarkStart w:id="8" w:name="ArtL1_CCAP-1-A2"/>
      <w:bookmarkStart w:id="9" w:name="_Toc201238990"/>
      <w:bookmarkEnd w:id="8"/>
      <w:r w:rsidRPr="00391554">
        <w:rPr>
          <w:rFonts w:eastAsia="Trebuchet MS"/>
          <w:color w:val="FFFFFF"/>
          <w:sz w:val="28"/>
          <w:lang w:val="fr-FR"/>
        </w:rPr>
        <w:t>2 - Pièces contractuelles</w:t>
      </w:r>
      <w:bookmarkEnd w:id="9"/>
    </w:p>
    <w:p w14:paraId="26B4204D" w14:textId="77777777" w:rsidR="0014429F" w:rsidRPr="00391554" w:rsidRDefault="0098600A">
      <w:pPr>
        <w:spacing w:line="60" w:lineRule="exact"/>
        <w:rPr>
          <w:rFonts w:ascii="Arial" w:hAnsi="Arial" w:cs="Arial"/>
          <w:sz w:val="6"/>
          <w:lang w:val="fr-FR"/>
        </w:rPr>
      </w:pPr>
      <w:r w:rsidRPr="00391554">
        <w:rPr>
          <w:rFonts w:ascii="Arial" w:hAnsi="Arial" w:cs="Arial"/>
          <w:lang w:val="fr-FR"/>
        </w:rPr>
        <w:t xml:space="preserve"> </w:t>
      </w:r>
    </w:p>
    <w:p w14:paraId="6747E1A4" w14:textId="77777777" w:rsidR="0014429F" w:rsidRPr="00391554" w:rsidRDefault="0098600A">
      <w:pPr>
        <w:pStyle w:val="ParagrapheIndent1"/>
        <w:spacing w:line="232" w:lineRule="exact"/>
        <w:jc w:val="both"/>
        <w:rPr>
          <w:rFonts w:ascii="Arial" w:hAnsi="Arial" w:cs="Arial"/>
          <w:color w:val="000000"/>
          <w:lang w:val="fr-FR"/>
        </w:rPr>
      </w:pPr>
      <w:r w:rsidRPr="00391554">
        <w:rPr>
          <w:rFonts w:ascii="Arial" w:hAnsi="Arial" w:cs="Arial"/>
          <w:color w:val="000000"/>
          <w:lang w:val="fr-FR"/>
        </w:rPr>
        <w:t>Les pièces contractuelles du marché sont les suivantes et, en cas de contradiction entre leurs stipulations, prévalent dans cet ordre de priorité :</w:t>
      </w:r>
    </w:p>
    <w:p w14:paraId="4BA84F35" w14:textId="43723ECF" w:rsidR="0014429F" w:rsidRDefault="0098600A">
      <w:pPr>
        <w:pStyle w:val="ParagrapheIndent1"/>
        <w:spacing w:line="232" w:lineRule="exact"/>
        <w:jc w:val="both"/>
        <w:rPr>
          <w:rFonts w:ascii="Arial" w:hAnsi="Arial" w:cs="Arial"/>
          <w:color w:val="000000"/>
          <w:lang w:val="fr-FR"/>
        </w:rPr>
      </w:pPr>
      <w:r w:rsidRPr="00391554">
        <w:rPr>
          <w:rFonts w:ascii="Arial" w:hAnsi="Arial" w:cs="Arial"/>
          <w:color w:val="000000"/>
          <w:lang w:val="fr-FR"/>
        </w:rPr>
        <w:t>- L'acte d'engagement (AE) </w:t>
      </w:r>
    </w:p>
    <w:p w14:paraId="3309A352" w14:textId="68D919DD" w:rsidR="0064333F" w:rsidRPr="0064333F" w:rsidRDefault="0064333F" w:rsidP="0064333F">
      <w:pPr>
        <w:rPr>
          <w:rFonts w:ascii="Arial" w:eastAsia="Trebuchet MS" w:hAnsi="Arial" w:cs="Arial"/>
          <w:color w:val="000000"/>
          <w:sz w:val="20"/>
          <w:lang w:val="fr-FR"/>
        </w:rPr>
      </w:pPr>
      <w:r>
        <w:rPr>
          <w:lang w:val="fr-FR"/>
        </w:rPr>
        <w:t xml:space="preserve">- </w:t>
      </w:r>
      <w:r w:rsidRPr="0064333F">
        <w:rPr>
          <w:rFonts w:ascii="Arial" w:eastAsia="Trebuchet MS" w:hAnsi="Arial" w:cs="Arial"/>
          <w:color w:val="000000"/>
          <w:sz w:val="20"/>
          <w:lang w:val="fr-FR"/>
        </w:rPr>
        <w:t>Le Règlement de la Consultation (RC)</w:t>
      </w:r>
    </w:p>
    <w:p w14:paraId="37BAA89B" w14:textId="147231A1" w:rsidR="00F13286" w:rsidRDefault="0098600A" w:rsidP="00F13286">
      <w:pPr>
        <w:pStyle w:val="ParagrapheIndent1"/>
        <w:spacing w:line="232" w:lineRule="exact"/>
        <w:jc w:val="both"/>
        <w:rPr>
          <w:rFonts w:ascii="Arial" w:hAnsi="Arial" w:cs="Arial"/>
          <w:color w:val="000000"/>
          <w:lang w:val="fr-FR"/>
        </w:rPr>
      </w:pPr>
      <w:r w:rsidRPr="00391554">
        <w:rPr>
          <w:rFonts w:ascii="Arial" w:hAnsi="Arial" w:cs="Arial"/>
          <w:color w:val="000000"/>
          <w:lang w:val="fr-FR"/>
        </w:rPr>
        <w:t>- Le cahier des clauses particulières (CCP)</w:t>
      </w:r>
    </w:p>
    <w:p w14:paraId="12F37D0C" w14:textId="0EE30526" w:rsidR="0014429F" w:rsidRPr="00391554" w:rsidRDefault="00F13286">
      <w:pPr>
        <w:pStyle w:val="ParagrapheIndent1"/>
        <w:spacing w:line="232" w:lineRule="exact"/>
        <w:jc w:val="both"/>
        <w:rPr>
          <w:rFonts w:ascii="Arial" w:hAnsi="Arial" w:cs="Arial"/>
          <w:color w:val="000000"/>
          <w:lang w:val="fr-FR"/>
        </w:rPr>
      </w:pPr>
      <w:r w:rsidRPr="00391554">
        <w:rPr>
          <w:rFonts w:ascii="Arial" w:hAnsi="Arial" w:cs="Arial"/>
          <w:color w:val="000000"/>
          <w:lang w:val="fr-FR"/>
        </w:rPr>
        <w:t>- Le cahier des clauses administratives générales (CCAG) applicables aux marchés publics de fournitures courantes et de services, approuvé par l'arrêté du 30 mars 2021</w:t>
      </w:r>
    </w:p>
    <w:p w14:paraId="2210F234" w14:textId="77777777" w:rsidR="0014429F" w:rsidRPr="00391554" w:rsidRDefault="0098600A">
      <w:pPr>
        <w:pStyle w:val="ParagrapheIndent1"/>
        <w:spacing w:line="232" w:lineRule="exact"/>
        <w:jc w:val="both"/>
        <w:rPr>
          <w:rFonts w:ascii="Arial" w:hAnsi="Arial" w:cs="Arial"/>
          <w:color w:val="000000"/>
          <w:lang w:val="fr-FR"/>
        </w:rPr>
      </w:pPr>
      <w:r w:rsidRPr="00391554">
        <w:rPr>
          <w:rFonts w:ascii="Arial" w:hAnsi="Arial" w:cs="Arial"/>
          <w:color w:val="000000"/>
          <w:lang w:val="fr-FR"/>
        </w:rPr>
        <w:t>- Le mémoire justificatif des dispositions prévues par le titulaire pour l'exécution du contrat</w:t>
      </w:r>
    </w:p>
    <w:p w14:paraId="4F0D0F3B" w14:textId="77777777" w:rsidR="0014429F" w:rsidRPr="00391554" w:rsidRDefault="0098600A">
      <w:pPr>
        <w:pStyle w:val="ParagrapheIndent1"/>
        <w:spacing w:line="232" w:lineRule="exact"/>
        <w:jc w:val="both"/>
        <w:rPr>
          <w:rFonts w:ascii="Arial" w:hAnsi="Arial" w:cs="Arial"/>
          <w:color w:val="000000"/>
          <w:lang w:val="fr-FR"/>
        </w:rPr>
        <w:sectPr w:rsidR="0014429F" w:rsidRPr="00391554">
          <w:footerReference w:type="default" r:id="rId19"/>
          <w:pgSz w:w="11900" w:h="16840"/>
          <w:pgMar w:top="1140" w:right="1140" w:bottom="1140" w:left="1140" w:header="1140" w:footer="1140" w:gutter="0"/>
          <w:cols w:space="708"/>
        </w:sectPr>
      </w:pPr>
      <w:r w:rsidRPr="00391554">
        <w:rPr>
          <w:rFonts w:ascii="Arial" w:hAnsi="Arial" w:cs="Arial"/>
          <w:color w:val="000000"/>
          <w:lang w:val="fr-FR"/>
        </w:rPr>
        <w:t>- La décomposition du prix global forfaitaire (DPGF)</w:t>
      </w:r>
      <w:r w:rsidRPr="00391554">
        <w:rPr>
          <w:rFonts w:ascii="Arial" w:hAnsi="Arial" w:cs="Arial"/>
          <w:color w:val="000000"/>
          <w:lang w:val="fr-FR"/>
        </w:rPr>
        <w:cr/>
      </w:r>
    </w:p>
    <w:p w14:paraId="430E2147" w14:textId="77777777" w:rsidR="0014429F" w:rsidRPr="00391554" w:rsidRDefault="0098600A">
      <w:pPr>
        <w:pStyle w:val="Titre1"/>
        <w:shd w:val="clear" w:color="FD2456" w:fill="FD2456"/>
        <w:rPr>
          <w:rFonts w:eastAsia="Trebuchet MS"/>
          <w:color w:val="FFFFFF"/>
          <w:sz w:val="28"/>
          <w:lang w:val="fr-FR"/>
        </w:rPr>
      </w:pPr>
      <w:bookmarkStart w:id="10" w:name="ArtL1_CCAP-1-A5"/>
      <w:bookmarkStart w:id="11" w:name="_Toc201238991"/>
      <w:bookmarkEnd w:id="10"/>
      <w:r w:rsidRPr="00391554">
        <w:rPr>
          <w:rFonts w:eastAsia="Trebuchet MS"/>
          <w:color w:val="FFFFFF"/>
          <w:sz w:val="28"/>
          <w:lang w:val="fr-FR"/>
        </w:rPr>
        <w:lastRenderedPageBreak/>
        <w:t>3 - Confidentialité et mesures de sécurité</w:t>
      </w:r>
      <w:bookmarkEnd w:id="11"/>
    </w:p>
    <w:p w14:paraId="101F6847" w14:textId="77777777" w:rsidR="0014429F" w:rsidRPr="00391554" w:rsidRDefault="0098600A">
      <w:pPr>
        <w:spacing w:line="60" w:lineRule="exact"/>
        <w:rPr>
          <w:rFonts w:ascii="Arial" w:hAnsi="Arial" w:cs="Arial"/>
          <w:sz w:val="6"/>
          <w:lang w:val="fr-FR"/>
        </w:rPr>
      </w:pPr>
      <w:r w:rsidRPr="00391554">
        <w:rPr>
          <w:rFonts w:ascii="Arial" w:hAnsi="Arial" w:cs="Arial"/>
          <w:lang w:val="fr-FR"/>
        </w:rPr>
        <w:t xml:space="preserve"> </w:t>
      </w:r>
    </w:p>
    <w:p w14:paraId="1FF02A36" w14:textId="77777777" w:rsidR="0014429F" w:rsidRPr="00391554" w:rsidRDefault="0098600A">
      <w:pPr>
        <w:pStyle w:val="ParagrapheIndent1"/>
        <w:spacing w:after="240" w:line="232" w:lineRule="exact"/>
        <w:jc w:val="both"/>
        <w:rPr>
          <w:rFonts w:ascii="Arial" w:hAnsi="Arial" w:cs="Arial"/>
          <w:color w:val="000000"/>
          <w:lang w:val="fr-FR"/>
        </w:rPr>
      </w:pPr>
      <w:r w:rsidRPr="00391554">
        <w:rPr>
          <w:rFonts w:ascii="Arial" w:hAnsi="Arial" w:cs="Arial"/>
          <w:color w:val="000000"/>
          <w:lang w:val="fr-FR"/>
        </w:rPr>
        <w:t>Le présent marché comporte une obligation de confidentialité telle que prévue à l'article 5.1 du CCAG-FCS.</w:t>
      </w:r>
    </w:p>
    <w:p w14:paraId="5B9018DB" w14:textId="77777777" w:rsidR="0014429F" w:rsidRPr="00391554" w:rsidRDefault="0098600A">
      <w:pPr>
        <w:pStyle w:val="ParagrapheIndent1"/>
        <w:spacing w:after="240" w:line="232" w:lineRule="exact"/>
        <w:jc w:val="both"/>
        <w:rPr>
          <w:rFonts w:ascii="Arial" w:hAnsi="Arial" w:cs="Arial"/>
          <w:color w:val="000000"/>
          <w:lang w:val="fr-FR"/>
        </w:rPr>
      </w:pPr>
      <w:r w:rsidRPr="00391554">
        <w:rPr>
          <w:rFonts w:ascii="Arial" w:hAnsi="Arial" w:cs="Arial"/>
          <w:color w:val="000000"/>
          <w:lang w:val="fr-FR"/>
        </w:rPr>
        <w:t>Le titulaire doit informer ses sous-traitants des obligations de confidentialité et/ou des mesures de sécurité.</w:t>
      </w:r>
    </w:p>
    <w:p w14:paraId="42166F16" w14:textId="77777777" w:rsidR="0014429F" w:rsidRPr="00391554" w:rsidRDefault="0098600A">
      <w:pPr>
        <w:pStyle w:val="Titre1"/>
        <w:shd w:val="clear" w:color="FD2456" w:fill="FD2456"/>
        <w:rPr>
          <w:rFonts w:eastAsia="Trebuchet MS"/>
          <w:color w:val="FFFFFF"/>
          <w:sz w:val="28"/>
          <w:lang w:val="fr-FR"/>
        </w:rPr>
      </w:pPr>
      <w:bookmarkStart w:id="12" w:name="ArtL1_CCAP-1-A6"/>
      <w:bookmarkStart w:id="13" w:name="_Toc201238992"/>
      <w:bookmarkEnd w:id="12"/>
      <w:r w:rsidRPr="00391554">
        <w:rPr>
          <w:rFonts w:eastAsia="Trebuchet MS"/>
          <w:color w:val="FFFFFF"/>
          <w:sz w:val="28"/>
          <w:lang w:val="fr-FR"/>
        </w:rPr>
        <w:t>4 - Protection des données à caractère personnel</w:t>
      </w:r>
      <w:bookmarkEnd w:id="13"/>
    </w:p>
    <w:p w14:paraId="71B07D8D" w14:textId="77777777" w:rsidR="0014429F" w:rsidRPr="00391554" w:rsidRDefault="0098600A">
      <w:pPr>
        <w:spacing w:line="60" w:lineRule="exact"/>
        <w:rPr>
          <w:rFonts w:ascii="Arial" w:hAnsi="Arial" w:cs="Arial"/>
          <w:sz w:val="6"/>
          <w:lang w:val="fr-FR"/>
        </w:rPr>
      </w:pPr>
      <w:r w:rsidRPr="00391554">
        <w:rPr>
          <w:rFonts w:ascii="Arial" w:hAnsi="Arial" w:cs="Arial"/>
          <w:lang w:val="fr-FR"/>
        </w:rPr>
        <w:t xml:space="preserve"> </w:t>
      </w:r>
    </w:p>
    <w:p w14:paraId="1ACD6CE8" w14:textId="77777777" w:rsidR="0014429F" w:rsidRPr="00391554" w:rsidRDefault="0098600A">
      <w:pPr>
        <w:pStyle w:val="ParagrapheIndent1"/>
        <w:spacing w:line="232" w:lineRule="exact"/>
        <w:jc w:val="both"/>
        <w:rPr>
          <w:rFonts w:ascii="Arial" w:hAnsi="Arial" w:cs="Arial"/>
          <w:color w:val="000000"/>
          <w:lang w:val="fr-FR"/>
        </w:rPr>
      </w:pPr>
      <w:r w:rsidRPr="00391554">
        <w:rPr>
          <w:rFonts w:ascii="Arial" w:hAnsi="Arial" w:cs="Arial"/>
          <w:color w:val="000000"/>
          <w:lang w:val="fr-FR"/>
        </w:rPr>
        <w:t>Les parties s'engagent à respecter la réglementation en vigueur applicable au traitement des données à caractère personnel et, en particulier, la loi n° 78-17 du 6 janvier 1978 modifiée et le règlement (UE) 2016/679 du Parlement européen et du Conseil du 27 avril 2016 relatif à la protection des personnes physiques à l'égard du traitement des données à caractère personnel (RGPD).</w:t>
      </w:r>
    </w:p>
    <w:p w14:paraId="55D7BC4C" w14:textId="77777777" w:rsidR="0014429F" w:rsidRPr="00391554" w:rsidRDefault="0014429F">
      <w:pPr>
        <w:pStyle w:val="ParagrapheIndent1"/>
        <w:spacing w:line="232" w:lineRule="exact"/>
        <w:jc w:val="both"/>
        <w:rPr>
          <w:rFonts w:ascii="Arial" w:hAnsi="Arial" w:cs="Arial"/>
          <w:color w:val="000000"/>
          <w:lang w:val="fr-FR"/>
        </w:rPr>
      </w:pPr>
    </w:p>
    <w:p w14:paraId="505F9C68" w14:textId="77777777" w:rsidR="0014429F" w:rsidRPr="00391554" w:rsidRDefault="0098600A">
      <w:pPr>
        <w:pStyle w:val="ParagrapheIndent1"/>
        <w:spacing w:line="232" w:lineRule="exact"/>
        <w:jc w:val="both"/>
        <w:rPr>
          <w:rFonts w:ascii="Arial" w:hAnsi="Arial" w:cs="Arial"/>
          <w:color w:val="000000"/>
          <w:lang w:val="fr-FR"/>
        </w:rPr>
      </w:pPr>
      <w:r w:rsidRPr="00391554">
        <w:rPr>
          <w:rFonts w:ascii="Arial" w:hAnsi="Arial" w:cs="Arial"/>
          <w:color w:val="000000"/>
          <w:lang w:val="fr-FR"/>
        </w:rPr>
        <w:t>Pour l'application de ces dispositions, il est rappelé que, dans le cadre de leurs relations contractuelles, le pouvoir adjudicateur a la qualité de "responsable du traitement", et le titulaire celle de "sous-traitant" du responsable du traitement.</w:t>
      </w:r>
    </w:p>
    <w:p w14:paraId="7F0011BA" w14:textId="77777777" w:rsidR="0014429F" w:rsidRPr="00391554" w:rsidRDefault="0014429F">
      <w:pPr>
        <w:pStyle w:val="ParagrapheIndent1"/>
        <w:spacing w:line="232" w:lineRule="exact"/>
        <w:jc w:val="both"/>
        <w:rPr>
          <w:rFonts w:ascii="Arial" w:hAnsi="Arial" w:cs="Arial"/>
          <w:color w:val="000000"/>
          <w:lang w:val="fr-FR"/>
        </w:rPr>
      </w:pPr>
    </w:p>
    <w:p w14:paraId="40B50581" w14:textId="77777777" w:rsidR="0014429F" w:rsidRPr="00391554" w:rsidRDefault="0098600A">
      <w:pPr>
        <w:pStyle w:val="ParagrapheIndent1"/>
        <w:spacing w:line="232" w:lineRule="exact"/>
        <w:jc w:val="both"/>
        <w:rPr>
          <w:rFonts w:ascii="Arial" w:hAnsi="Arial" w:cs="Arial"/>
          <w:color w:val="000000"/>
          <w:lang w:val="fr-FR"/>
        </w:rPr>
      </w:pPr>
      <w:r w:rsidRPr="00391554">
        <w:rPr>
          <w:rFonts w:ascii="Arial" w:hAnsi="Arial" w:cs="Arial"/>
          <w:color w:val="000000"/>
          <w:lang w:val="fr-FR"/>
        </w:rPr>
        <w:t>Le titulaire pourra donc, en cas de manquement à ses obligations en matière de protection des données, voir sa responsabilité engagée dans les conditions et limites propres à cette qualité.</w:t>
      </w:r>
    </w:p>
    <w:p w14:paraId="7BA1064B" w14:textId="77777777" w:rsidR="0014429F" w:rsidRPr="00391554" w:rsidRDefault="0014429F">
      <w:pPr>
        <w:pStyle w:val="ParagrapheIndent1"/>
        <w:spacing w:line="232" w:lineRule="exact"/>
        <w:jc w:val="both"/>
        <w:rPr>
          <w:rFonts w:ascii="Arial" w:hAnsi="Arial" w:cs="Arial"/>
          <w:color w:val="000000"/>
          <w:lang w:val="fr-FR"/>
        </w:rPr>
      </w:pPr>
    </w:p>
    <w:p w14:paraId="6B7B62AE" w14:textId="77777777" w:rsidR="0014429F" w:rsidRPr="00391554" w:rsidRDefault="0014429F">
      <w:pPr>
        <w:pStyle w:val="ParagrapheIndent1"/>
        <w:spacing w:after="240" w:line="232" w:lineRule="exact"/>
        <w:jc w:val="both"/>
        <w:rPr>
          <w:rFonts w:ascii="Arial" w:hAnsi="Arial" w:cs="Arial"/>
          <w:color w:val="000000"/>
          <w:lang w:val="fr-FR"/>
        </w:rPr>
      </w:pPr>
    </w:p>
    <w:p w14:paraId="77859BBA" w14:textId="77777777" w:rsidR="0014429F" w:rsidRPr="00391554" w:rsidRDefault="0098600A">
      <w:pPr>
        <w:pStyle w:val="Titre1"/>
        <w:shd w:val="clear" w:color="FD2456" w:fill="FD2456"/>
        <w:rPr>
          <w:rFonts w:eastAsia="Trebuchet MS"/>
          <w:color w:val="FFFFFF"/>
          <w:sz w:val="28"/>
          <w:lang w:val="fr-FR"/>
        </w:rPr>
      </w:pPr>
      <w:bookmarkStart w:id="14" w:name="ArtL1_CCAP-1-A9"/>
      <w:bookmarkStart w:id="15" w:name="_Toc201238993"/>
      <w:bookmarkEnd w:id="14"/>
      <w:r w:rsidRPr="00391554">
        <w:rPr>
          <w:rFonts w:eastAsia="Trebuchet MS"/>
          <w:color w:val="FFFFFF"/>
          <w:sz w:val="28"/>
          <w:lang w:val="fr-FR"/>
        </w:rPr>
        <w:t>5 - Durée et délais d'exécution</w:t>
      </w:r>
      <w:bookmarkEnd w:id="15"/>
    </w:p>
    <w:p w14:paraId="5BB42BC6" w14:textId="77777777" w:rsidR="0014429F" w:rsidRPr="00391554" w:rsidRDefault="0098600A">
      <w:pPr>
        <w:spacing w:line="60" w:lineRule="exact"/>
        <w:rPr>
          <w:rFonts w:ascii="Arial" w:hAnsi="Arial" w:cs="Arial"/>
          <w:sz w:val="6"/>
          <w:lang w:val="fr-FR"/>
        </w:rPr>
      </w:pPr>
      <w:r w:rsidRPr="00391554">
        <w:rPr>
          <w:rFonts w:ascii="Arial" w:hAnsi="Arial" w:cs="Arial"/>
          <w:lang w:val="fr-FR"/>
        </w:rPr>
        <w:t xml:space="preserve"> </w:t>
      </w:r>
    </w:p>
    <w:p w14:paraId="2A0038DA" w14:textId="77777777" w:rsidR="0014429F" w:rsidRPr="00391554" w:rsidRDefault="0098600A">
      <w:pPr>
        <w:pStyle w:val="Titre2"/>
        <w:ind w:left="280"/>
        <w:rPr>
          <w:rFonts w:eastAsia="Trebuchet MS"/>
          <w:i w:val="0"/>
          <w:color w:val="000000"/>
          <w:sz w:val="24"/>
          <w:lang w:val="fr-FR"/>
        </w:rPr>
      </w:pPr>
      <w:bookmarkStart w:id="16" w:name="ArtL2_CCAP-1-A9.1"/>
      <w:bookmarkStart w:id="17" w:name="_Toc201238994"/>
      <w:bookmarkEnd w:id="16"/>
      <w:r w:rsidRPr="00391554">
        <w:rPr>
          <w:rFonts w:eastAsia="Trebuchet MS"/>
          <w:i w:val="0"/>
          <w:color w:val="000000"/>
          <w:sz w:val="24"/>
          <w:lang w:val="fr-FR"/>
        </w:rPr>
        <w:t>5.1 - Durée globale prévisionnelle des prestations</w:t>
      </w:r>
      <w:bookmarkEnd w:id="17"/>
    </w:p>
    <w:p w14:paraId="6591C894" w14:textId="77777777" w:rsidR="0014429F" w:rsidRPr="00391554" w:rsidRDefault="0098600A">
      <w:pPr>
        <w:pStyle w:val="ParagrapheIndent2"/>
        <w:spacing w:after="240"/>
        <w:jc w:val="both"/>
        <w:rPr>
          <w:rFonts w:ascii="Arial" w:hAnsi="Arial" w:cs="Arial"/>
          <w:color w:val="000000"/>
          <w:lang w:val="fr-FR"/>
        </w:rPr>
      </w:pPr>
      <w:r w:rsidRPr="00391554">
        <w:rPr>
          <w:rFonts w:ascii="Arial" w:hAnsi="Arial" w:cs="Arial"/>
          <w:color w:val="000000"/>
          <w:lang w:val="fr-FR"/>
        </w:rPr>
        <w:t>La durée globale prévue pour l'exécution de l'ensemble des prestations est de 3 ans.</w:t>
      </w:r>
    </w:p>
    <w:p w14:paraId="24C8B740" w14:textId="77777777" w:rsidR="0014429F" w:rsidRPr="00391554" w:rsidRDefault="0098600A">
      <w:pPr>
        <w:pStyle w:val="ParagrapheIndent2"/>
        <w:spacing w:after="240"/>
        <w:jc w:val="both"/>
        <w:rPr>
          <w:rFonts w:ascii="Arial" w:hAnsi="Arial" w:cs="Arial"/>
          <w:color w:val="000000"/>
          <w:lang w:val="fr-FR"/>
        </w:rPr>
      </w:pPr>
      <w:r w:rsidRPr="00391554">
        <w:rPr>
          <w:rFonts w:ascii="Arial" w:hAnsi="Arial" w:cs="Arial"/>
          <w:color w:val="000000"/>
          <w:lang w:val="fr-FR"/>
        </w:rPr>
        <w:t>La date prévisionnelle de début des prestations est le 01/09/2025.</w:t>
      </w:r>
    </w:p>
    <w:p w14:paraId="432AD1CA" w14:textId="77777777" w:rsidR="0014429F" w:rsidRPr="00391554" w:rsidRDefault="0098600A">
      <w:pPr>
        <w:pStyle w:val="Titre2"/>
        <w:ind w:left="280"/>
        <w:rPr>
          <w:rFonts w:eastAsia="Trebuchet MS"/>
          <w:i w:val="0"/>
          <w:color w:val="000000"/>
          <w:sz w:val="24"/>
          <w:lang w:val="fr-FR"/>
        </w:rPr>
      </w:pPr>
      <w:bookmarkStart w:id="18" w:name="ArtL2_CCAP-1-A9.4"/>
      <w:bookmarkStart w:id="19" w:name="_Toc201238995"/>
      <w:bookmarkEnd w:id="18"/>
      <w:r w:rsidRPr="00391554">
        <w:rPr>
          <w:rFonts w:eastAsia="Trebuchet MS"/>
          <w:i w:val="0"/>
          <w:color w:val="000000"/>
          <w:sz w:val="24"/>
          <w:lang w:val="fr-FR"/>
        </w:rPr>
        <w:t>5.2 - Délai d'exécution</w:t>
      </w:r>
      <w:bookmarkEnd w:id="19"/>
    </w:p>
    <w:p w14:paraId="5CBF0D6B" w14:textId="77777777" w:rsidR="0014429F" w:rsidRPr="00391554" w:rsidRDefault="0098600A">
      <w:pPr>
        <w:pStyle w:val="ParagrapheIndent2"/>
        <w:spacing w:line="232" w:lineRule="exact"/>
        <w:jc w:val="both"/>
        <w:rPr>
          <w:rFonts w:ascii="Arial" w:hAnsi="Arial" w:cs="Arial"/>
          <w:color w:val="000000"/>
          <w:lang w:val="fr-FR"/>
        </w:rPr>
      </w:pPr>
      <w:r w:rsidRPr="00391554">
        <w:rPr>
          <w:rFonts w:ascii="Arial" w:hAnsi="Arial" w:cs="Arial"/>
          <w:color w:val="000000"/>
          <w:lang w:val="fr-FR"/>
        </w:rPr>
        <w:t>Le délai d'exécution propre à chaque lot est de :</w:t>
      </w:r>
    </w:p>
    <w:p w14:paraId="2872B650" w14:textId="77777777" w:rsidR="0014429F" w:rsidRPr="00391554" w:rsidRDefault="0014429F">
      <w:pPr>
        <w:pStyle w:val="ParagrapheIndent2"/>
        <w:spacing w:line="232" w:lineRule="exact"/>
        <w:jc w:val="both"/>
        <w:rPr>
          <w:rFonts w:ascii="Arial" w:hAnsi="Arial" w:cs="Arial"/>
          <w:color w:val="000000"/>
          <w:lang w:val="fr-FR"/>
        </w:rPr>
      </w:pPr>
    </w:p>
    <w:tbl>
      <w:tblPr>
        <w:tblW w:w="9920" w:type="dxa"/>
        <w:tblLayout w:type="fixed"/>
        <w:tblLook w:val="04A0" w:firstRow="1" w:lastRow="0" w:firstColumn="1" w:lastColumn="0" w:noHBand="0" w:noVBand="1"/>
      </w:tblPr>
      <w:tblGrid>
        <w:gridCol w:w="600"/>
        <w:gridCol w:w="4784"/>
        <w:gridCol w:w="4536"/>
      </w:tblGrid>
      <w:tr w:rsidR="00FA4970" w:rsidRPr="00391554" w14:paraId="58DC93DA" w14:textId="77777777" w:rsidTr="00FA4970">
        <w:trPr>
          <w:trHeight w:val="292"/>
        </w:trPr>
        <w:tc>
          <w:tcPr>
            <w:tcW w:w="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3C8D8E1" w14:textId="77777777" w:rsidR="00FA4970" w:rsidRPr="00391554" w:rsidRDefault="00FA4970">
            <w:pPr>
              <w:spacing w:before="40"/>
              <w:jc w:val="center"/>
              <w:rPr>
                <w:rFonts w:ascii="Arial" w:eastAsia="Trebuchet MS" w:hAnsi="Arial" w:cs="Arial"/>
                <w:color w:val="000000"/>
                <w:sz w:val="20"/>
                <w:lang w:val="fr-FR"/>
              </w:rPr>
            </w:pPr>
            <w:r w:rsidRPr="00391554">
              <w:rPr>
                <w:rFonts w:ascii="Arial" w:eastAsia="Trebuchet MS" w:hAnsi="Arial" w:cs="Arial"/>
                <w:color w:val="000000"/>
                <w:sz w:val="20"/>
                <w:lang w:val="fr-FR"/>
              </w:rPr>
              <w:t>Lot(s)</w:t>
            </w:r>
          </w:p>
        </w:tc>
        <w:tc>
          <w:tcPr>
            <w:tcW w:w="4784"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B3503F5" w14:textId="77777777" w:rsidR="00FA4970" w:rsidRPr="00391554" w:rsidRDefault="00FA4970">
            <w:pPr>
              <w:spacing w:before="40"/>
              <w:jc w:val="center"/>
              <w:rPr>
                <w:rFonts w:ascii="Arial" w:eastAsia="Trebuchet MS" w:hAnsi="Arial" w:cs="Arial"/>
                <w:color w:val="000000"/>
                <w:sz w:val="20"/>
                <w:lang w:val="fr-FR"/>
              </w:rPr>
            </w:pPr>
            <w:r w:rsidRPr="00391554">
              <w:rPr>
                <w:rFonts w:ascii="Arial" w:eastAsia="Trebuchet MS" w:hAnsi="Arial" w:cs="Arial"/>
                <w:color w:val="000000"/>
                <w:sz w:val="20"/>
                <w:lang w:val="fr-FR"/>
              </w:rPr>
              <w:t>Délai</w:t>
            </w:r>
          </w:p>
        </w:tc>
        <w:tc>
          <w:tcPr>
            <w:tcW w:w="453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BE5AE24" w14:textId="4C0C6DB2" w:rsidR="00FA4970" w:rsidRPr="00391554" w:rsidRDefault="00FA4970">
            <w:pPr>
              <w:spacing w:before="40"/>
              <w:jc w:val="center"/>
              <w:rPr>
                <w:rFonts w:ascii="Arial" w:eastAsia="Trebuchet MS" w:hAnsi="Arial" w:cs="Arial"/>
                <w:color w:val="000000"/>
                <w:sz w:val="20"/>
                <w:lang w:val="fr-FR"/>
              </w:rPr>
            </w:pPr>
            <w:r w:rsidRPr="00391554">
              <w:rPr>
                <w:rFonts w:ascii="Arial" w:eastAsia="Trebuchet MS" w:hAnsi="Arial" w:cs="Arial"/>
                <w:color w:val="000000"/>
                <w:sz w:val="20"/>
                <w:lang w:val="fr-FR"/>
              </w:rPr>
              <w:t>Date de début</w:t>
            </w:r>
            <w:r>
              <w:rPr>
                <w:rFonts w:ascii="Arial" w:eastAsia="Trebuchet MS" w:hAnsi="Arial" w:cs="Arial"/>
                <w:color w:val="000000"/>
                <w:sz w:val="20"/>
                <w:lang w:val="fr-FR"/>
              </w:rPr>
              <w:t xml:space="preserve"> estimée</w:t>
            </w:r>
          </w:p>
        </w:tc>
      </w:tr>
      <w:tr w:rsidR="00FA4970" w:rsidRPr="00391554" w14:paraId="1D50A115" w14:textId="77777777" w:rsidTr="00FA4970">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20E90A" w14:textId="77777777" w:rsidR="00FA4970" w:rsidRPr="00391554" w:rsidRDefault="00FA4970">
            <w:pPr>
              <w:spacing w:before="80" w:after="20"/>
              <w:jc w:val="center"/>
              <w:rPr>
                <w:rFonts w:ascii="Arial" w:eastAsia="Trebuchet MS" w:hAnsi="Arial" w:cs="Arial"/>
                <w:color w:val="000000"/>
                <w:sz w:val="20"/>
                <w:lang w:val="fr-FR"/>
              </w:rPr>
            </w:pPr>
            <w:r w:rsidRPr="00391554">
              <w:rPr>
                <w:rFonts w:ascii="Arial" w:eastAsia="Trebuchet MS" w:hAnsi="Arial" w:cs="Arial"/>
                <w:color w:val="000000"/>
                <w:sz w:val="20"/>
                <w:lang w:val="fr-FR"/>
              </w:rPr>
              <w:t>01</w:t>
            </w:r>
          </w:p>
        </w:tc>
        <w:tc>
          <w:tcPr>
            <w:tcW w:w="478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98EC1E" w14:textId="77777777" w:rsidR="00FA4970" w:rsidRPr="00391554" w:rsidRDefault="00FA4970">
            <w:pPr>
              <w:spacing w:before="80" w:after="20"/>
              <w:jc w:val="center"/>
              <w:rPr>
                <w:rFonts w:ascii="Arial" w:eastAsia="Trebuchet MS" w:hAnsi="Arial" w:cs="Arial"/>
                <w:color w:val="000000"/>
                <w:sz w:val="20"/>
                <w:lang w:val="fr-FR"/>
              </w:rPr>
            </w:pPr>
            <w:r w:rsidRPr="00391554">
              <w:rPr>
                <w:rFonts w:ascii="Arial" w:eastAsia="Trebuchet MS" w:hAnsi="Arial" w:cs="Arial"/>
                <w:color w:val="000000"/>
                <w:sz w:val="20"/>
                <w:lang w:val="fr-FR"/>
              </w:rPr>
              <w:t>3 ans</w:t>
            </w:r>
          </w:p>
        </w:tc>
        <w:tc>
          <w:tcPr>
            <w:tcW w:w="45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A6F951" w14:textId="77777777" w:rsidR="00FA4970" w:rsidRPr="00391554" w:rsidRDefault="00FA4970">
            <w:pPr>
              <w:spacing w:before="80" w:after="20"/>
              <w:jc w:val="center"/>
              <w:rPr>
                <w:rFonts w:ascii="Arial" w:eastAsia="Trebuchet MS" w:hAnsi="Arial" w:cs="Arial"/>
                <w:color w:val="000000"/>
                <w:sz w:val="20"/>
                <w:lang w:val="fr-FR"/>
              </w:rPr>
            </w:pPr>
            <w:r w:rsidRPr="00391554">
              <w:rPr>
                <w:rFonts w:ascii="Arial" w:eastAsia="Trebuchet MS" w:hAnsi="Arial" w:cs="Arial"/>
                <w:color w:val="000000"/>
                <w:sz w:val="20"/>
                <w:lang w:val="fr-FR"/>
              </w:rPr>
              <w:t>01/09/2025</w:t>
            </w:r>
          </w:p>
        </w:tc>
      </w:tr>
      <w:tr w:rsidR="00FA4970" w:rsidRPr="00391554" w14:paraId="4BEAC100" w14:textId="77777777" w:rsidTr="00FA4970">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405EF2" w14:textId="77777777" w:rsidR="00FA4970" w:rsidRPr="00391554" w:rsidRDefault="00FA4970">
            <w:pPr>
              <w:spacing w:before="80" w:after="20"/>
              <w:jc w:val="center"/>
              <w:rPr>
                <w:rFonts w:ascii="Arial" w:eastAsia="Trebuchet MS" w:hAnsi="Arial" w:cs="Arial"/>
                <w:color w:val="000000"/>
                <w:sz w:val="20"/>
                <w:lang w:val="fr-FR"/>
              </w:rPr>
            </w:pPr>
            <w:r w:rsidRPr="00391554">
              <w:rPr>
                <w:rFonts w:ascii="Arial" w:eastAsia="Trebuchet MS" w:hAnsi="Arial" w:cs="Arial"/>
                <w:color w:val="000000"/>
                <w:sz w:val="20"/>
                <w:lang w:val="fr-FR"/>
              </w:rPr>
              <w:t>02</w:t>
            </w:r>
          </w:p>
        </w:tc>
        <w:tc>
          <w:tcPr>
            <w:tcW w:w="478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874C38" w14:textId="77777777" w:rsidR="00FA4970" w:rsidRPr="00391554" w:rsidRDefault="00FA4970">
            <w:pPr>
              <w:spacing w:before="80" w:after="20"/>
              <w:jc w:val="center"/>
              <w:rPr>
                <w:rFonts w:ascii="Arial" w:eastAsia="Trebuchet MS" w:hAnsi="Arial" w:cs="Arial"/>
                <w:color w:val="000000"/>
                <w:sz w:val="20"/>
                <w:lang w:val="fr-FR"/>
              </w:rPr>
            </w:pPr>
            <w:r w:rsidRPr="00391554">
              <w:rPr>
                <w:rFonts w:ascii="Arial" w:eastAsia="Trebuchet MS" w:hAnsi="Arial" w:cs="Arial"/>
                <w:color w:val="000000"/>
                <w:sz w:val="20"/>
                <w:lang w:val="fr-FR"/>
              </w:rPr>
              <w:t>3 ans</w:t>
            </w:r>
          </w:p>
        </w:tc>
        <w:tc>
          <w:tcPr>
            <w:tcW w:w="45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83E62B" w14:textId="77777777" w:rsidR="00FA4970" w:rsidRPr="00391554" w:rsidRDefault="00FA4970">
            <w:pPr>
              <w:spacing w:before="80" w:after="20"/>
              <w:jc w:val="center"/>
              <w:rPr>
                <w:rFonts w:ascii="Arial" w:eastAsia="Trebuchet MS" w:hAnsi="Arial" w:cs="Arial"/>
                <w:color w:val="000000"/>
                <w:sz w:val="20"/>
                <w:lang w:val="fr-FR"/>
              </w:rPr>
            </w:pPr>
            <w:r w:rsidRPr="00391554">
              <w:rPr>
                <w:rFonts w:ascii="Arial" w:eastAsia="Trebuchet MS" w:hAnsi="Arial" w:cs="Arial"/>
                <w:color w:val="000000"/>
                <w:sz w:val="20"/>
                <w:lang w:val="fr-FR"/>
              </w:rPr>
              <w:t>01/09/2025</w:t>
            </w:r>
          </w:p>
        </w:tc>
      </w:tr>
    </w:tbl>
    <w:p w14:paraId="07FB030E" w14:textId="77777777" w:rsidR="0014429F" w:rsidRPr="00391554" w:rsidRDefault="0098600A">
      <w:pPr>
        <w:spacing w:after="20" w:line="240" w:lineRule="exact"/>
        <w:rPr>
          <w:rFonts w:ascii="Arial" w:hAnsi="Arial" w:cs="Arial"/>
        </w:rPr>
      </w:pPr>
      <w:r w:rsidRPr="00391554">
        <w:rPr>
          <w:rFonts w:ascii="Arial" w:hAnsi="Arial" w:cs="Arial"/>
        </w:rPr>
        <w:t xml:space="preserve"> </w:t>
      </w:r>
    </w:p>
    <w:p w14:paraId="43B0F2B3" w14:textId="77777777" w:rsidR="0014429F" w:rsidRPr="00391554" w:rsidRDefault="0098600A">
      <w:pPr>
        <w:pStyle w:val="ParagrapheIndent2"/>
        <w:spacing w:after="240"/>
        <w:jc w:val="both"/>
        <w:rPr>
          <w:rFonts w:ascii="Arial" w:hAnsi="Arial" w:cs="Arial"/>
          <w:color w:val="000000"/>
          <w:lang w:val="fr-FR"/>
        </w:rPr>
      </w:pPr>
      <w:r w:rsidRPr="00391554">
        <w:rPr>
          <w:rFonts w:ascii="Arial" w:hAnsi="Arial" w:cs="Arial"/>
          <w:color w:val="000000"/>
          <w:lang w:val="fr-FR"/>
        </w:rPr>
        <w:t>L'exécution des prestations débute à compter de la date de notification du contrat.</w:t>
      </w:r>
    </w:p>
    <w:p w14:paraId="765B82DC" w14:textId="77777777" w:rsidR="0014429F" w:rsidRPr="00391554" w:rsidRDefault="0098600A">
      <w:pPr>
        <w:pStyle w:val="ParagrapheIndent2"/>
        <w:spacing w:after="240" w:line="232" w:lineRule="exact"/>
        <w:jc w:val="both"/>
        <w:rPr>
          <w:rFonts w:ascii="Arial" w:hAnsi="Arial" w:cs="Arial"/>
          <w:color w:val="000000"/>
          <w:lang w:val="fr-FR"/>
        </w:rPr>
      </w:pPr>
      <w:r w:rsidRPr="00391554">
        <w:rPr>
          <w:rFonts w:ascii="Arial" w:hAnsi="Arial" w:cs="Arial"/>
          <w:color w:val="000000"/>
          <w:lang w:val="fr-FR"/>
        </w:rPr>
        <w:t>Une prolongation du délai d'exécution peut être accordée par le pouvoir adjudicateur dans les conditions de l'article 13.3 du CCAG-FCS.</w:t>
      </w:r>
    </w:p>
    <w:p w14:paraId="2FB816DA" w14:textId="77777777" w:rsidR="0014429F" w:rsidRPr="00391554" w:rsidRDefault="0098600A">
      <w:pPr>
        <w:pStyle w:val="Titre1"/>
        <w:shd w:val="clear" w:color="FD2456" w:fill="FD2456"/>
        <w:rPr>
          <w:rFonts w:eastAsia="Trebuchet MS"/>
          <w:color w:val="FFFFFF"/>
          <w:sz w:val="28"/>
          <w:lang w:val="fr-FR"/>
        </w:rPr>
      </w:pPr>
      <w:bookmarkStart w:id="20" w:name="ArtL1_CCAP-1-A10"/>
      <w:bookmarkStart w:id="21" w:name="_Toc201238996"/>
      <w:bookmarkEnd w:id="20"/>
      <w:r w:rsidRPr="00391554">
        <w:rPr>
          <w:rFonts w:eastAsia="Trebuchet MS"/>
          <w:color w:val="FFFFFF"/>
          <w:sz w:val="28"/>
          <w:lang w:val="fr-FR"/>
        </w:rPr>
        <w:t>6 - Prix</w:t>
      </w:r>
      <w:bookmarkEnd w:id="21"/>
    </w:p>
    <w:p w14:paraId="44517672" w14:textId="77777777" w:rsidR="0014429F" w:rsidRPr="00391554" w:rsidRDefault="0098600A">
      <w:pPr>
        <w:spacing w:line="60" w:lineRule="exact"/>
        <w:rPr>
          <w:rFonts w:ascii="Arial" w:hAnsi="Arial" w:cs="Arial"/>
          <w:sz w:val="6"/>
          <w:lang w:val="fr-FR"/>
        </w:rPr>
      </w:pPr>
      <w:r w:rsidRPr="00391554">
        <w:rPr>
          <w:rFonts w:ascii="Arial" w:hAnsi="Arial" w:cs="Arial"/>
          <w:lang w:val="fr-FR"/>
        </w:rPr>
        <w:t xml:space="preserve"> </w:t>
      </w:r>
    </w:p>
    <w:p w14:paraId="0439D7AC" w14:textId="77777777" w:rsidR="0014429F" w:rsidRPr="00391554" w:rsidRDefault="0098600A">
      <w:pPr>
        <w:pStyle w:val="Titre2"/>
        <w:ind w:left="280"/>
        <w:rPr>
          <w:rFonts w:eastAsia="Trebuchet MS"/>
          <w:i w:val="0"/>
          <w:color w:val="000000"/>
          <w:sz w:val="24"/>
          <w:lang w:val="fr-FR"/>
        </w:rPr>
      </w:pPr>
      <w:bookmarkStart w:id="22" w:name="ArtL2_CCAP-1-A10.1"/>
      <w:bookmarkStart w:id="23" w:name="_Toc201238997"/>
      <w:bookmarkEnd w:id="22"/>
      <w:r w:rsidRPr="00391554">
        <w:rPr>
          <w:rFonts w:eastAsia="Trebuchet MS"/>
          <w:i w:val="0"/>
          <w:color w:val="000000"/>
          <w:sz w:val="24"/>
          <w:lang w:val="fr-FR"/>
        </w:rPr>
        <w:t>6.1 - Caractéristiques des prix pratiqués</w:t>
      </w:r>
      <w:bookmarkEnd w:id="23"/>
    </w:p>
    <w:p w14:paraId="3A13964F" w14:textId="77777777" w:rsidR="0014429F" w:rsidRDefault="0098600A">
      <w:pPr>
        <w:pStyle w:val="ParagrapheIndent2"/>
        <w:spacing w:after="240"/>
        <w:jc w:val="both"/>
        <w:rPr>
          <w:rFonts w:ascii="Arial" w:hAnsi="Arial" w:cs="Arial"/>
          <w:color w:val="000000"/>
          <w:lang w:val="fr-FR"/>
        </w:rPr>
      </w:pPr>
      <w:r w:rsidRPr="00391554">
        <w:rPr>
          <w:rFonts w:ascii="Arial" w:hAnsi="Arial" w:cs="Arial"/>
          <w:color w:val="000000"/>
          <w:lang w:val="fr-FR"/>
        </w:rPr>
        <w:t>Les prestations sont réglées par un prix global forfaitaire selon les stipulations de l'acte d'engagement.</w:t>
      </w:r>
    </w:p>
    <w:p w14:paraId="64A1FFCE" w14:textId="77777777" w:rsidR="00F13286" w:rsidRPr="00F13286" w:rsidRDefault="00F13286" w:rsidP="00F13286">
      <w:pPr>
        <w:pStyle w:val="ParagrapheIndent2"/>
        <w:spacing w:after="240"/>
        <w:jc w:val="both"/>
        <w:rPr>
          <w:rFonts w:ascii="Arial" w:hAnsi="Arial" w:cs="Arial"/>
          <w:color w:val="000000"/>
          <w:lang w:val="fr-FR"/>
        </w:rPr>
      </w:pPr>
      <w:r w:rsidRPr="00F13286">
        <w:rPr>
          <w:rFonts w:ascii="Arial" w:hAnsi="Arial" w:cs="Arial"/>
          <w:color w:val="000000"/>
          <w:lang w:val="fr-FR"/>
        </w:rPr>
        <w:t xml:space="preserve">Les prix de l’ensemble des prestations sont établis hors taxe et en euros. </w:t>
      </w:r>
    </w:p>
    <w:p w14:paraId="35DF61BF" w14:textId="77777777" w:rsidR="00F13286" w:rsidRPr="00F13286" w:rsidRDefault="00F13286" w:rsidP="00F13286">
      <w:pPr>
        <w:pStyle w:val="ParagrapheIndent2"/>
        <w:spacing w:after="240"/>
        <w:jc w:val="both"/>
        <w:rPr>
          <w:rFonts w:ascii="Arial" w:hAnsi="Arial" w:cs="Arial"/>
          <w:color w:val="000000"/>
          <w:lang w:val="fr-FR"/>
        </w:rPr>
      </w:pPr>
      <w:r w:rsidRPr="00F13286">
        <w:rPr>
          <w:rFonts w:ascii="Arial" w:hAnsi="Arial" w:cs="Arial"/>
          <w:color w:val="000000"/>
          <w:lang w:val="fr-FR"/>
        </w:rPr>
        <w:t xml:space="preserve">Les prix figurant dans l’annexe financière à l’acte d’engagement sont réputés complets et comprennent les charges fiscales et parafiscales ou autres frappant obligatoirement la prestation ainsi que tous les frais, notamment de transport ou de livraison à l’adresse indiquée par l’administration, de déplacement, d’hébergement ou de restauration du personnel du titulaire, d’éléments nécessaires à l’exécution des prestations telles qu’elles sont décrites dans le présent marché. </w:t>
      </w:r>
    </w:p>
    <w:p w14:paraId="41413278" w14:textId="55B5A30B" w:rsidR="00F13286" w:rsidRPr="00F13286" w:rsidRDefault="00F13286" w:rsidP="00F13286">
      <w:pPr>
        <w:pStyle w:val="ParagrapheIndent2"/>
        <w:spacing w:after="240"/>
        <w:jc w:val="both"/>
        <w:rPr>
          <w:rFonts w:ascii="Arial" w:hAnsi="Arial" w:cs="Arial"/>
          <w:color w:val="000000"/>
          <w:lang w:val="fr-FR"/>
        </w:rPr>
      </w:pPr>
      <w:r w:rsidRPr="00F13286">
        <w:rPr>
          <w:rFonts w:ascii="Arial" w:hAnsi="Arial" w:cs="Arial"/>
          <w:color w:val="000000"/>
          <w:lang w:val="fr-FR"/>
        </w:rPr>
        <w:t>Les frais de transport, d’hébergement et de restauration des intervenants liés à la réalisation des prestations attendues sont intégrés dans le tarif journalier.</w:t>
      </w:r>
    </w:p>
    <w:p w14:paraId="1C7A30B7" w14:textId="77777777" w:rsidR="0014429F" w:rsidRPr="00391554" w:rsidRDefault="0098600A">
      <w:pPr>
        <w:pStyle w:val="Titre2"/>
        <w:ind w:left="280"/>
        <w:rPr>
          <w:rFonts w:eastAsia="Trebuchet MS"/>
          <w:i w:val="0"/>
          <w:color w:val="000000"/>
          <w:sz w:val="24"/>
          <w:lang w:val="fr-FR"/>
        </w:rPr>
      </w:pPr>
      <w:bookmarkStart w:id="24" w:name="ArtL2_CCAP-1-A10.3"/>
      <w:bookmarkStart w:id="25" w:name="_Toc201238998"/>
      <w:bookmarkEnd w:id="24"/>
      <w:r w:rsidRPr="00391554">
        <w:rPr>
          <w:rFonts w:eastAsia="Trebuchet MS"/>
          <w:i w:val="0"/>
          <w:color w:val="000000"/>
          <w:sz w:val="24"/>
          <w:lang w:val="fr-FR"/>
        </w:rPr>
        <w:lastRenderedPageBreak/>
        <w:t>6.2 - Modalités de variation des prix</w:t>
      </w:r>
      <w:bookmarkEnd w:id="25"/>
    </w:p>
    <w:p w14:paraId="4F0EF80E" w14:textId="2F5AB32A" w:rsidR="0014429F" w:rsidRPr="00391554" w:rsidRDefault="0098600A" w:rsidP="00F13286">
      <w:pPr>
        <w:pStyle w:val="ParagrapheIndent2"/>
        <w:spacing w:line="232" w:lineRule="exact"/>
        <w:jc w:val="both"/>
        <w:rPr>
          <w:rFonts w:ascii="Arial" w:hAnsi="Arial" w:cs="Arial"/>
          <w:color w:val="000000"/>
          <w:lang w:val="fr-FR"/>
        </w:rPr>
      </w:pPr>
      <w:r w:rsidRPr="00391554">
        <w:rPr>
          <w:rFonts w:ascii="Arial" w:hAnsi="Arial" w:cs="Arial"/>
          <w:color w:val="000000"/>
          <w:lang w:val="fr-FR"/>
        </w:rPr>
        <w:t>Les prix du marché sont réputés établis sur la base des conditions économiques du mois de 09/2025 ; ce mois est appelé " mois zéro ".</w:t>
      </w:r>
      <w:r w:rsidRPr="00391554">
        <w:rPr>
          <w:rFonts w:ascii="Arial" w:hAnsi="Arial" w:cs="Arial"/>
          <w:color w:val="000000"/>
          <w:lang w:val="fr-FR"/>
        </w:rPr>
        <w:cr/>
        <w:t xml:space="preserve">Les prix sont révisés semestriellement par application aux prix du marché d'un coefficient </w:t>
      </w:r>
      <w:proofErr w:type="spellStart"/>
      <w:r w:rsidRPr="00391554">
        <w:rPr>
          <w:rFonts w:ascii="Arial" w:hAnsi="Arial" w:cs="Arial"/>
          <w:color w:val="000000"/>
          <w:lang w:val="fr-FR"/>
        </w:rPr>
        <w:t>Cn</w:t>
      </w:r>
      <w:proofErr w:type="spellEnd"/>
      <w:r w:rsidRPr="00391554">
        <w:rPr>
          <w:rFonts w:ascii="Arial" w:hAnsi="Arial" w:cs="Arial"/>
          <w:color w:val="000000"/>
          <w:lang w:val="fr-FR"/>
        </w:rPr>
        <w:t xml:space="preserve"> donné par les formules suivantes :</w:t>
      </w:r>
    </w:p>
    <w:p w14:paraId="0C4F0A2E" w14:textId="77777777" w:rsidR="0014429F" w:rsidRPr="00391554" w:rsidRDefault="0014429F">
      <w:pPr>
        <w:pStyle w:val="ParagrapheIndent2"/>
        <w:spacing w:line="232" w:lineRule="exact"/>
        <w:ind w:right="280"/>
        <w:jc w:val="both"/>
        <w:rPr>
          <w:rFonts w:ascii="Arial" w:hAnsi="Arial" w:cs="Arial"/>
          <w:color w:val="000000"/>
          <w:lang w:val="fr-FR"/>
        </w:rPr>
      </w:pPr>
    </w:p>
    <w:tbl>
      <w:tblPr>
        <w:tblW w:w="9426" w:type="dxa"/>
        <w:tblInd w:w="500" w:type="dxa"/>
        <w:tblLayout w:type="fixed"/>
        <w:tblLook w:val="04A0" w:firstRow="1" w:lastRow="0" w:firstColumn="1" w:lastColumn="0" w:noHBand="0" w:noVBand="1"/>
      </w:tblPr>
      <w:tblGrid>
        <w:gridCol w:w="700"/>
        <w:gridCol w:w="8726"/>
      </w:tblGrid>
      <w:tr w:rsidR="00F13286" w:rsidRPr="00391554" w14:paraId="44192B7F" w14:textId="77777777" w:rsidTr="00F13286">
        <w:trPr>
          <w:trHeight w:val="292"/>
        </w:trPr>
        <w:tc>
          <w:tcPr>
            <w:tcW w:w="7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4F463910" w14:textId="77777777" w:rsidR="00F13286" w:rsidRPr="00391554" w:rsidRDefault="00F13286">
            <w:pPr>
              <w:spacing w:before="40"/>
              <w:jc w:val="center"/>
              <w:rPr>
                <w:rFonts w:ascii="Arial" w:eastAsia="Trebuchet MS" w:hAnsi="Arial" w:cs="Arial"/>
                <w:color w:val="000000"/>
                <w:sz w:val="20"/>
                <w:lang w:val="fr-FR"/>
              </w:rPr>
            </w:pPr>
            <w:r w:rsidRPr="00391554">
              <w:rPr>
                <w:rFonts w:ascii="Arial" w:eastAsia="Trebuchet MS" w:hAnsi="Arial" w:cs="Arial"/>
                <w:color w:val="000000"/>
                <w:sz w:val="20"/>
                <w:lang w:val="fr-FR"/>
              </w:rPr>
              <w:t>Lot(s)</w:t>
            </w:r>
          </w:p>
        </w:tc>
        <w:tc>
          <w:tcPr>
            <w:tcW w:w="872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407F70C" w14:textId="77777777" w:rsidR="00F13286" w:rsidRPr="00391554" w:rsidRDefault="00F13286">
            <w:pPr>
              <w:spacing w:before="40"/>
              <w:jc w:val="center"/>
              <w:rPr>
                <w:rFonts w:ascii="Arial" w:eastAsia="Trebuchet MS" w:hAnsi="Arial" w:cs="Arial"/>
                <w:color w:val="000000"/>
                <w:sz w:val="20"/>
                <w:lang w:val="fr-FR"/>
              </w:rPr>
            </w:pPr>
            <w:r w:rsidRPr="00391554">
              <w:rPr>
                <w:rFonts w:ascii="Arial" w:eastAsia="Trebuchet MS" w:hAnsi="Arial" w:cs="Arial"/>
                <w:color w:val="000000"/>
                <w:sz w:val="20"/>
                <w:lang w:val="fr-FR"/>
              </w:rPr>
              <w:t>Formules</w:t>
            </w:r>
          </w:p>
        </w:tc>
      </w:tr>
      <w:tr w:rsidR="00F13286" w:rsidRPr="00FF6AEF" w14:paraId="502442FB" w14:textId="77777777" w:rsidTr="00F13286">
        <w:trPr>
          <w:trHeight w:val="346"/>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700"/>
            </w:tblGrid>
            <w:tr w:rsidR="00F13286" w:rsidRPr="00391554" w14:paraId="52BD27D8" w14:textId="77777777">
              <w:tc>
                <w:tcPr>
                  <w:tcW w:w="700" w:type="dxa"/>
                  <w:tcBorders>
                    <w:top w:val="single" w:sz="2" w:space="0" w:color="000000"/>
                  </w:tcBorders>
                  <w:tcMar>
                    <w:top w:w="0" w:type="dxa"/>
                    <w:left w:w="0" w:type="dxa"/>
                    <w:bottom w:w="0" w:type="dxa"/>
                    <w:right w:w="0" w:type="dxa"/>
                  </w:tcMar>
                  <w:vAlign w:val="center"/>
                </w:tcPr>
                <w:p w14:paraId="14A6815A" w14:textId="77777777" w:rsidR="00F13286" w:rsidRPr="00391554" w:rsidRDefault="00F13286">
                  <w:pPr>
                    <w:jc w:val="center"/>
                    <w:rPr>
                      <w:rFonts w:ascii="Arial" w:eastAsia="Trebuchet MS" w:hAnsi="Arial" w:cs="Arial"/>
                      <w:color w:val="000000"/>
                      <w:sz w:val="20"/>
                      <w:lang w:val="fr-FR"/>
                    </w:rPr>
                  </w:pPr>
                  <w:r w:rsidRPr="00391554">
                    <w:rPr>
                      <w:rFonts w:ascii="Arial" w:eastAsia="Trebuchet MS" w:hAnsi="Arial" w:cs="Arial"/>
                      <w:color w:val="000000"/>
                      <w:sz w:val="20"/>
                      <w:lang w:val="fr-FR"/>
                    </w:rPr>
                    <w:t>01</w:t>
                  </w:r>
                </w:p>
              </w:tc>
            </w:tr>
          </w:tbl>
          <w:p w14:paraId="3DAE749E" w14:textId="77777777" w:rsidR="00F13286" w:rsidRPr="00391554" w:rsidRDefault="00F13286">
            <w:pPr>
              <w:rPr>
                <w:rFonts w:ascii="Arial" w:hAnsi="Arial" w:cs="Arial"/>
                <w:sz w:val="2"/>
              </w:rPr>
            </w:pPr>
          </w:p>
        </w:tc>
        <w:tc>
          <w:tcPr>
            <w:tcW w:w="872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BCA17F" w14:textId="77777777" w:rsidR="00F13286" w:rsidRPr="00391554" w:rsidRDefault="00F13286">
            <w:pPr>
              <w:spacing w:before="80" w:after="20"/>
              <w:ind w:left="80" w:right="80"/>
              <w:rPr>
                <w:rFonts w:ascii="Arial" w:eastAsia="Trebuchet MS" w:hAnsi="Arial" w:cs="Arial"/>
                <w:color w:val="000000"/>
                <w:sz w:val="20"/>
                <w:lang w:val="fr-FR"/>
              </w:rPr>
            </w:pPr>
            <w:proofErr w:type="spellStart"/>
            <w:r w:rsidRPr="00391554">
              <w:rPr>
                <w:rFonts w:ascii="Arial" w:eastAsia="Trebuchet MS" w:hAnsi="Arial" w:cs="Arial"/>
                <w:color w:val="000000"/>
                <w:sz w:val="20"/>
                <w:lang w:val="fr-FR"/>
              </w:rPr>
              <w:t>Cn</w:t>
            </w:r>
            <w:proofErr w:type="spellEnd"/>
            <w:r w:rsidRPr="00391554">
              <w:rPr>
                <w:rFonts w:ascii="Arial" w:eastAsia="Trebuchet MS" w:hAnsi="Arial" w:cs="Arial"/>
                <w:color w:val="000000"/>
                <w:sz w:val="20"/>
                <w:lang w:val="fr-FR"/>
              </w:rPr>
              <w:t xml:space="preserve"> = 15.0% + 85.0% (SYN REV (n) / SYN REV (o))</w:t>
            </w:r>
          </w:p>
        </w:tc>
      </w:tr>
      <w:tr w:rsidR="00F13286" w:rsidRPr="00FF6AEF" w14:paraId="09391BF2" w14:textId="77777777" w:rsidTr="00F13286">
        <w:trPr>
          <w:trHeight w:val="346"/>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700"/>
            </w:tblGrid>
            <w:tr w:rsidR="00F13286" w:rsidRPr="00391554" w14:paraId="6BB44887" w14:textId="77777777">
              <w:tc>
                <w:tcPr>
                  <w:tcW w:w="700" w:type="dxa"/>
                  <w:tcBorders>
                    <w:top w:val="single" w:sz="2" w:space="0" w:color="000000"/>
                  </w:tcBorders>
                  <w:tcMar>
                    <w:top w:w="0" w:type="dxa"/>
                    <w:left w:w="0" w:type="dxa"/>
                    <w:bottom w:w="0" w:type="dxa"/>
                    <w:right w:w="0" w:type="dxa"/>
                  </w:tcMar>
                  <w:vAlign w:val="center"/>
                </w:tcPr>
                <w:p w14:paraId="1A2A816F" w14:textId="77777777" w:rsidR="00F13286" w:rsidRPr="00391554" w:rsidRDefault="00F13286">
                  <w:pPr>
                    <w:jc w:val="center"/>
                    <w:rPr>
                      <w:rFonts w:ascii="Arial" w:eastAsia="Trebuchet MS" w:hAnsi="Arial" w:cs="Arial"/>
                      <w:color w:val="000000"/>
                      <w:sz w:val="20"/>
                      <w:lang w:val="fr-FR"/>
                    </w:rPr>
                  </w:pPr>
                  <w:r w:rsidRPr="00391554">
                    <w:rPr>
                      <w:rFonts w:ascii="Arial" w:eastAsia="Trebuchet MS" w:hAnsi="Arial" w:cs="Arial"/>
                      <w:color w:val="000000"/>
                      <w:sz w:val="20"/>
                      <w:lang w:val="fr-FR"/>
                    </w:rPr>
                    <w:t>02</w:t>
                  </w:r>
                </w:p>
              </w:tc>
            </w:tr>
          </w:tbl>
          <w:p w14:paraId="7E4F4EA3" w14:textId="77777777" w:rsidR="00F13286" w:rsidRPr="00391554" w:rsidRDefault="00F13286">
            <w:pPr>
              <w:rPr>
                <w:rFonts w:ascii="Arial" w:hAnsi="Arial" w:cs="Arial"/>
                <w:sz w:val="2"/>
              </w:rPr>
            </w:pPr>
          </w:p>
        </w:tc>
        <w:tc>
          <w:tcPr>
            <w:tcW w:w="872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88BD20" w14:textId="77777777" w:rsidR="00F13286" w:rsidRPr="00391554" w:rsidRDefault="00F13286">
            <w:pPr>
              <w:spacing w:before="80" w:after="20"/>
              <w:ind w:left="80" w:right="80"/>
              <w:rPr>
                <w:rFonts w:ascii="Arial" w:eastAsia="Trebuchet MS" w:hAnsi="Arial" w:cs="Arial"/>
                <w:color w:val="000000"/>
                <w:sz w:val="20"/>
                <w:lang w:val="fr-FR"/>
              </w:rPr>
            </w:pPr>
            <w:proofErr w:type="spellStart"/>
            <w:r w:rsidRPr="00391554">
              <w:rPr>
                <w:rFonts w:ascii="Arial" w:eastAsia="Trebuchet MS" w:hAnsi="Arial" w:cs="Arial"/>
                <w:color w:val="000000"/>
                <w:sz w:val="20"/>
                <w:lang w:val="fr-FR"/>
              </w:rPr>
              <w:t>Cn</w:t>
            </w:r>
            <w:proofErr w:type="spellEnd"/>
            <w:r w:rsidRPr="00391554">
              <w:rPr>
                <w:rFonts w:ascii="Arial" w:eastAsia="Trebuchet MS" w:hAnsi="Arial" w:cs="Arial"/>
                <w:color w:val="000000"/>
                <w:sz w:val="20"/>
                <w:lang w:val="fr-FR"/>
              </w:rPr>
              <w:t xml:space="preserve"> = 15.0% + 85.0% (SYN REV (n) / SYN REV (o))</w:t>
            </w:r>
          </w:p>
        </w:tc>
      </w:tr>
    </w:tbl>
    <w:p w14:paraId="6EF1BDB2" w14:textId="77777777" w:rsidR="0014429F" w:rsidRPr="00391554" w:rsidRDefault="0098600A">
      <w:pPr>
        <w:spacing w:after="20" w:line="240" w:lineRule="exact"/>
        <w:rPr>
          <w:rFonts w:ascii="Arial" w:hAnsi="Arial" w:cs="Arial"/>
          <w:lang w:val="fr-FR"/>
        </w:rPr>
      </w:pPr>
      <w:r w:rsidRPr="00391554">
        <w:rPr>
          <w:rFonts w:ascii="Arial" w:hAnsi="Arial" w:cs="Arial"/>
          <w:lang w:val="fr-FR"/>
        </w:rPr>
        <w:t xml:space="preserve"> </w:t>
      </w:r>
    </w:p>
    <w:p w14:paraId="4B074B00" w14:textId="77777777" w:rsidR="0014429F" w:rsidRPr="00391554" w:rsidRDefault="0098600A">
      <w:pPr>
        <w:pStyle w:val="ParagrapheIndent2"/>
        <w:spacing w:line="232" w:lineRule="exact"/>
        <w:ind w:right="280"/>
        <w:jc w:val="both"/>
        <w:rPr>
          <w:rFonts w:ascii="Arial" w:hAnsi="Arial" w:cs="Arial"/>
          <w:color w:val="000000"/>
          <w:lang w:val="fr-FR"/>
        </w:rPr>
      </w:pPr>
      <w:proofErr w:type="gramStart"/>
      <w:r w:rsidRPr="00391554">
        <w:rPr>
          <w:rFonts w:ascii="Arial" w:hAnsi="Arial" w:cs="Arial"/>
          <w:color w:val="000000"/>
          <w:lang w:val="fr-FR"/>
        </w:rPr>
        <w:t>selon</w:t>
      </w:r>
      <w:proofErr w:type="gramEnd"/>
      <w:r w:rsidRPr="00391554">
        <w:rPr>
          <w:rFonts w:ascii="Arial" w:hAnsi="Arial" w:cs="Arial"/>
          <w:color w:val="000000"/>
          <w:lang w:val="fr-FR"/>
        </w:rPr>
        <w:t xml:space="preserve"> les dispositions suivantes :</w:t>
      </w:r>
    </w:p>
    <w:p w14:paraId="71D52A38" w14:textId="77777777" w:rsidR="0014429F" w:rsidRPr="00391554" w:rsidRDefault="0098600A">
      <w:pPr>
        <w:pStyle w:val="ParagrapheIndent2"/>
        <w:spacing w:line="232" w:lineRule="exact"/>
        <w:ind w:right="280"/>
        <w:jc w:val="both"/>
        <w:rPr>
          <w:rFonts w:ascii="Arial" w:hAnsi="Arial" w:cs="Arial"/>
          <w:color w:val="000000"/>
          <w:lang w:val="fr-FR"/>
        </w:rPr>
      </w:pPr>
      <w:r w:rsidRPr="00391554">
        <w:rPr>
          <w:rFonts w:ascii="Arial" w:hAnsi="Arial" w:cs="Arial"/>
          <w:color w:val="000000"/>
          <w:lang w:val="fr-FR"/>
        </w:rPr>
        <w:t xml:space="preserve">- </w:t>
      </w:r>
      <w:proofErr w:type="spellStart"/>
      <w:r w:rsidRPr="00391554">
        <w:rPr>
          <w:rFonts w:ascii="Arial" w:hAnsi="Arial" w:cs="Arial"/>
          <w:color w:val="000000"/>
          <w:lang w:val="fr-FR"/>
        </w:rPr>
        <w:t>Cn</w:t>
      </w:r>
      <w:proofErr w:type="spellEnd"/>
      <w:r w:rsidRPr="00391554">
        <w:rPr>
          <w:rFonts w:ascii="Arial" w:hAnsi="Arial" w:cs="Arial"/>
          <w:color w:val="000000"/>
          <w:lang w:val="fr-FR"/>
        </w:rPr>
        <w:t xml:space="preserve"> : coefficient de révision.</w:t>
      </w:r>
    </w:p>
    <w:p w14:paraId="19C1A3C7" w14:textId="77777777" w:rsidR="0014429F" w:rsidRPr="00391554" w:rsidRDefault="0098600A">
      <w:pPr>
        <w:pStyle w:val="ParagrapheIndent2"/>
        <w:spacing w:line="232" w:lineRule="exact"/>
        <w:ind w:right="280"/>
        <w:jc w:val="both"/>
        <w:rPr>
          <w:rFonts w:ascii="Arial" w:hAnsi="Arial" w:cs="Arial"/>
          <w:color w:val="000000"/>
          <w:lang w:val="fr-FR"/>
        </w:rPr>
      </w:pPr>
      <w:r w:rsidRPr="00391554">
        <w:rPr>
          <w:rFonts w:ascii="Arial" w:hAnsi="Arial" w:cs="Arial"/>
          <w:color w:val="000000"/>
          <w:lang w:val="fr-FR"/>
        </w:rPr>
        <w:t>- Index (n) : valeur de l'index de référence au mois n.</w:t>
      </w:r>
    </w:p>
    <w:p w14:paraId="34B4BF78" w14:textId="77777777" w:rsidR="0014429F" w:rsidRPr="00391554" w:rsidRDefault="0098600A">
      <w:pPr>
        <w:pStyle w:val="ParagrapheIndent2"/>
        <w:spacing w:line="232" w:lineRule="exact"/>
        <w:ind w:right="280"/>
        <w:jc w:val="both"/>
        <w:rPr>
          <w:rFonts w:ascii="Arial" w:hAnsi="Arial" w:cs="Arial"/>
          <w:color w:val="000000"/>
          <w:lang w:val="fr-FR"/>
        </w:rPr>
      </w:pPr>
      <w:r w:rsidRPr="00391554">
        <w:rPr>
          <w:rFonts w:ascii="Arial" w:hAnsi="Arial" w:cs="Arial"/>
          <w:color w:val="000000"/>
          <w:lang w:val="fr-FR"/>
        </w:rPr>
        <w:t>- Index (o) : valeur de l'index de référence au mois zéro.</w:t>
      </w:r>
    </w:p>
    <w:p w14:paraId="15221E96" w14:textId="77777777" w:rsidR="0014429F" w:rsidRPr="00391554" w:rsidRDefault="0014429F">
      <w:pPr>
        <w:pStyle w:val="ParagrapheIndent2"/>
        <w:spacing w:line="232" w:lineRule="exact"/>
        <w:ind w:right="280"/>
        <w:jc w:val="both"/>
        <w:rPr>
          <w:rFonts w:ascii="Arial" w:hAnsi="Arial" w:cs="Arial"/>
          <w:color w:val="000000"/>
          <w:lang w:val="fr-FR"/>
        </w:rPr>
      </w:pPr>
    </w:p>
    <w:p w14:paraId="58FC189D" w14:textId="77777777" w:rsidR="0014429F" w:rsidRPr="00391554" w:rsidRDefault="0098600A">
      <w:pPr>
        <w:pStyle w:val="ParagrapheIndent2"/>
        <w:spacing w:after="240" w:line="232" w:lineRule="exact"/>
        <w:ind w:right="280"/>
        <w:jc w:val="both"/>
        <w:rPr>
          <w:rFonts w:ascii="Arial" w:hAnsi="Arial" w:cs="Arial"/>
          <w:color w:val="000000"/>
          <w:lang w:val="fr-FR"/>
        </w:rPr>
      </w:pPr>
      <w:r w:rsidRPr="00391554">
        <w:rPr>
          <w:rFonts w:ascii="Arial" w:hAnsi="Arial" w:cs="Arial"/>
          <w:color w:val="000000"/>
          <w:lang w:val="fr-FR"/>
        </w:rPr>
        <w:t>Le mois " n " retenu pour le calcul de chaque révision périodique est celui qui précède le mois au cours duquel commence la nouvelle période d'application de la formule. Les prix ainsi révisés sont invariables durant cette période.</w:t>
      </w:r>
    </w:p>
    <w:p w14:paraId="5A491ABF" w14:textId="77777777" w:rsidR="0014429F" w:rsidRPr="00391554" w:rsidRDefault="0098600A">
      <w:pPr>
        <w:pStyle w:val="ParagrapheIndent2"/>
        <w:spacing w:after="240" w:line="232" w:lineRule="exact"/>
        <w:ind w:right="280"/>
        <w:jc w:val="both"/>
        <w:rPr>
          <w:rFonts w:ascii="Arial" w:hAnsi="Arial" w:cs="Arial"/>
          <w:color w:val="000000"/>
          <w:lang w:val="fr-FR"/>
        </w:rPr>
      </w:pPr>
      <w:r w:rsidRPr="00391554">
        <w:rPr>
          <w:rFonts w:ascii="Arial" w:hAnsi="Arial" w:cs="Arial"/>
          <w:color w:val="000000"/>
          <w:lang w:val="fr-FR"/>
        </w:rPr>
        <w:t>La révision définitive des prix s'opère sur la base de la dernière valeur d'index connue au moment de l'application de la formule. Aucune variation provisoire ne sera effectuée.</w:t>
      </w:r>
    </w:p>
    <w:p w14:paraId="4193F7D0" w14:textId="77777777" w:rsidR="0014429F" w:rsidRPr="00391554" w:rsidRDefault="0098600A">
      <w:pPr>
        <w:pStyle w:val="ParagrapheIndent2"/>
        <w:spacing w:line="232" w:lineRule="exact"/>
        <w:ind w:right="280"/>
        <w:jc w:val="both"/>
        <w:rPr>
          <w:rFonts w:ascii="Arial" w:hAnsi="Arial" w:cs="Arial"/>
          <w:color w:val="000000"/>
          <w:lang w:val="fr-FR"/>
        </w:rPr>
      </w:pPr>
      <w:r w:rsidRPr="00391554">
        <w:rPr>
          <w:rFonts w:ascii="Arial" w:hAnsi="Arial" w:cs="Arial"/>
          <w:color w:val="000000"/>
          <w:lang w:val="fr-FR"/>
        </w:rPr>
        <w:t>Les index de référence, publié(s) au Moniteur des Travaux Publics ou par l'INSEE, sont les suivants :</w:t>
      </w:r>
    </w:p>
    <w:p w14:paraId="6496CC03" w14:textId="77777777" w:rsidR="0014429F" w:rsidRPr="00391554" w:rsidRDefault="0014429F">
      <w:pPr>
        <w:pStyle w:val="ParagrapheIndent2"/>
        <w:spacing w:line="232" w:lineRule="exact"/>
        <w:ind w:right="280"/>
        <w:jc w:val="both"/>
        <w:rPr>
          <w:rFonts w:ascii="Arial" w:hAnsi="Arial" w:cs="Arial"/>
          <w:color w:val="000000"/>
          <w:lang w:val="fr-FR"/>
        </w:rPr>
      </w:pPr>
    </w:p>
    <w:tbl>
      <w:tblPr>
        <w:tblW w:w="0" w:type="auto"/>
        <w:tblInd w:w="300" w:type="dxa"/>
        <w:tblLayout w:type="fixed"/>
        <w:tblLook w:val="04A0" w:firstRow="1" w:lastRow="0" w:firstColumn="1" w:lastColumn="0" w:noHBand="0" w:noVBand="1"/>
      </w:tblPr>
      <w:tblGrid>
        <w:gridCol w:w="700"/>
        <w:gridCol w:w="1500"/>
        <w:gridCol w:w="7400"/>
      </w:tblGrid>
      <w:tr w:rsidR="0014429F" w:rsidRPr="00391554" w14:paraId="52933A0E" w14:textId="77777777">
        <w:trPr>
          <w:trHeight w:val="292"/>
        </w:trPr>
        <w:tc>
          <w:tcPr>
            <w:tcW w:w="7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081D8D0C" w14:textId="77777777" w:rsidR="0014429F" w:rsidRPr="00391554" w:rsidRDefault="0098600A">
            <w:pPr>
              <w:spacing w:before="40"/>
              <w:jc w:val="center"/>
              <w:rPr>
                <w:rFonts w:ascii="Arial" w:eastAsia="Trebuchet MS" w:hAnsi="Arial" w:cs="Arial"/>
                <w:color w:val="000000"/>
                <w:sz w:val="20"/>
                <w:lang w:val="fr-FR"/>
              </w:rPr>
            </w:pPr>
            <w:r w:rsidRPr="00391554">
              <w:rPr>
                <w:rFonts w:ascii="Arial" w:eastAsia="Trebuchet MS" w:hAnsi="Arial" w:cs="Arial"/>
                <w:color w:val="000000"/>
                <w:sz w:val="20"/>
                <w:lang w:val="fr-FR"/>
              </w:rPr>
              <w:t>Lot(s)</w:t>
            </w:r>
          </w:p>
        </w:tc>
        <w:tc>
          <w:tcPr>
            <w:tcW w:w="15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0B8C5CC" w14:textId="77777777" w:rsidR="0014429F" w:rsidRPr="00391554" w:rsidRDefault="0098600A">
            <w:pPr>
              <w:spacing w:before="40"/>
              <w:jc w:val="center"/>
              <w:rPr>
                <w:rFonts w:ascii="Arial" w:eastAsia="Trebuchet MS" w:hAnsi="Arial" w:cs="Arial"/>
                <w:color w:val="000000"/>
                <w:sz w:val="20"/>
                <w:lang w:val="fr-FR"/>
              </w:rPr>
            </w:pPr>
            <w:r w:rsidRPr="00391554">
              <w:rPr>
                <w:rFonts w:ascii="Arial" w:eastAsia="Trebuchet MS" w:hAnsi="Arial" w:cs="Arial"/>
                <w:color w:val="000000"/>
                <w:sz w:val="20"/>
                <w:lang w:val="fr-FR"/>
              </w:rPr>
              <w:t>Code</w:t>
            </w:r>
          </w:p>
        </w:tc>
        <w:tc>
          <w:tcPr>
            <w:tcW w:w="7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B89050A" w14:textId="77777777" w:rsidR="0014429F" w:rsidRPr="00391554" w:rsidRDefault="0098600A">
            <w:pPr>
              <w:spacing w:before="40"/>
              <w:jc w:val="center"/>
              <w:rPr>
                <w:rFonts w:ascii="Arial" w:eastAsia="Trebuchet MS" w:hAnsi="Arial" w:cs="Arial"/>
                <w:color w:val="000000"/>
                <w:sz w:val="20"/>
                <w:lang w:val="fr-FR"/>
              </w:rPr>
            </w:pPr>
            <w:r w:rsidRPr="00391554">
              <w:rPr>
                <w:rFonts w:ascii="Arial" w:eastAsia="Trebuchet MS" w:hAnsi="Arial" w:cs="Arial"/>
                <w:color w:val="000000"/>
                <w:sz w:val="20"/>
                <w:lang w:val="fr-FR"/>
              </w:rPr>
              <w:t>Libellé</w:t>
            </w:r>
          </w:p>
        </w:tc>
      </w:tr>
      <w:tr w:rsidR="0014429F" w:rsidRPr="00391554" w14:paraId="09B2EB65" w14:textId="77777777">
        <w:trPr>
          <w:trHeight w:val="346"/>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700"/>
            </w:tblGrid>
            <w:tr w:rsidR="0014429F" w:rsidRPr="00391554" w14:paraId="783C2401" w14:textId="77777777">
              <w:tc>
                <w:tcPr>
                  <w:tcW w:w="700" w:type="dxa"/>
                  <w:tcBorders>
                    <w:top w:val="single" w:sz="2" w:space="0" w:color="000000"/>
                  </w:tcBorders>
                  <w:tcMar>
                    <w:top w:w="45" w:type="dxa"/>
                    <w:left w:w="60" w:type="dxa"/>
                    <w:bottom w:w="45" w:type="dxa"/>
                    <w:right w:w="60" w:type="dxa"/>
                  </w:tcMar>
                  <w:vAlign w:val="center"/>
                </w:tcPr>
                <w:p w14:paraId="75271ACD" w14:textId="77777777" w:rsidR="0014429F" w:rsidRPr="00391554" w:rsidRDefault="0098600A">
                  <w:pPr>
                    <w:jc w:val="center"/>
                    <w:rPr>
                      <w:rFonts w:ascii="Arial" w:eastAsia="Trebuchet MS" w:hAnsi="Arial" w:cs="Arial"/>
                      <w:color w:val="000000"/>
                      <w:sz w:val="20"/>
                      <w:lang w:val="fr-FR"/>
                    </w:rPr>
                  </w:pPr>
                  <w:r w:rsidRPr="00391554">
                    <w:rPr>
                      <w:rFonts w:ascii="Arial" w:eastAsia="Trebuchet MS" w:hAnsi="Arial" w:cs="Arial"/>
                      <w:color w:val="000000"/>
                      <w:sz w:val="20"/>
                      <w:lang w:val="fr-FR"/>
                    </w:rPr>
                    <w:t>01</w:t>
                  </w:r>
                </w:p>
              </w:tc>
            </w:tr>
          </w:tbl>
          <w:p w14:paraId="363E2C2E" w14:textId="77777777" w:rsidR="0014429F" w:rsidRPr="00391554" w:rsidRDefault="0014429F">
            <w:pPr>
              <w:rPr>
                <w:rFonts w:ascii="Arial" w:hAnsi="Arial" w:cs="Arial"/>
                <w:sz w:val="2"/>
              </w:rPr>
            </w:pPr>
          </w:p>
        </w:tc>
        <w:tc>
          <w:tcPr>
            <w:tcW w:w="1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31B742" w14:textId="77777777" w:rsidR="0014429F" w:rsidRPr="00391554" w:rsidRDefault="0098600A">
            <w:pPr>
              <w:spacing w:before="40" w:after="40"/>
              <w:ind w:left="60" w:right="60"/>
              <w:rPr>
                <w:rFonts w:ascii="Arial" w:eastAsia="Trebuchet MS" w:hAnsi="Arial" w:cs="Arial"/>
                <w:color w:val="000000"/>
                <w:sz w:val="20"/>
                <w:lang w:val="fr-FR"/>
              </w:rPr>
            </w:pPr>
            <w:r w:rsidRPr="00391554">
              <w:rPr>
                <w:rFonts w:ascii="Arial" w:eastAsia="Trebuchet MS" w:hAnsi="Arial" w:cs="Arial"/>
                <w:color w:val="000000"/>
                <w:sz w:val="20"/>
                <w:lang w:val="fr-FR"/>
              </w:rPr>
              <w:t>SYN REV</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500A96" w14:textId="77777777" w:rsidR="0014429F" w:rsidRPr="00391554" w:rsidRDefault="0098600A">
            <w:pPr>
              <w:spacing w:before="40" w:after="40"/>
              <w:ind w:left="60" w:right="60"/>
              <w:rPr>
                <w:rFonts w:ascii="Arial" w:eastAsia="Trebuchet MS" w:hAnsi="Arial" w:cs="Arial"/>
                <w:color w:val="000000"/>
                <w:sz w:val="20"/>
                <w:lang w:val="fr-FR"/>
              </w:rPr>
            </w:pPr>
            <w:r w:rsidRPr="00391554">
              <w:rPr>
                <w:rFonts w:ascii="Arial" w:eastAsia="Trebuchet MS" w:hAnsi="Arial" w:cs="Arial"/>
                <w:color w:val="000000"/>
                <w:sz w:val="20"/>
                <w:lang w:val="fr-FR"/>
              </w:rPr>
              <w:t>Indice SYNTEC</w:t>
            </w:r>
          </w:p>
        </w:tc>
      </w:tr>
      <w:tr w:rsidR="0014429F" w:rsidRPr="00391554" w14:paraId="0AC86FDF" w14:textId="77777777">
        <w:trPr>
          <w:trHeight w:val="346"/>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700"/>
            </w:tblGrid>
            <w:tr w:rsidR="0014429F" w:rsidRPr="00391554" w14:paraId="21775294" w14:textId="77777777">
              <w:tc>
                <w:tcPr>
                  <w:tcW w:w="700" w:type="dxa"/>
                  <w:tcBorders>
                    <w:top w:val="single" w:sz="2" w:space="0" w:color="000000"/>
                  </w:tcBorders>
                  <w:tcMar>
                    <w:top w:w="45" w:type="dxa"/>
                    <w:left w:w="60" w:type="dxa"/>
                    <w:bottom w:w="45" w:type="dxa"/>
                    <w:right w:w="60" w:type="dxa"/>
                  </w:tcMar>
                  <w:vAlign w:val="center"/>
                </w:tcPr>
                <w:p w14:paraId="2FFD3F6F" w14:textId="77777777" w:rsidR="0014429F" w:rsidRPr="00391554" w:rsidRDefault="0098600A">
                  <w:pPr>
                    <w:jc w:val="center"/>
                    <w:rPr>
                      <w:rFonts w:ascii="Arial" w:eastAsia="Trebuchet MS" w:hAnsi="Arial" w:cs="Arial"/>
                      <w:color w:val="000000"/>
                      <w:sz w:val="20"/>
                      <w:lang w:val="fr-FR"/>
                    </w:rPr>
                  </w:pPr>
                  <w:r w:rsidRPr="00391554">
                    <w:rPr>
                      <w:rFonts w:ascii="Arial" w:eastAsia="Trebuchet MS" w:hAnsi="Arial" w:cs="Arial"/>
                      <w:color w:val="000000"/>
                      <w:sz w:val="20"/>
                      <w:lang w:val="fr-FR"/>
                    </w:rPr>
                    <w:t>02</w:t>
                  </w:r>
                </w:p>
              </w:tc>
            </w:tr>
          </w:tbl>
          <w:p w14:paraId="79A7B5A7" w14:textId="77777777" w:rsidR="0014429F" w:rsidRPr="00391554" w:rsidRDefault="0014429F">
            <w:pPr>
              <w:rPr>
                <w:rFonts w:ascii="Arial" w:hAnsi="Arial" w:cs="Arial"/>
                <w:sz w:val="2"/>
              </w:rPr>
            </w:pPr>
          </w:p>
        </w:tc>
        <w:tc>
          <w:tcPr>
            <w:tcW w:w="1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F0C938" w14:textId="77777777" w:rsidR="0014429F" w:rsidRPr="00391554" w:rsidRDefault="0098600A">
            <w:pPr>
              <w:spacing w:before="40" w:after="40"/>
              <w:ind w:left="60" w:right="60"/>
              <w:rPr>
                <w:rFonts w:ascii="Arial" w:eastAsia="Trebuchet MS" w:hAnsi="Arial" w:cs="Arial"/>
                <w:color w:val="000000"/>
                <w:sz w:val="20"/>
                <w:lang w:val="fr-FR"/>
              </w:rPr>
            </w:pPr>
            <w:r w:rsidRPr="00391554">
              <w:rPr>
                <w:rFonts w:ascii="Arial" w:eastAsia="Trebuchet MS" w:hAnsi="Arial" w:cs="Arial"/>
                <w:color w:val="000000"/>
                <w:sz w:val="20"/>
                <w:lang w:val="fr-FR"/>
              </w:rPr>
              <w:t>SYN REV</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64456D" w14:textId="77777777" w:rsidR="0014429F" w:rsidRPr="00391554" w:rsidRDefault="0098600A">
            <w:pPr>
              <w:spacing w:before="40" w:after="40"/>
              <w:ind w:left="60" w:right="60"/>
              <w:rPr>
                <w:rFonts w:ascii="Arial" w:eastAsia="Trebuchet MS" w:hAnsi="Arial" w:cs="Arial"/>
                <w:color w:val="000000"/>
                <w:sz w:val="20"/>
                <w:lang w:val="fr-FR"/>
              </w:rPr>
            </w:pPr>
            <w:r w:rsidRPr="00391554">
              <w:rPr>
                <w:rFonts w:ascii="Arial" w:eastAsia="Trebuchet MS" w:hAnsi="Arial" w:cs="Arial"/>
                <w:color w:val="000000"/>
                <w:sz w:val="20"/>
                <w:lang w:val="fr-FR"/>
              </w:rPr>
              <w:t>Indice SYNTEC</w:t>
            </w:r>
          </w:p>
        </w:tc>
      </w:tr>
    </w:tbl>
    <w:p w14:paraId="4678687F" w14:textId="77777777" w:rsidR="0014429F" w:rsidRPr="00391554" w:rsidRDefault="0098600A">
      <w:pPr>
        <w:spacing w:after="20" w:line="240" w:lineRule="exact"/>
        <w:rPr>
          <w:rFonts w:ascii="Arial" w:hAnsi="Arial" w:cs="Arial"/>
        </w:rPr>
      </w:pPr>
      <w:r w:rsidRPr="00391554">
        <w:rPr>
          <w:rFonts w:ascii="Arial" w:hAnsi="Arial" w:cs="Arial"/>
        </w:rPr>
        <w:t xml:space="preserve"> </w:t>
      </w:r>
    </w:p>
    <w:p w14:paraId="144DA99B" w14:textId="77777777" w:rsidR="0014429F" w:rsidRPr="00391554" w:rsidRDefault="0098600A">
      <w:pPr>
        <w:pStyle w:val="Titre1"/>
        <w:shd w:val="clear" w:color="FD2456" w:fill="FD2456"/>
        <w:rPr>
          <w:rFonts w:eastAsia="Trebuchet MS"/>
          <w:color w:val="FFFFFF"/>
          <w:sz w:val="28"/>
          <w:lang w:val="fr-FR"/>
        </w:rPr>
      </w:pPr>
      <w:bookmarkStart w:id="26" w:name="ArtL1_CCAP-1-A11"/>
      <w:bookmarkStart w:id="27" w:name="_Toc201238999"/>
      <w:bookmarkEnd w:id="26"/>
      <w:r w:rsidRPr="00391554">
        <w:rPr>
          <w:rFonts w:eastAsia="Trebuchet MS"/>
          <w:color w:val="FFFFFF"/>
          <w:sz w:val="28"/>
          <w:lang w:val="fr-FR"/>
        </w:rPr>
        <w:t>7 - Garanties Financières</w:t>
      </w:r>
      <w:bookmarkEnd w:id="27"/>
    </w:p>
    <w:p w14:paraId="02704E25" w14:textId="77777777" w:rsidR="0014429F" w:rsidRPr="00391554" w:rsidRDefault="0098600A">
      <w:pPr>
        <w:spacing w:line="60" w:lineRule="exact"/>
        <w:rPr>
          <w:rFonts w:ascii="Arial" w:hAnsi="Arial" w:cs="Arial"/>
          <w:sz w:val="6"/>
        </w:rPr>
      </w:pPr>
      <w:r w:rsidRPr="00391554">
        <w:rPr>
          <w:rFonts w:ascii="Arial" w:hAnsi="Arial" w:cs="Arial"/>
        </w:rPr>
        <w:t xml:space="preserve"> </w:t>
      </w:r>
    </w:p>
    <w:p w14:paraId="297282B6" w14:textId="77777777" w:rsidR="0014429F" w:rsidRPr="00391554" w:rsidRDefault="0098600A">
      <w:pPr>
        <w:pStyle w:val="ParagrapheIndent1"/>
        <w:spacing w:after="240"/>
        <w:ind w:right="280"/>
        <w:jc w:val="both"/>
        <w:rPr>
          <w:rFonts w:ascii="Arial" w:hAnsi="Arial" w:cs="Arial"/>
          <w:color w:val="000000"/>
          <w:lang w:val="fr-FR"/>
        </w:rPr>
      </w:pPr>
      <w:r w:rsidRPr="00391554">
        <w:rPr>
          <w:rFonts w:ascii="Arial" w:hAnsi="Arial" w:cs="Arial"/>
          <w:color w:val="000000"/>
          <w:lang w:val="fr-FR"/>
        </w:rPr>
        <w:t>Aucune clause de garantie financière ne sera appliquée.</w:t>
      </w:r>
    </w:p>
    <w:p w14:paraId="290D4C79" w14:textId="77777777" w:rsidR="0014429F" w:rsidRPr="00391554" w:rsidRDefault="0098600A">
      <w:pPr>
        <w:pStyle w:val="Titre1"/>
        <w:shd w:val="clear" w:color="FD2456" w:fill="FD2456"/>
        <w:rPr>
          <w:rFonts w:eastAsia="Trebuchet MS"/>
          <w:color w:val="FFFFFF"/>
          <w:sz w:val="28"/>
          <w:lang w:val="fr-FR"/>
        </w:rPr>
      </w:pPr>
      <w:bookmarkStart w:id="28" w:name="ArtL1_CCAP-1-A12"/>
      <w:bookmarkStart w:id="29" w:name="_Toc201239000"/>
      <w:bookmarkEnd w:id="28"/>
      <w:r w:rsidRPr="00391554">
        <w:rPr>
          <w:rFonts w:eastAsia="Trebuchet MS"/>
          <w:color w:val="FFFFFF"/>
          <w:sz w:val="28"/>
          <w:lang w:val="fr-FR"/>
        </w:rPr>
        <w:t>8 - Avance</w:t>
      </w:r>
      <w:bookmarkEnd w:id="29"/>
    </w:p>
    <w:p w14:paraId="7E3B8BF4" w14:textId="77777777" w:rsidR="0014429F" w:rsidRPr="00391554" w:rsidRDefault="0098600A">
      <w:pPr>
        <w:spacing w:line="60" w:lineRule="exact"/>
        <w:rPr>
          <w:rFonts w:ascii="Arial" w:hAnsi="Arial" w:cs="Arial"/>
          <w:sz w:val="6"/>
          <w:lang w:val="fr-FR"/>
        </w:rPr>
      </w:pPr>
      <w:r w:rsidRPr="00391554">
        <w:rPr>
          <w:rFonts w:ascii="Arial" w:hAnsi="Arial" w:cs="Arial"/>
          <w:lang w:val="fr-FR"/>
        </w:rPr>
        <w:t xml:space="preserve"> </w:t>
      </w:r>
    </w:p>
    <w:p w14:paraId="4D751337" w14:textId="77777777" w:rsidR="0014429F" w:rsidRPr="00391554" w:rsidRDefault="0098600A">
      <w:pPr>
        <w:pStyle w:val="ParagrapheIndent1"/>
        <w:spacing w:line="232" w:lineRule="exact"/>
        <w:ind w:right="280"/>
        <w:jc w:val="both"/>
        <w:rPr>
          <w:rFonts w:ascii="Arial" w:hAnsi="Arial" w:cs="Arial"/>
          <w:color w:val="000000"/>
          <w:lang w:val="fr-FR"/>
        </w:rPr>
      </w:pPr>
      <w:r w:rsidRPr="00391554">
        <w:rPr>
          <w:rFonts w:ascii="Arial" w:hAnsi="Arial" w:cs="Arial"/>
          <w:color w:val="000000"/>
          <w:lang w:val="fr-FR"/>
        </w:rPr>
        <w:t>Une avance pourra être accordée au titulaire, sauf indication contraire dans l'acte d'engagement, pour les lots suivants :</w:t>
      </w:r>
    </w:p>
    <w:p w14:paraId="1F6EFD53" w14:textId="77777777" w:rsidR="0014429F" w:rsidRPr="00391554" w:rsidRDefault="0014429F">
      <w:pPr>
        <w:pStyle w:val="ParagrapheIndent1"/>
        <w:spacing w:line="232" w:lineRule="exact"/>
        <w:ind w:right="280"/>
        <w:jc w:val="both"/>
        <w:rPr>
          <w:rFonts w:ascii="Arial" w:hAnsi="Arial" w:cs="Arial"/>
          <w:color w:val="000000"/>
          <w:lang w:val="fr-FR"/>
        </w:rPr>
      </w:pPr>
    </w:p>
    <w:tbl>
      <w:tblPr>
        <w:tblW w:w="0" w:type="auto"/>
        <w:tblInd w:w="500" w:type="dxa"/>
        <w:tblLayout w:type="fixed"/>
        <w:tblLook w:val="04A0" w:firstRow="1" w:lastRow="0" w:firstColumn="1" w:lastColumn="0" w:noHBand="0" w:noVBand="1"/>
      </w:tblPr>
      <w:tblGrid>
        <w:gridCol w:w="1800"/>
        <w:gridCol w:w="6800"/>
      </w:tblGrid>
      <w:tr w:rsidR="0014429F" w:rsidRPr="00391554" w14:paraId="478C01B9"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FF9128B" w14:textId="77777777" w:rsidR="0014429F" w:rsidRPr="00391554" w:rsidRDefault="0098600A">
            <w:pPr>
              <w:spacing w:before="40"/>
              <w:jc w:val="center"/>
              <w:rPr>
                <w:rFonts w:ascii="Arial" w:eastAsia="Trebuchet MS" w:hAnsi="Arial" w:cs="Arial"/>
                <w:color w:val="000000"/>
                <w:sz w:val="20"/>
                <w:lang w:val="fr-FR"/>
              </w:rPr>
            </w:pPr>
            <w:r w:rsidRPr="00391554">
              <w:rPr>
                <w:rFonts w:ascii="Arial" w:eastAsia="Trebuchet MS" w:hAnsi="Arial" w:cs="Arial"/>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14963F2" w14:textId="77777777" w:rsidR="0014429F" w:rsidRPr="00391554" w:rsidRDefault="0098600A">
            <w:pPr>
              <w:spacing w:before="40"/>
              <w:jc w:val="center"/>
              <w:rPr>
                <w:rFonts w:ascii="Arial" w:eastAsia="Trebuchet MS" w:hAnsi="Arial" w:cs="Arial"/>
                <w:color w:val="000000"/>
                <w:sz w:val="20"/>
                <w:lang w:val="fr-FR"/>
              </w:rPr>
            </w:pPr>
            <w:r w:rsidRPr="00391554">
              <w:rPr>
                <w:rFonts w:ascii="Arial" w:eastAsia="Trebuchet MS" w:hAnsi="Arial" w:cs="Arial"/>
                <w:color w:val="000000"/>
                <w:sz w:val="20"/>
                <w:lang w:val="fr-FR"/>
              </w:rPr>
              <w:t>Désignation</w:t>
            </w:r>
          </w:p>
        </w:tc>
      </w:tr>
      <w:tr w:rsidR="0014429F" w:rsidRPr="00FF6AEF" w14:paraId="0D7BD7DF"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2AE2A2" w14:textId="77777777" w:rsidR="0014429F" w:rsidRPr="00391554" w:rsidRDefault="0098600A">
            <w:pPr>
              <w:spacing w:before="80" w:after="20"/>
              <w:ind w:left="40" w:right="40"/>
              <w:jc w:val="center"/>
              <w:rPr>
                <w:rFonts w:ascii="Arial" w:eastAsia="Trebuchet MS" w:hAnsi="Arial" w:cs="Arial"/>
                <w:color w:val="000000"/>
                <w:sz w:val="20"/>
                <w:lang w:val="fr-FR"/>
              </w:rPr>
            </w:pPr>
            <w:r w:rsidRPr="00391554">
              <w:rPr>
                <w:rFonts w:ascii="Arial" w:eastAsia="Trebuchet MS" w:hAnsi="Arial" w:cs="Arial"/>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45452E" w14:textId="77777777" w:rsidR="0014429F" w:rsidRPr="00391554" w:rsidRDefault="0098600A">
            <w:pPr>
              <w:spacing w:line="232" w:lineRule="exact"/>
              <w:ind w:left="80" w:right="80"/>
              <w:rPr>
                <w:rFonts w:ascii="Arial" w:eastAsia="Trebuchet MS" w:hAnsi="Arial" w:cs="Arial"/>
                <w:color w:val="000000"/>
                <w:sz w:val="20"/>
                <w:lang w:val="fr-FR"/>
              </w:rPr>
            </w:pPr>
            <w:r w:rsidRPr="00391554">
              <w:rPr>
                <w:rFonts w:ascii="Arial" w:eastAsia="Trebuchet MS" w:hAnsi="Arial" w:cs="Arial"/>
                <w:color w:val="000000"/>
                <w:sz w:val="20"/>
                <w:lang w:val="fr-FR"/>
              </w:rPr>
              <w:t>Prestations d’audits de certification ISO9001V2015 du Système de Management de la Qualité (SMQ) de l’ENSICAEN</w:t>
            </w:r>
          </w:p>
        </w:tc>
      </w:tr>
      <w:tr w:rsidR="0014429F" w:rsidRPr="00FF6AEF" w14:paraId="6F0C37DC"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15378A" w14:textId="77777777" w:rsidR="0014429F" w:rsidRPr="00391554" w:rsidRDefault="0098600A">
            <w:pPr>
              <w:spacing w:before="80" w:after="20"/>
              <w:ind w:left="40" w:right="40"/>
              <w:jc w:val="center"/>
              <w:rPr>
                <w:rFonts w:ascii="Arial" w:eastAsia="Trebuchet MS" w:hAnsi="Arial" w:cs="Arial"/>
                <w:color w:val="000000"/>
                <w:sz w:val="20"/>
                <w:lang w:val="fr-FR"/>
              </w:rPr>
            </w:pPr>
            <w:r w:rsidRPr="00391554">
              <w:rPr>
                <w:rFonts w:ascii="Arial" w:eastAsia="Trebuchet MS" w:hAnsi="Arial" w:cs="Arial"/>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008572" w14:textId="77777777" w:rsidR="0014429F" w:rsidRPr="00391554" w:rsidRDefault="0098600A">
            <w:pPr>
              <w:spacing w:line="232" w:lineRule="exact"/>
              <w:ind w:left="80" w:right="80"/>
              <w:rPr>
                <w:rFonts w:ascii="Arial" w:eastAsia="Trebuchet MS" w:hAnsi="Arial" w:cs="Arial"/>
                <w:color w:val="000000"/>
                <w:sz w:val="20"/>
                <w:lang w:val="fr-FR"/>
              </w:rPr>
            </w:pPr>
            <w:r w:rsidRPr="00391554">
              <w:rPr>
                <w:rFonts w:ascii="Arial" w:eastAsia="Trebuchet MS" w:hAnsi="Arial" w:cs="Arial"/>
                <w:color w:val="000000"/>
                <w:sz w:val="20"/>
                <w:lang w:val="fr-FR"/>
              </w:rPr>
              <w:t>Prestations d’audits internes ISO9001V2015 du Système de Management de la Qualité (SMQ) de l’ENSICAEN</w:t>
            </w:r>
          </w:p>
        </w:tc>
      </w:tr>
    </w:tbl>
    <w:p w14:paraId="42C7DDC5" w14:textId="77777777" w:rsidR="0014429F" w:rsidRPr="00391554" w:rsidRDefault="0098600A">
      <w:pPr>
        <w:spacing w:after="20" w:line="240" w:lineRule="exact"/>
        <w:rPr>
          <w:rFonts w:ascii="Arial" w:hAnsi="Arial" w:cs="Arial"/>
          <w:lang w:val="fr-FR"/>
        </w:rPr>
      </w:pPr>
      <w:r w:rsidRPr="00391554">
        <w:rPr>
          <w:rFonts w:ascii="Arial" w:hAnsi="Arial" w:cs="Arial"/>
          <w:lang w:val="fr-FR"/>
        </w:rPr>
        <w:t xml:space="preserve"> </w:t>
      </w:r>
    </w:p>
    <w:p w14:paraId="0893A94F" w14:textId="77777777" w:rsidR="0014429F" w:rsidRPr="00391554" w:rsidRDefault="0098600A">
      <w:pPr>
        <w:pStyle w:val="ParagrapheIndent1"/>
        <w:spacing w:after="240"/>
        <w:ind w:right="280"/>
        <w:jc w:val="both"/>
        <w:rPr>
          <w:rFonts w:ascii="Arial" w:hAnsi="Arial" w:cs="Arial"/>
          <w:color w:val="000000"/>
          <w:lang w:val="fr-FR"/>
        </w:rPr>
      </w:pPr>
      <w:r w:rsidRPr="00391554">
        <w:rPr>
          <w:rFonts w:ascii="Arial" w:hAnsi="Arial" w:cs="Arial"/>
          <w:color w:val="000000"/>
          <w:lang w:val="fr-FR"/>
        </w:rPr>
        <w:t>L'option retenue pour le calcul de l'avance est l'option B du CCAG - Fournitures Courantes et Services.</w:t>
      </w:r>
    </w:p>
    <w:p w14:paraId="23D2EDE7" w14:textId="77777777" w:rsidR="0014429F" w:rsidRPr="00391554" w:rsidRDefault="0098600A">
      <w:pPr>
        <w:pStyle w:val="Titre2"/>
        <w:ind w:left="280" w:right="280"/>
        <w:rPr>
          <w:rFonts w:eastAsia="Trebuchet MS"/>
          <w:i w:val="0"/>
          <w:color w:val="000000"/>
          <w:sz w:val="24"/>
          <w:lang w:val="fr-FR"/>
        </w:rPr>
      </w:pPr>
      <w:bookmarkStart w:id="30" w:name="ArtL2_CCAP-1-A12.3"/>
      <w:bookmarkStart w:id="31" w:name="_Toc201239001"/>
      <w:bookmarkEnd w:id="30"/>
      <w:r w:rsidRPr="00391554">
        <w:rPr>
          <w:rFonts w:eastAsia="Trebuchet MS"/>
          <w:i w:val="0"/>
          <w:color w:val="000000"/>
          <w:sz w:val="24"/>
          <w:lang w:val="fr-FR"/>
        </w:rPr>
        <w:t>8.1 - Conditions de versement et de remboursement</w:t>
      </w:r>
      <w:bookmarkEnd w:id="31"/>
    </w:p>
    <w:p w14:paraId="6DFD8537" w14:textId="77777777" w:rsidR="0014429F" w:rsidRPr="00391554" w:rsidRDefault="0098600A">
      <w:pPr>
        <w:pStyle w:val="ParagrapheIndent2"/>
        <w:spacing w:after="240" w:line="232" w:lineRule="exact"/>
        <w:ind w:right="280"/>
        <w:jc w:val="both"/>
        <w:rPr>
          <w:rFonts w:ascii="Arial" w:hAnsi="Arial" w:cs="Arial"/>
          <w:color w:val="000000"/>
          <w:lang w:val="fr-FR"/>
        </w:rPr>
      </w:pPr>
      <w:r w:rsidRPr="00391554">
        <w:rPr>
          <w:rFonts w:ascii="Arial" w:hAnsi="Arial" w:cs="Arial"/>
          <w:color w:val="000000"/>
          <w:lang w:val="fr-FR"/>
        </w:rPr>
        <w:t>Une avance est accordée au titulaire lorsque le montant initial du marché est supérieur à 50 000 € HT et dans la mesure où le délai d'exécution est supérieur à 2 mois, sauf indication contraire de l'acte d'engagement.</w:t>
      </w:r>
    </w:p>
    <w:p w14:paraId="31EC8811" w14:textId="16B79E3E" w:rsidR="0014429F" w:rsidRPr="00391554" w:rsidRDefault="0098600A">
      <w:pPr>
        <w:pStyle w:val="ParagrapheIndent2"/>
        <w:spacing w:line="232" w:lineRule="exact"/>
        <w:ind w:right="280"/>
        <w:jc w:val="both"/>
        <w:rPr>
          <w:rFonts w:ascii="Arial" w:hAnsi="Arial" w:cs="Arial"/>
          <w:color w:val="000000"/>
          <w:lang w:val="fr-FR"/>
        </w:rPr>
      </w:pPr>
      <w:r w:rsidRPr="00391554">
        <w:rPr>
          <w:rFonts w:ascii="Arial" w:hAnsi="Arial" w:cs="Arial"/>
          <w:color w:val="000000"/>
          <w:lang w:val="fr-FR"/>
        </w:rPr>
        <w:t xml:space="preserve">Le montant de l'avance est fixé à 5,00 % du montant initial, toutes taxes comprises, du </w:t>
      </w:r>
      <w:r w:rsidR="00534548" w:rsidRPr="00391554">
        <w:rPr>
          <w:rFonts w:ascii="Arial" w:hAnsi="Arial" w:cs="Arial"/>
          <w:color w:val="000000"/>
          <w:lang w:val="fr-FR"/>
        </w:rPr>
        <w:t>marché,</w:t>
      </w:r>
      <w:r w:rsidRPr="00391554">
        <w:rPr>
          <w:rFonts w:ascii="Arial" w:hAnsi="Arial" w:cs="Arial"/>
          <w:color w:val="000000"/>
          <w:lang w:val="fr-FR"/>
        </w:rPr>
        <w:t xml:space="preserve"> si sa durée est inférieure ou égale à douze mois ; si cette durée est supérieure à douze mois, l'avance est égale à 5,00 % d'une somme égale à douze fois le montant mentionné ci-dessus divisé par cette durée exprimée en mois.</w:t>
      </w:r>
    </w:p>
    <w:p w14:paraId="5A2CBC08" w14:textId="77777777" w:rsidR="0014429F" w:rsidRPr="00391554" w:rsidRDefault="0014429F">
      <w:pPr>
        <w:pStyle w:val="ParagrapheIndent2"/>
        <w:spacing w:line="232" w:lineRule="exact"/>
        <w:ind w:right="280"/>
        <w:jc w:val="both"/>
        <w:rPr>
          <w:rFonts w:ascii="Arial" w:hAnsi="Arial" w:cs="Arial"/>
          <w:color w:val="000000"/>
          <w:lang w:val="fr-FR"/>
        </w:rPr>
        <w:sectPr w:rsidR="0014429F" w:rsidRPr="00391554">
          <w:footerReference w:type="default" r:id="rId20"/>
          <w:pgSz w:w="11900" w:h="16840"/>
          <w:pgMar w:top="1140" w:right="860" w:bottom="1140" w:left="1140" w:header="1140" w:footer="1140" w:gutter="0"/>
          <w:cols w:space="708"/>
        </w:sectPr>
      </w:pPr>
    </w:p>
    <w:p w14:paraId="0136602B" w14:textId="77777777" w:rsidR="0014429F" w:rsidRPr="00391554" w:rsidRDefault="0098600A">
      <w:pPr>
        <w:pStyle w:val="ParagrapheIndent2"/>
        <w:spacing w:after="240"/>
        <w:jc w:val="both"/>
        <w:rPr>
          <w:rFonts w:ascii="Arial" w:hAnsi="Arial" w:cs="Arial"/>
          <w:color w:val="000000"/>
          <w:lang w:val="fr-FR"/>
        </w:rPr>
      </w:pPr>
      <w:r w:rsidRPr="00391554">
        <w:rPr>
          <w:rFonts w:ascii="Arial" w:hAnsi="Arial" w:cs="Arial"/>
          <w:color w:val="000000"/>
          <w:lang w:val="fr-FR"/>
        </w:rPr>
        <w:lastRenderedPageBreak/>
        <w:t>Le montant de l'avance ne peut être affecté par la mise en œuvre d'une clause de variation de prix.</w:t>
      </w:r>
    </w:p>
    <w:p w14:paraId="1E13FC42" w14:textId="77777777" w:rsidR="0014429F" w:rsidRPr="00391554" w:rsidRDefault="0098600A">
      <w:pPr>
        <w:pStyle w:val="ParagrapheIndent2"/>
        <w:spacing w:after="240" w:line="232" w:lineRule="exact"/>
        <w:jc w:val="both"/>
        <w:rPr>
          <w:rFonts w:ascii="Arial" w:hAnsi="Arial" w:cs="Arial"/>
          <w:color w:val="000000"/>
          <w:lang w:val="fr-FR"/>
        </w:rPr>
      </w:pPr>
      <w:r w:rsidRPr="00391554">
        <w:rPr>
          <w:rFonts w:ascii="Arial" w:hAnsi="Arial" w:cs="Arial"/>
          <w:color w:val="000000"/>
          <w:lang w:val="fr-FR"/>
        </w:rPr>
        <w:t>Le remboursement de l'avance commence lorsque le montant des prestations exécutées par le titulaire atteint ou dépasse 65,00 % du montant toutes taxes comprises du marché. Il doit être terminé lorsque ledit montant atteint 80,00 %.</w:t>
      </w:r>
    </w:p>
    <w:p w14:paraId="7FC13103" w14:textId="77777777" w:rsidR="0014429F" w:rsidRPr="00391554" w:rsidRDefault="0098600A">
      <w:pPr>
        <w:pStyle w:val="ParagrapheIndent2"/>
        <w:spacing w:after="240" w:line="232" w:lineRule="exact"/>
        <w:jc w:val="both"/>
        <w:rPr>
          <w:rFonts w:ascii="Arial" w:hAnsi="Arial" w:cs="Arial"/>
          <w:color w:val="000000"/>
          <w:lang w:val="fr-FR"/>
        </w:rPr>
      </w:pPr>
      <w:r w:rsidRPr="00391554">
        <w:rPr>
          <w:rFonts w:ascii="Arial" w:hAnsi="Arial" w:cs="Arial"/>
          <w:color w:val="000000"/>
          <w:lang w:val="fr-FR"/>
        </w:rPr>
        <w:t>Ce remboursement s'effectue par précompte sur les sommes dues ultérieurement au titulaire à titre d'acompte ou de solde.</w:t>
      </w:r>
    </w:p>
    <w:p w14:paraId="31823EE8" w14:textId="77777777" w:rsidR="0014429F" w:rsidRPr="00391554" w:rsidRDefault="0098600A">
      <w:pPr>
        <w:pStyle w:val="ParagrapheIndent2"/>
        <w:spacing w:after="240" w:line="232" w:lineRule="exact"/>
        <w:jc w:val="both"/>
        <w:rPr>
          <w:rFonts w:ascii="Arial" w:hAnsi="Arial" w:cs="Arial"/>
          <w:color w:val="000000"/>
          <w:lang w:val="fr-FR"/>
        </w:rPr>
      </w:pPr>
      <w:r w:rsidRPr="00391554">
        <w:rPr>
          <w:rFonts w:ascii="Arial" w:hAnsi="Arial" w:cs="Arial"/>
          <w:color w:val="000000"/>
          <w:lang w:val="fr-FR"/>
        </w:rPr>
        <w:t>En cas de groupement d'opérateurs économiques, la part de l'avance est rapportée au montant des prestations individualisées par membre. A défaut, l'avance est versée sur le compte du groupement ou du mandataire qui aura la charge de la répartir entre les membres du groupement.</w:t>
      </w:r>
    </w:p>
    <w:p w14:paraId="6CB4216C" w14:textId="77777777" w:rsidR="0014429F" w:rsidRPr="00391554" w:rsidRDefault="0098600A">
      <w:pPr>
        <w:pStyle w:val="ParagrapheIndent2"/>
        <w:spacing w:after="240" w:line="232" w:lineRule="exact"/>
        <w:jc w:val="both"/>
        <w:rPr>
          <w:rFonts w:ascii="Arial" w:hAnsi="Arial" w:cs="Arial"/>
          <w:color w:val="000000"/>
          <w:lang w:val="fr-FR"/>
        </w:rPr>
      </w:pPr>
      <w:r w:rsidRPr="00391554">
        <w:rPr>
          <w:rFonts w:ascii="Arial" w:hAnsi="Arial" w:cs="Arial"/>
          <w:color w:val="000000"/>
          <w:lang w:val="fr-FR"/>
        </w:rPr>
        <w:t>Une avance peut être versée, sur leur demande, aux sous-traitants bénéficiaires du paiement direct suivant les mêmes dispositions que celles applicables au titulaire du marché, avec les particularités détaillées aux articles R. 2191-6, R. 2193-10 et R. 2193-17 à R. 2193-21 du Code de la commande publique.</w:t>
      </w:r>
    </w:p>
    <w:p w14:paraId="55730F97" w14:textId="77777777" w:rsidR="0014429F" w:rsidRPr="00391554" w:rsidRDefault="0098600A">
      <w:pPr>
        <w:pStyle w:val="Titre2"/>
        <w:ind w:left="280"/>
        <w:rPr>
          <w:rFonts w:eastAsia="Trebuchet MS"/>
          <w:i w:val="0"/>
          <w:color w:val="000000"/>
          <w:sz w:val="24"/>
          <w:lang w:val="fr-FR"/>
        </w:rPr>
      </w:pPr>
      <w:bookmarkStart w:id="32" w:name="ArtL2_CCAP-1-A12.5"/>
      <w:bookmarkStart w:id="33" w:name="_Toc201239002"/>
      <w:bookmarkEnd w:id="32"/>
      <w:r w:rsidRPr="00391554">
        <w:rPr>
          <w:rFonts w:eastAsia="Trebuchet MS"/>
          <w:i w:val="0"/>
          <w:color w:val="000000"/>
          <w:sz w:val="24"/>
          <w:lang w:val="fr-FR"/>
        </w:rPr>
        <w:t>8.2 - Garanties financières de l'avance</w:t>
      </w:r>
      <w:bookmarkEnd w:id="33"/>
    </w:p>
    <w:p w14:paraId="3A29E84D" w14:textId="77777777" w:rsidR="0014429F" w:rsidRPr="00391554" w:rsidRDefault="0098600A">
      <w:pPr>
        <w:pStyle w:val="ParagrapheIndent2"/>
        <w:spacing w:after="240"/>
        <w:jc w:val="both"/>
        <w:rPr>
          <w:rFonts w:ascii="Arial" w:hAnsi="Arial" w:cs="Arial"/>
          <w:color w:val="000000"/>
          <w:lang w:val="fr-FR"/>
        </w:rPr>
      </w:pPr>
      <w:r w:rsidRPr="00391554">
        <w:rPr>
          <w:rFonts w:ascii="Arial" w:hAnsi="Arial" w:cs="Arial"/>
          <w:color w:val="000000"/>
          <w:lang w:val="fr-FR"/>
        </w:rPr>
        <w:t>Aucune garantie financière ne sera demandée au titulaire pour le versement de l'avance.</w:t>
      </w:r>
    </w:p>
    <w:p w14:paraId="74C1A0A5" w14:textId="77777777" w:rsidR="0014429F" w:rsidRPr="00391554" w:rsidRDefault="0098600A">
      <w:pPr>
        <w:pStyle w:val="Titre1"/>
        <w:shd w:val="clear" w:color="FD2456" w:fill="FD2456"/>
        <w:rPr>
          <w:rFonts w:eastAsia="Trebuchet MS"/>
          <w:color w:val="FFFFFF"/>
          <w:sz w:val="28"/>
          <w:lang w:val="fr-FR"/>
        </w:rPr>
      </w:pPr>
      <w:bookmarkStart w:id="34" w:name="ArtL1_CCAP-1-A13"/>
      <w:bookmarkStart w:id="35" w:name="_Toc201239003"/>
      <w:bookmarkEnd w:id="34"/>
      <w:r w:rsidRPr="00391554">
        <w:rPr>
          <w:rFonts w:eastAsia="Trebuchet MS"/>
          <w:color w:val="FFFFFF"/>
          <w:sz w:val="28"/>
          <w:lang w:val="fr-FR"/>
        </w:rPr>
        <w:t>9 - Modalités de règlement des comptes</w:t>
      </w:r>
      <w:bookmarkEnd w:id="35"/>
    </w:p>
    <w:p w14:paraId="433CCF81" w14:textId="77777777" w:rsidR="0014429F" w:rsidRPr="00391554" w:rsidRDefault="0098600A">
      <w:pPr>
        <w:spacing w:line="60" w:lineRule="exact"/>
        <w:rPr>
          <w:rFonts w:ascii="Arial" w:hAnsi="Arial" w:cs="Arial"/>
          <w:sz w:val="6"/>
          <w:lang w:val="fr-FR"/>
        </w:rPr>
      </w:pPr>
      <w:r w:rsidRPr="00391554">
        <w:rPr>
          <w:rFonts w:ascii="Arial" w:hAnsi="Arial" w:cs="Arial"/>
          <w:lang w:val="fr-FR"/>
        </w:rPr>
        <w:t xml:space="preserve"> </w:t>
      </w:r>
    </w:p>
    <w:p w14:paraId="0EF1618E" w14:textId="77777777" w:rsidR="0014429F" w:rsidRPr="00391554" w:rsidRDefault="0098600A">
      <w:pPr>
        <w:pStyle w:val="Titre2"/>
        <w:ind w:left="280"/>
        <w:rPr>
          <w:rFonts w:eastAsia="Trebuchet MS"/>
          <w:i w:val="0"/>
          <w:color w:val="000000"/>
          <w:sz w:val="24"/>
          <w:lang w:val="fr-FR"/>
        </w:rPr>
      </w:pPr>
      <w:bookmarkStart w:id="36" w:name="ArtL2_CCAP-1-A13.1"/>
      <w:bookmarkStart w:id="37" w:name="_Toc201239004"/>
      <w:bookmarkEnd w:id="36"/>
      <w:r w:rsidRPr="00391554">
        <w:rPr>
          <w:rFonts w:eastAsia="Trebuchet MS"/>
          <w:i w:val="0"/>
          <w:color w:val="000000"/>
          <w:sz w:val="24"/>
          <w:lang w:val="fr-FR"/>
        </w:rPr>
        <w:t>9.1 - Acomptes et paiements partiels définitifs</w:t>
      </w:r>
      <w:bookmarkEnd w:id="37"/>
    </w:p>
    <w:p w14:paraId="5D384852" w14:textId="77777777" w:rsidR="0014429F" w:rsidRPr="00391554" w:rsidRDefault="0098600A">
      <w:pPr>
        <w:pStyle w:val="ParagrapheIndent2"/>
        <w:spacing w:after="240"/>
        <w:jc w:val="both"/>
        <w:rPr>
          <w:rFonts w:ascii="Arial" w:hAnsi="Arial" w:cs="Arial"/>
          <w:color w:val="000000"/>
          <w:lang w:val="fr-FR"/>
        </w:rPr>
      </w:pPr>
      <w:r w:rsidRPr="00391554">
        <w:rPr>
          <w:rFonts w:ascii="Arial" w:hAnsi="Arial" w:cs="Arial"/>
          <w:color w:val="000000"/>
          <w:lang w:val="fr-FR"/>
        </w:rPr>
        <w:t>Les modalités de règlement des comptes sont définies dans les conditions de l'article 11 du CCAG-FCS.</w:t>
      </w:r>
    </w:p>
    <w:p w14:paraId="533B536B" w14:textId="77777777" w:rsidR="0014429F" w:rsidRPr="00391554" w:rsidRDefault="0098600A">
      <w:pPr>
        <w:pStyle w:val="Titre2"/>
        <w:ind w:left="280"/>
        <w:rPr>
          <w:rFonts w:eastAsia="Trebuchet MS"/>
          <w:i w:val="0"/>
          <w:color w:val="000000"/>
          <w:sz w:val="24"/>
          <w:lang w:val="fr-FR"/>
        </w:rPr>
      </w:pPr>
      <w:bookmarkStart w:id="38" w:name="ArtL2_CCAP-1-A13.4"/>
      <w:bookmarkStart w:id="39" w:name="_Toc201239005"/>
      <w:bookmarkEnd w:id="38"/>
      <w:r w:rsidRPr="00391554">
        <w:rPr>
          <w:rFonts w:eastAsia="Trebuchet MS"/>
          <w:i w:val="0"/>
          <w:color w:val="000000"/>
          <w:sz w:val="24"/>
          <w:lang w:val="fr-FR"/>
        </w:rPr>
        <w:t>9.2 - Présentation des demandes de paiement</w:t>
      </w:r>
      <w:bookmarkEnd w:id="39"/>
    </w:p>
    <w:p w14:paraId="25FC23B6" w14:textId="77777777" w:rsidR="0014429F" w:rsidRPr="00391554" w:rsidRDefault="0098600A">
      <w:pPr>
        <w:pStyle w:val="ParagrapheIndent2"/>
        <w:spacing w:line="232" w:lineRule="exact"/>
        <w:jc w:val="both"/>
        <w:rPr>
          <w:rFonts w:ascii="Arial" w:hAnsi="Arial" w:cs="Arial"/>
          <w:color w:val="000000"/>
          <w:lang w:val="fr-FR"/>
        </w:rPr>
      </w:pPr>
      <w:r w:rsidRPr="00391554">
        <w:rPr>
          <w:rFonts w:ascii="Arial" w:hAnsi="Arial" w:cs="Arial"/>
          <w:color w:val="000000"/>
          <w:lang w:val="fr-FR"/>
        </w:rP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14:paraId="54F2CFE9" w14:textId="77777777" w:rsidR="0014429F" w:rsidRPr="00391554" w:rsidRDefault="0014429F">
      <w:pPr>
        <w:pStyle w:val="ParagrapheIndent2"/>
        <w:spacing w:line="232" w:lineRule="exact"/>
        <w:jc w:val="both"/>
        <w:rPr>
          <w:rFonts w:ascii="Arial" w:hAnsi="Arial" w:cs="Arial"/>
          <w:color w:val="000000"/>
          <w:lang w:val="fr-FR"/>
        </w:rPr>
      </w:pPr>
    </w:p>
    <w:p w14:paraId="021F12D6" w14:textId="77777777" w:rsidR="0014429F" w:rsidRPr="00391554" w:rsidRDefault="0098600A">
      <w:pPr>
        <w:pStyle w:val="ParagrapheIndent2"/>
        <w:spacing w:after="240" w:line="232" w:lineRule="exact"/>
        <w:jc w:val="both"/>
        <w:rPr>
          <w:rFonts w:ascii="Arial" w:hAnsi="Arial" w:cs="Arial"/>
          <w:color w:val="000000"/>
          <w:lang w:val="fr-FR"/>
        </w:rPr>
      </w:pPr>
      <w:r w:rsidRPr="00391554">
        <w:rPr>
          <w:rFonts w:ascii="Arial" w:hAnsi="Arial" w:cs="Arial"/>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7D225283" w14:textId="77777777" w:rsidR="0014429F" w:rsidRPr="00391554" w:rsidRDefault="0098600A">
      <w:pPr>
        <w:pStyle w:val="ParagrapheIndent2"/>
        <w:spacing w:line="232" w:lineRule="exact"/>
        <w:jc w:val="both"/>
        <w:rPr>
          <w:rFonts w:ascii="Arial" w:hAnsi="Arial" w:cs="Arial"/>
          <w:color w:val="000000"/>
          <w:lang w:val="fr-FR"/>
        </w:rPr>
      </w:pPr>
      <w:r w:rsidRPr="00391554">
        <w:rPr>
          <w:rFonts w:ascii="Arial" w:hAnsi="Arial" w:cs="Arial"/>
          <w:color w:val="000000"/>
          <w:u w:val="single"/>
          <w:lang w:val="fr-FR"/>
        </w:rPr>
        <w:t>Informations à utiliser pour la facturation électronique</w:t>
      </w:r>
    </w:p>
    <w:p w14:paraId="28C46354" w14:textId="77777777" w:rsidR="0014429F" w:rsidRPr="00391554" w:rsidRDefault="0014429F">
      <w:pPr>
        <w:pStyle w:val="ParagrapheIndent2"/>
        <w:spacing w:line="232" w:lineRule="exact"/>
        <w:jc w:val="both"/>
        <w:rPr>
          <w:rFonts w:ascii="Arial" w:hAnsi="Arial" w:cs="Arial"/>
          <w:color w:val="000000"/>
          <w:lang w:val="fr-FR"/>
        </w:rPr>
      </w:pPr>
    </w:p>
    <w:p w14:paraId="1123621D" w14:textId="77777777" w:rsidR="0014429F" w:rsidRPr="00391554" w:rsidRDefault="0098600A">
      <w:pPr>
        <w:pStyle w:val="ParagrapheIndent2"/>
        <w:spacing w:after="240" w:line="232" w:lineRule="exact"/>
        <w:jc w:val="both"/>
        <w:rPr>
          <w:rFonts w:ascii="Arial" w:hAnsi="Arial" w:cs="Arial"/>
          <w:color w:val="000000"/>
          <w:lang w:val="fr-FR"/>
        </w:rPr>
      </w:pPr>
      <w:r w:rsidRPr="00391554">
        <w:rPr>
          <w:rFonts w:ascii="Arial" w:hAnsi="Arial" w:cs="Arial"/>
          <w:color w:val="000000"/>
          <w:lang w:val="fr-FR"/>
        </w:rPr>
        <w:t>- Identifiant de la structure publique (SIRET) : 19141720300012</w:t>
      </w:r>
    </w:p>
    <w:p w14:paraId="1577A8C9" w14:textId="77777777" w:rsidR="0014429F" w:rsidRPr="00391554" w:rsidRDefault="0098600A">
      <w:pPr>
        <w:pStyle w:val="Titre2"/>
        <w:ind w:left="280"/>
        <w:rPr>
          <w:rFonts w:eastAsia="Trebuchet MS"/>
          <w:i w:val="0"/>
          <w:color w:val="000000"/>
          <w:sz w:val="24"/>
          <w:lang w:val="fr-FR"/>
        </w:rPr>
      </w:pPr>
      <w:bookmarkStart w:id="40" w:name="ArtL2_CCAP-1-A13.5"/>
      <w:bookmarkStart w:id="41" w:name="_Toc201239006"/>
      <w:bookmarkEnd w:id="40"/>
      <w:r w:rsidRPr="00391554">
        <w:rPr>
          <w:rFonts w:eastAsia="Trebuchet MS"/>
          <w:i w:val="0"/>
          <w:color w:val="000000"/>
          <w:sz w:val="24"/>
          <w:lang w:val="fr-FR"/>
        </w:rPr>
        <w:t>9.3 - Délai global de paiement</w:t>
      </w:r>
      <w:bookmarkEnd w:id="41"/>
    </w:p>
    <w:p w14:paraId="2A92EDFA" w14:textId="77777777" w:rsidR="0014429F" w:rsidRPr="00391554" w:rsidRDefault="0098600A">
      <w:pPr>
        <w:pStyle w:val="ParagrapheIndent2"/>
        <w:spacing w:line="232" w:lineRule="exact"/>
        <w:jc w:val="both"/>
        <w:rPr>
          <w:rFonts w:ascii="Arial" w:hAnsi="Arial" w:cs="Arial"/>
          <w:color w:val="000000"/>
          <w:lang w:val="fr-FR"/>
        </w:rPr>
      </w:pPr>
      <w:r w:rsidRPr="00391554">
        <w:rPr>
          <w:rFonts w:ascii="Arial" w:hAnsi="Arial" w:cs="Arial"/>
          <w:color w:val="000000"/>
          <w:lang w:val="fr-FR"/>
        </w:rPr>
        <w:t>Les sommes dues au(x) titulaire(s) seront payées dans un délai global de 30 jours à compter de la date de réception des demandes de paiement.</w:t>
      </w:r>
    </w:p>
    <w:p w14:paraId="61C06A2F" w14:textId="77777777" w:rsidR="0014429F" w:rsidRPr="00391554" w:rsidRDefault="0014429F">
      <w:pPr>
        <w:pStyle w:val="ParagrapheIndent2"/>
        <w:spacing w:line="232" w:lineRule="exact"/>
        <w:jc w:val="both"/>
        <w:rPr>
          <w:rFonts w:ascii="Arial" w:hAnsi="Arial" w:cs="Arial"/>
          <w:color w:val="000000"/>
          <w:lang w:val="fr-FR"/>
        </w:rPr>
      </w:pPr>
    </w:p>
    <w:p w14:paraId="2DB6692A" w14:textId="77777777" w:rsidR="0014429F" w:rsidRPr="00391554" w:rsidRDefault="0098600A">
      <w:pPr>
        <w:pStyle w:val="ParagrapheIndent2"/>
        <w:spacing w:line="232" w:lineRule="exact"/>
        <w:jc w:val="both"/>
        <w:rPr>
          <w:rFonts w:ascii="Arial" w:hAnsi="Arial" w:cs="Arial"/>
          <w:color w:val="000000"/>
          <w:lang w:val="fr-FR"/>
        </w:rPr>
        <w:sectPr w:rsidR="0014429F" w:rsidRPr="00391554">
          <w:footerReference w:type="default" r:id="rId21"/>
          <w:pgSz w:w="11900" w:h="16840"/>
          <w:pgMar w:top="1140" w:right="1140" w:bottom="1140" w:left="1140" w:header="1140" w:footer="1140" w:gutter="0"/>
          <w:cols w:space="708"/>
        </w:sectPr>
      </w:pPr>
      <w:r w:rsidRPr="00391554">
        <w:rPr>
          <w:rFonts w:ascii="Arial" w:hAnsi="Arial" w:cs="Arial"/>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r w:rsidRPr="00391554">
        <w:rPr>
          <w:rFonts w:ascii="Arial" w:hAnsi="Arial" w:cs="Arial"/>
          <w:color w:val="000000"/>
          <w:lang w:val="fr-FR"/>
        </w:rPr>
        <w:cr/>
      </w:r>
    </w:p>
    <w:p w14:paraId="49ED2CCD" w14:textId="77777777" w:rsidR="0014429F" w:rsidRPr="00391554" w:rsidRDefault="0098600A">
      <w:pPr>
        <w:pStyle w:val="Titre2"/>
        <w:ind w:left="280"/>
        <w:rPr>
          <w:rFonts w:eastAsia="Trebuchet MS"/>
          <w:i w:val="0"/>
          <w:color w:val="000000"/>
          <w:sz w:val="24"/>
          <w:lang w:val="fr-FR"/>
        </w:rPr>
      </w:pPr>
      <w:bookmarkStart w:id="42" w:name="ArtL2_CCAP-1-A13.6"/>
      <w:bookmarkStart w:id="43" w:name="_Toc201239007"/>
      <w:bookmarkEnd w:id="42"/>
      <w:r w:rsidRPr="00391554">
        <w:rPr>
          <w:rFonts w:eastAsia="Trebuchet MS"/>
          <w:i w:val="0"/>
          <w:color w:val="000000"/>
          <w:sz w:val="24"/>
          <w:lang w:val="fr-FR"/>
        </w:rPr>
        <w:lastRenderedPageBreak/>
        <w:t>9.4 - Paiement des cotraitants</w:t>
      </w:r>
      <w:bookmarkEnd w:id="43"/>
    </w:p>
    <w:p w14:paraId="2ADC8552" w14:textId="77777777" w:rsidR="0014429F" w:rsidRPr="00391554" w:rsidRDefault="0098600A">
      <w:pPr>
        <w:pStyle w:val="ParagrapheIndent2"/>
        <w:spacing w:line="232" w:lineRule="exact"/>
        <w:jc w:val="both"/>
        <w:rPr>
          <w:rFonts w:ascii="Arial" w:hAnsi="Arial" w:cs="Arial"/>
          <w:color w:val="000000"/>
          <w:lang w:val="fr-FR"/>
        </w:rPr>
      </w:pPr>
      <w:r w:rsidRPr="00391554">
        <w:rPr>
          <w:rFonts w:ascii="Arial" w:hAnsi="Arial" w:cs="Arial"/>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68F37440" w14:textId="77777777" w:rsidR="0014429F" w:rsidRPr="00391554" w:rsidRDefault="0098600A">
      <w:pPr>
        <w:pStyle w:val="ParagrapheIndent2"/>
        <w:spacing w:after="240" w:line="232" w:lineRule="exact"/>
        <w:jc w:val="both"/>
        <w:rPr>
          <w:rFonts w:ascii="Arial" w:hAnsi="Arial" w:cs="Arial"/>
          <w:color w:val="000000"/>
          <w:lang w:val="fr-FR"/>
        </w:rPr>
      </w:pPr>
      <w:r w:rsidRPr="00391554">
        <w:rPr>
          <w:rFonts w:ascii="Arial" w:hAnsi="Arial" w:cs="Arial"/>
          <w:color w:val="000000"/>
          <w:lang w:val="fr-FR"/>
        </w:rPr>
        <w:t>Les autres dispositions relatives à la cotraitance s'appliquent selon l'article 12.1 du CCAG-FCS.</w:t>
      </w:r>
    </w:p>
    <w:p w14:paraId="5EBFB6CE" w14:textId="77777777" w:rsidR="0014429F" w:rsidRPr="00391554" w:rsidRDefault="0098600A">
      <w:pPr>
        <w:pStyle w:val="Titre2"/>
        <w:ind w:left="280"/>
        <w:rPr>
          <w:rFonts w:eastAsia="Trebuchet MS"/>
          <w:i w:val="0"/>
          <w:color w:val="000000"/>
          <w:sz w:val="24"/>
          <w:lang w:val="fr-FR"/>
        </w:rPr>
      </w:pPr>
      <w:bookmarkStart w:id="44" w:name="ArtL2_CCAP-1-A13.7"/>
      <w:bookmarkStart w:id="45" w:name="_Toc201239008"/>
      <w:bookmarkEnd w:id="44"/>
      <w:r w:rsidRPr="00391554">
        <w:rPr>
          <w:rFonts w:eastAsia="Trebuchet MS"/>
          <w:i w:val="0"/>
          <w:color w:val="000000"/>
          <w:sz w:val="24"/>
          <w:lang w:val="fr-FR"/>
        </w:rPr>
        <w:t>9.5 - Paiement des sous-traitants</w:t>
      </w:r>
      <w:bookmarkEnd w:id="45"/>
    </w:p>
    <w:p w14:paraId="7BD4EAD4" w14:textId="77777777" w:rsidR="0014429F" w:rsidRPr="00391554" w:rsidRDefault="0098600A">
      <w:pPr>
        <w:pStyle w:val="ParagrapheIndent2"/>
        <w:spacing w:after="240" w:line="232" w:lineRule="exact"/>
        <w:jc w:val="both"/>
        <w:rPr>
          <w:rFonts w:ascii="Arial" w:hAnsi="Arial" w:cs="Arial"/>
          <w:color w:val="000000"/>
          <w:lang w:val="fr-FR"/>
        </w:rPr>
      </w:pPr>
      <w:r w:rsidRPr="00391554">
        <w:rPr>
          <w:rFonts w:ascii="Arial" w:hAnsi="Arial" w:cs="Arial"/>
          <w:color w:val="00000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14:paraId="3241B9BB" w14:textId="77777777" w:rsidR="0014429F" w:rsidRPr="00391554" w:rsidRDefault="0098600A">
      <w:pPr>
        <w:pStyle w:val="Titre1"/>
        <w:shd w:val="clear" w:color="FD2456" w:fill="FD2456"/>
        <w:rPr>
          <w:rFonts w:eastAsia="Trebuchet MS"/>
          <w:color w:val="FFFFFF"/>
          <w:sz w:val="28"/>
          <w:lang w:val="fr-FR"/>
        </w:rPr>
      </w:pPr>
      <w:bookmarkStart w:id="46" w:name="ArtL1_CCAP-1-A15"/>
      <w:bookmarkStart w:id="47" w:name="_Toc201239009"/>
      <w:bookmarkEnd w:id="46"/>
      <w:r w:rsidRPr="00391554">
        <w:rPr>
          <w:rFonts w:eastAsia="Trebuchet MS"/>
          <w:color w:val="FFFFFF"/>
          <w:sz w:val="28"/>
          <w:lang w:val="fr-FR"/>
        </w:rPr>
        <w:t>10 - Conditions d'exécution des prestations</w:t>
      </w:r>
      <w:bookmarkEnd w:id="47"/>
    </w:p>
    <w:p w14:paraId="1E7F185F" w14:textId="77777777" w:rsidR="0014429F" w:rsidRPr="00391554" w:rsidRDefault="0098600A">
      <w:pPr>
        <w:spacing w:line="60" w:lineRule="exact"/>
        <w:rPr>
          <w:rFonts w:ascii="Arial" w:hAnsi="Arial" w:cs="Arial"/>
          <w:sz w:val="6"/>
          <w:lang w:val="fr-FR"/>
        </w:rPr>
      </w:pPr>
      <w:r w:rsidRPr="00391554">
        <w:rPr>
          <w:rFonts w:ascii="Arial" w:hAnsi="Arial" w:cs="Arial"/>
          <w:lang w:val="fr-FR"/>
        </w:rPr>
        <w:t xml:space="preserve"> </w:t>
      </w:r>
    </w:p>
    <w:p w14:paraId="4326325E" w14:textId="2B671DA9" w:rsidR="007E1FF7" w:rsidRDefault="0098600A" w:rsidP="000A6B8B">
      <w:pPr>
        <w:pStyle w:val="Titre2"/>
        <w:jc w:val="both"/>
        <w:rPr>
          <w:rFonts w:eastAsia="Trebuchet MS"/>
          <w:b w:val="0"/>
          <w:i w:val="0"/>
          <w:color w:val="000000"/>
          <w:sz w:val="20"/>
          <w:lang w:val="fr-FR"/>
        </w:rPr>
      </w:pPr>
      <w:bookmarkStart w:id="48" w:name="_Toc201239010"/>
      <w:r w:rsidRPr="00391554">
        <w:rPr>
          <w:rFonts w:eastAsia="Trebuchet MS"/>
          <w:b w:val="0"/>
          <w:i w:val="0"/>
          <w:color w:val="000000"/>
          <w:sz w:val="20"/>
          <w:lang w:val="fr-FR"/>
        </w:rPr>
        <w:t>Les prestations devront être conformes aux stipulations du contrat (les normes et spécifications techniques applicables étant celles en vigueur à la date du contrat).</w:t>
      </w:r>
      <w:bookmarkEnd w:id="48"/>
    </w:p>
    <w:p w14:paraId="12B2963B" w14:textId="77777777" w:rsidR="000A6B8B" w:rsidRPr="000A6B8B" w:rsidRDefault="000A6B8B" w:rsidP="000A6B8B">
      <w:pPr>
        <w:rPr>
          <w:rFonts w:eastAsia="Trebuchet MS"/>
          <w:lang w:val="fr-FR"/>
        </w:rPr>
      </w:pPr>
    </w:p>
    <w:p w14:paraId="2B31C412" w14:textId="16AD32D7" w:rsidR="007E1FF7" w:rsidRPr="00391554" w:rsidRDefault="007E1FF7" w:rsidP="007E1FF7">
      <w:pPr>
        <w:pStyle w:val="Titre2"/>
        <w:ind w:left="280"/>
        <w:rPr>
          <w:rFonts w:eastAsia="Trebuchet MS"/>
          <w:i w:val="0"/>
          <w:color w:val="000000"/>
          <w:sz w:val="24"/>
          <w:lang w:val="fr-FR"/>
        </w:rPr>
      </w:pPr>
      <w:bookmarkStart w:id="49" w:name="_Toc201239011"/>
      <w:r w:rsidRPr="00391554">
        <w:rPr>
          <w:rFonts w:eastAsia="Trebuchet MS"/>
          <w:i w:val="0"/>
          <w:color w:val="000000"/>
          <w:sz w:val="24"/>
          <w:lang w:val="fr-FR"/>
        </w:rPr>
        <w:t>10.1 – Description des prestations attendues</w:t>
      </w:r>
      <w:bookmarkEnd w:id="49"/>
      <w:r w:rsidRPr="00391554">
        <w:rPr>
          <w:rFonts w:eastAsia="Trebuchet MS"/>
          <w:i w:val="0"/>
          <w:color w:val="000000"/>
          <w:sz w:val="24"/>
          <w:lang w:val="fr-FR"/>
        </w:rPr>
        <w:t xml:space="preserve"> </w:t>
      </w:r>
    </w:p>
    <w:p w14:paraId="1E7EC6E2" w14:textId="6D71E030" w:rsidR="007E1FF7" w:rsidRPr="00391554" w:rsidRDefault="007E1FF7" w:rsidP="007E1FF7">
      <w:pPr>
        <w:pStyle w:val="Titre2"/>
        <w:ind w:left="280"/>
        <w:rPr>
          <w:rFonts w:eastAsia="Trebuchet MS"/>
          <w:b w:val="0"/>
          <w:bCs w:val="0"/>
          <w:iCs w:val="0"/>
          <w:color w:val="000000"/>
          <w:sz w:val="24"/>
          <w:lang w:val="fr-FR"/>
        </w:rPr>
      </w:pPr>
      <w:bookmarkStart w:id="50" w:name="_Toc201239012"/>
      <w:r w:rsidRPr="00391554">
        <w:rPr>
          <w:rFonts w:eastAsia="Trebuchet MS"/>
          <w:b w:val="0"/>
          <w:bCs w:val="0"/>
          <w:iCs w:val="0"/>
          <w:color w:val="000000"/>
          <w:sz w:val="24"/>
          <w:lang w:val="fr-FR"/>
        </w:rPr>
        <w:t>10.1.1 – Lot 1</w:t>
      </w:r>
      <w:bookmarkEnd w:id="50"/>
      <w:r w:rsidRPr="00391554">
        <w:rPr>
          <w:rFonts w:eastAsia="Trebuchet MS"/>
          <w:b w:val="0"/>
          <w:bCs w:val="0"/>
          <w:iCs w:val="0"/>
          <w:color w:val="000000"/>
          <w:sz w:val="24"/>
          <w:lang w:val="fr-FR"/>
        </w:rPr>
        <w:t xml:space="preserve"> </w:t>
      </w:r>
    </w:p>
    <w:p w14:paraId="02C78617" w14:textId="77777777" w:rsidR="007E1FF7" w:rsidRPr="00391554" w:rsidRDefault="007E1FF7" w:rsidP="007E1FF7">
      <w:pPr>
        <w:pStyle w:val="Default"/>
        <w:jc w:val="both"/>
        <w:rPr>
          <w:sz w:val="20"/>
          <w:szCs w:val="20"/>
        </w:rPr>
      </w:pPr>
      <w:r w:rsidRPr="00391554">
        <w:rPr>
          <w:sz w:val="20"/>
          <w:szCs w:val="20"/>
        </w:rPr>
        <w:t xml:space="preserve">La prestation consiste à réaliser un cycle complet (sur 3 ans) d’audits de certification ISO 9001 du Système de Management de la Qualité (SMQ) de l’ENSICAEN (selon la version en vigueur). L’annexe 1 décrit le SMQ et son périmètre de certification. </w:t>
      </w:r>
    </w:p>
    <w:p w14:paraId="3B6FCA9E" w14:textId="77777777" w:rsidR="007E1FF7" w:rsidRPr="00391554" w:rsidRDefault="007E1FF7" w:rsidP="007E1FF7">
      <w:pPr>
        <w:pStyle w:val="Default"/>
        <w:jc w:val="both"/>
        <w:rPr>
          <w:sz w:val="20"/>
          <w:szCs w:val="20"/>
        </w:rPr>
      </w:pPr>
    </w:p>
    <w:p w14:paraId="4ABCD3F6" w14:textId="77777777" w:rsidR="007E1FF7" w:rsidRPr="00391554" w:rsidRDefault="007E1FF7" w:rsidP="007E1FF7">
      <w:pPr>
        <w:pStyle w:val="Default"/>
        <w:jc w:val="both"/>
        <w:rPr>
          <w:sz w:val="20"/>
          <w:szCs w:val="20"/>
        </w:rPr>
      </w:pPr>
      <w:r w:rsidRPr="00391554">
        <w:rPr>
          <w:sz w:val="20"/>
          <w:szCs w:val="20"/>
        </w:rPr>
        <w:t xml:space="preserve">Le cycle complet comporte les prestations forfaitaires suivantes : </w:t>
      </w:r>
    </w:p>
    <w:p w14:paraId="491C5690" w14:textId="444A6A19" w:rsidR="007E1FF7" w:rsidRPr="00391554" w:rsidRDefault="007E1FF7" w:rsidP="007E1FF7">
      <w:pPr>
        <w:pStyle w:val="Default"/>
        <w:numPr>
          <w:ilvl w:val="1"/>
          <w:numId w:val="1"/>
        </w:numPr>
        <w:jc w:val="both"/>
        <w:rPr>
          <w:sz w:val="20"/>
          <w:szCs w:val="20"/>
        </w:rPr>
      </w:pPr>
      <w:r w:rsidRPr="00391554">
        <w:rPr>
          <w:sz w:val="20"/>
          <w:szCs w:val="20"/>
        </w:rPr>
        <w:t>Un audit de certification (qui sera mené sur l’exercice 202</w:t>
      </w:r>
      <w:r w:rsidR="0093435E">
        <w:rPr>
          <w:sz w:val="20"/>
          <w:szCs w:val="20"/>
        </w:rPr>
        <w:t>6</w:t>
      </w:r>
      <w:r w:rsidRPr="00391554">
        <w:rPr>
          <w:sz w:val="20"/>
          <w:szCs w:val="20"/>
        </w:rPr>
        <w:t xml:space="preserve">) ; </w:t>
      </w:r>
    </w:p>
    <w:p w14:paraId="5F31B61E" w14:textId="0993B723" w:rsidR="007E1FF7" w:rsidRPr="00391554" w:rsidRDefault="007E1FF7" w:rsidP="007E1FF7">
      <w:pPr>
        <w:pStyle w:val="Default"/>
        <w:numPr>
          <w:ilvl w:val="1"/>
          <w:numId w:val="1"/>
        </w:numPr>
        <w:jc w:val="both"/>
        <w:rPr>
          <w:sz w:val="20"/>
          <w:szCs w:val="20"/>
        </w:rPr>
      </w:pPr>
      <w:r w:rsidRPr="00391554">
        <w:rPr>
          <w:sz w:val="20"/>
          <w:szCs w:val="20"/>
        </w:rPr>
        <w:t>Un audit de surveillance (qui sera mené sur l’exercice 202</w:t>
      </w:r>
      <w:r w:rsidR="0093435E">
        <w:rPr>
          <w:sz w:val="20"/>
          <w:szCs w:val="20"/>
        </w:rPr>
        <w:t>7</w:t>
      </w:r>
      <w:r w:rsidRPr="00391554">
        <w:rPr>
          <w:sz w:val="20"/>
          <w:szCs w:val="20"/>
        </w:rPr>
        <w:t xml:space="preserve">) ; </w:t>
      </w:r>
    </w:p>
    <w:p w14:paraId="112474A5" w14:textId="36D43FE3" w:rsidR="007E1FF7" w:rsidRPr="00391554" w:rsidRDefault="007E1FF7" w:rsidP="007E1FF7">
      <w:pPr>
        <w:pStyle w:val="Default"/>
        <w:numPr>
          <w:ilvl w:val="1"/>
          <w:numId w:val="1"/>
        </w:numPr>
        <w:jc w:val="both"/>
        <w:rPr>
          <w:sz w:val="20"/>
          <w:szCs w:val="20"/>
        </w:rPr>
      </w:pPr>
      <w:r w:rsidRPr="00391554">
        <w:rPr>
          <w:sz w:val="20"/>
          <w:szCs w:val="20"/>
        </w:rPr>
        <w:t>Un audit de surveillance (qui sera mené sur l’exercice 202</w:t>
      </w:r>
      <w:r w:rsidR="0093435E">
        <w:rPr>
          <w:sz w:val="20"/>
          <w:szCs w:val="20"/>
        </w:rPr>
        <w:t>8</w:t>
      </w:r>
      <w:r w:rsidRPr="00391554">
        <w:rPr>
          <w:sz w:val="20"/>
          <w:szCs w:val="20"/>
        </w:rPr>
        <w:t xml:space="preserve">). </w:t>
      </w:r>
    </w:p>
    <w:p w14:paraId="0C6D12B4" w14:textId="77777777" w:rsidR="00391554" w:rsidRPr="00391554" w:rsidRDefault="00391554" w:rsidP="00391554">
      <w:pPr>
        <w:pStyle w:val="Default"/>
        <w:jc w:val="both"/>
        <w:rPr>
          <w:sz w:val="20"/>
          <w:szCs w:val="20"/>
        </w:rPr>
      </w:pPr>
    </w:p>
    <w:p w14:paraId="19BD7DB4" w14:textId="77777777" w:rsidR="00391554" w:rsidRPr="00391554" w:rsidRDefault="00391554" w:rsidP="00391554">
      <w:pPr>
        <w:pStyle w:val="Default"/>
        <w:jc w:val="both"/>
        <w:rPr>
          <w:sz w:val="20"/>
          <w:szCs w:val="20"/>
        </w:rPr>
      </w:pPr>
      <w:r w:rsidRPr="00391554">
        <w:rPr>
          <w:sz w:val="20"/>
          <w:szCs w:val="20"/>
        </w:rPr>
        <w:t xml:space="preserve">Pour assurer le bon déroulement de l’exécution du lot n°1, le nom et les coordonnées du/des personne(s) responsable(s) du suivi du lot à l’ENSICAEN seront communiqués au titulaire au lancement du marché. </w:t>
      </w:r>
    </w:p>
    <w:p w14:paraId="158C2920" w14:textId="77777777" w:rsidR="00391554" w:rsidRPr="00391554" w:rsidRDefault="00391554" w:rsidP="00391554">
      <w:pPr>
        <w:pStyle w:val="Default"/>
        <w:jc w:val="both"/>
        <w:rPr>
          <w:sz w:val="20"/>
          <w:szCs w:val="20"/>
        </w:rPr>
      </w:pPr>
    </w:p>
    <w:p w14:paraId="3D127616" w14:textId="77777777" w:rsidR="00391554" w:rsidRPr="00391554" w:rsidRDefault="00391554" w:rsidP="00391554">
      <w:pPr>
        <w:pStyle w:val="Default"/>
        <w:jc w:val="both"/>
        <w:rPr>
          <w:sz w:val="20"/>
          <w:szCs w:val="20"/>
        </w:rPr>
      </w:pPr>
      <w:r w:rsidRPr="00391554">
        <w:rPr>
          <w:sz w:val="20"/>
          <w:szCs w:val="20"/>
        </w:rPr>
        <w:t xml:space="preserve">Le titulaire désignera dans son offre le responsable du suivi du marché habilité à le représenter. </w:t>
      </w:r>
    </w:p>
    <w:p w14:paraId="0848EC15" w14:textId="77777777" w:rsidR="00391554" w:rsidRPr="00391554" w:rsidRDefault="00391554" w:rsidP="00391554">
      <w:pPr>
        <w:pStyle w:val="Default"/>
        <w:jc w:val="both"/>
        <w:rPr>
          <w:sz w:val="20"/>
          <w:szCs w:val="20"/>
        </w:rPr>
      </w:pPr>
    </w:p>
    <w:p w14:paraId="70959D0B" w14:textId="77777777" w:rsidR="00391554" w:rsidRPr="00391554" w:rsidRDefault="00391554" w:rsidP="00391554">
      <w:pPr>
        <w:pStyle w:val="Default"/>
        <w:jc w:val="both"/>
        <w:rPr>
          <w:sz w:val="20"/>
          <w:szCs w:val="20"/>
        </w:rPr>
      </w:pPr>
      <w:r w:rsidRPr="00391554">
        <w:rPr>
          <w:sz w:val="20"/>
          <w:szCs w:val="20"/>
        </w:rPr>
        <w:t xml:space="preserve">Dès la notification du présent accord-cadre le titulaire transmettra à l’ENSICAEN la liste des contacts en charge de l’exécution des prestations. </w:t>
      </w:r>
    </w:p>
    <w:p w14:paraId="36B6B0C6" w14:textId="77777777" w:rsidR="00391554" w:rsidRPr="00391554" w:rsidRDefault="00391554" w:rsidP="00391554">
      <w:pPr>
        <w:pStyle w:val="Default"/>
        <w:jc w:val="both"/>
        <w:rPr>
          <w:sz w:val="20"/>
          <w:szCs w:val="20"/>
        </w:rPr>
      </w:pPr>
    </w:p>
    <w:p w14:paraId="19A8667C" w14:textId="3BC8C597" w:rsidR="00391554" w:rsidRPr="00391554" w:rsidRDefault="00391554" w:rsidP="00391554">
      <w:pPr>
        <w:jc w:val="both"/>
        <w:rPr>
          <w:rFonts w:ascii="Arial" w:eastAsia="SimSun" w:hAnsi="Arial" w:cs="Arial"/>
          <w:color w:val="000000"/>
          <w:sz w:val="20"/>
          <w:szCs w:val="20"/>
          <w:lang w:val="fr-FR"/>
        </w:rPr>
      </w:pPr>
      <w:r w:rsidRPr="00391554">
        <w:rPr>
          <w:rFonts w:ascii="Arial" w:eastAsia="SimSun" w:hAnsi="Arial" w:cs="Arial"/>
          <w:color w:val="000000"/>
          <w:sz w:val="20"/>
          <w:szCs w:val="20"/>
          <w:lang w:val="fr-FR"/>
        </w:rPr>
        <w:t>Chaque année, une réunion est organisée début mars afin de caler le planning général de la prestation pour l’exercice considéré.</w:t>
      </w:r>
    </w:p>
    <w:p w14:paraId="09EE9C4F" w14:textId="77777777" w:rsidR="00391554" w:rsidRPr="00391554" w:rsidRDefault="00391554" w:rsidP="00391554">
      <w:pPr>
        <w:pStyle w:val="Default"/>
        <w:jc w:val="both"/>
        <w:rPr>
          <w:sz w:val="20"/>
          <w:szCs w:val="20"/>
        </w:rPr>
      </w:pPr>
    </w:p>
    <w:p w14:paraId="0D45C379" w14:textId="77777777" w:rsidR="007E1FF7" w:rsidRPr="00391554" w:rsidRDefault="007E1FF7" w:rsidP="007E1FF7">
      <w:pPr>
        <w:rPr>
          <w:rFonts w:ascii="Arial" w:hAnsi="Arial" w:cs="Arial"/>
          <w:lang w:val="fr-FR"/>
        </w:rPr>
      </w:pPr>
    </w:p>
    <w:p w14:paraId="6602AC5E" w14:textId="5CDBAED0" w:rsidR="007E1FF7" w:rsidRPr="00391554" w:rsidRDefault="007E1FF7" w:rsidP="007E1FF7">
      <w:pPr>
        <w:pStyle w:val="Titre2"/>
        <w:ind w:left="280"/>
        <w:rPr>
          <w:rFonts w:eastAsia="Trebuchet MS"/>
          <w:b w:val="0"/>
          <w:bCs w:val="0"/>
          <w:iCs w:val="0"/>
          <w:color w:val="000000"/>
          <w:sz w:val="24"/>
          <w:lang w:val="fr-FR"/>
        </w:rPr>
      </w:pPr>
      <w:bookmarkStart w:id="51" w:name="_Toc201239013"/>
      <w:r w:rsidRPr="00391554">
        <w:rPr>
          <w:rFonts w:eastAsia="Trebuchet MS"/>
          <w:b w:val="0"/>
          <w:bCs w:val="0"/>
          <w:iCs w:val="0"/>
          <w:color w:val="000000"/>
          <w:sz w:val="24"/>
          <w:lang w:val="fr-FR"/>
        </w:rPr>
        <w:t>10.1.2 – Lot 2</w:t>
      </w:r>
      <w:bookmarkEnd w:id="51"/>
      <w:r w:rsidRPr="00391554">
        <w:rPr>
          <w:rFonts w:eastAsia="Trebuchet MS"/>
          <w:b w:val="0"/>
          <w:bCs w:val="0"/>
          <w:iCs w:val="0"/>
          <w:color w:val="000000"/>
          <w:sz w:val="24"/>
          <w:lang w:val="fr-FR"/>
        </w:rPr>
        <w:t xml:space="preserve"> </w:t>
      </w:r>
    </w:p>
    <w:p w14:paraId="4C965368" w14:textId="77777777" w:rsidR="0038474D" w:rsidRPr="00391554" w:rsidRDefault="0038474D" w:rsidP="0038474D">
      <w:pPr>
        <w:pStyle w:val="Default"/>
        <w:jc w:val="both"/>
        <w:rPr>
          <w:sz w:val="20"/>
          <w:szCs w:val="20"/>
        </w:rPr>
      </w:pPr>
      <w:r w:rsidRPr="00391554">
        <w:rPr>
          <w:sz w:val="20"/>
          <w:szCs w:val="20"/>
        </w:rPr>
        <w:t xml:space="preserve">La prestation attendue consiste en la réalisation de 3 missions d’audit interne (1 par an) dans le cadre de la norme ISO 9001 en vigueur. </w:t>
      </w:r>
    </w:p>
    <w:p w14:paraId="3E0A9306" w14:textId="77777777" w:rsidR="0038474D" w:rsidRPr="00391554" w:rsidRDefault="0038474D" w:rsidP="0038474D">
      <w:pPr>
        <w:pStyle w:val="Default"/>
        <w:rPr>
          <w:sz w:val="20"/>
          <w:szCs w:val="20"/>
        </w:rPr>
      </w:pPr>
    </w:p>
    <w:p w14:paraId="6A5D2D41" w14:textId="77777777" w:rsidR="0038474D" w:rsidRPr="00391554" w:rsidRDefault="0038474D" w:rsidP="0038474D">
      <w:pPr>
        <w:pStyle w:val="Titre3"/>
        <w:rPr>
          <w:rFonts w:ascii="Arial" w:hAnsi="Arial" w:cs="Arial"/>
          <w:u w:val="single"/>
          <w:lang w:val="fr-FR"/>
        </w:rPr>
      </w:pPr>
      <w:bookmarkStart w:id="52" w:name="_Toc183009305"/>
      <w:bookmarkStart w:id="53" w:name="_Toc201239014"/>
      <w:r w:rsidRPr="00391554">
        <w:rPr>
          <w:rFonts w:ascii="Arial" w:hAnsi="Arial" w:cs="Arial"/>
          <w:sz w:val="20"/>
          <w:szCs w:val="20"/>
          <w:u w:val="single"/>
          <w:lang w:val="fr-FR"/>
        </w:rPr>
        <w:t>Contexte de la réalisation de la prestation attendue</w:t>
      </w:r>
      <w:bookmarkEnd w:id="52"/>
      <w:bookmarkEnd w:id="53"/>
    </w:p>
    <w:p w14:paraId="2BC557F7" w14:textId="77777777" w:rsidR="0038474D" w:rsidRPr="00391554" w:rsidRDefault="0038474D" w:rsidP="0038474D">
      <w:pPr>
        <w:pStyle w:val="Default"/>
        <w:jc w:val="both"/>
        <w:rPr>
          <w:sz w:val="20"/>
          <w:szCs w:val="20"/>
        </w:rPr>
      </w:pPr>
      <w:r w:rsidRPr="00391554">
        <w:rPr>
          <w:sz w:val="20"/>
          <w:szCs w:val="20"/>
        </w:rPr>
        <w:t xml:space="preserve">Au titre de l’article 9.2 de la norme ISO 9001, l’ENSICAEN doit réaliser des audits internes à des intervalles planifiés afin de recueillir des informations permettant de déterminer si le système de management de la qualité est conforme aux exigences propres de l’ENSICAEN concernant son SMQ et aux exigences de la norme ; s’il est efficacement mis en œuvre et tenu à jour. </w:t>
      </w:r>
    </w:p>
    <w:p w14:paraId="4CCC5AF9" w14:textId="77777777" w:rsidR="0038474D" w:rsidRPr="00391554" w:rsidRDefault="0038474D" w:rsidP="0038474D">
      <w:pPr>
        <w:pStyle w:val="Default"/>
        <w:jc w:val="both"/>
        <w:rPr>
          <w:sz w:val="20"/>
          <w:szCs w:val="20"/>
        </w:rPr>
      </w:pPr>
    </w:p>
    <w:p w14:paraId="56CADDCB" w14:textId="77777777" w:rsidR="0038474D" w:rsidRPr="00391554" w:rsidRDefault="0038474D" w:rsidP="00AE273E">
      <w:pPr>
        <w:jc w:val="both"/>
        <w:rPr>
          <w:rFonts w:ascii="Arial" w:hAnsi="Arial" w:cs="Arial"/>
          <w:sz w:val="20"/>
          <w:szCs w:val="20"/>
          <w:lang w:val="fr-FR"/>
        </w:rPr>
      </w:pPr>
      <w:r w:rsidRPr="00391554">
        <w:rPr>
          <w:rFonts w:ascii="Arial" w:hAnsi="Arial" w:cs="Arial"/>
          <w:sz w:val="20"/>
          <w:szCs w:val="20"/>
          <w:lang w:val="fr-FR"/>
        </w:rPr>
        <w:t xml:space="preserve">Le service qualité doit choisir des auditeurs et mener des audits pour garantir l'objectivité et l'impartialité du processus d'audit. </w:t>
      </w:r>
    </w:p>
    <w:p w14:paraId="7AF12114" w14:textId="77777777" w:rsidR="00FE0D19" w:rsidRDefault="0038474D" w:rsidP="00AE273E">
      <w:pPr>
        <w:jc w:val="both"/>
        <w:rPr>
          <w:rFonts w:ascii="Arial" w:hAnsi="Arial" w:cs="Arial"/>
          <w:sz w:val="20"/>
          <w:szCs w:val="20"/>
          <w:lang w:val="fr-FR"/>
        </w:rPr>
      </w:pPr>
      <w:r w:rsidRPr="00391554">
        <w:rPr>
          <w:rFonts w:ascii="Arial" w:hAnsi="Arial" w:cs="Arial"/>
          <w:sz w:val="20"/>
          <w:szCs w:val="20"/>
          <w:lang w:val="fr-FR"/>
        </w:rPr>
        <w:t>Le service qualité</w:t>
      </w:r>
      <w:r w:rsidR="00876ADB">
        <w:rPr>
          <w:rFonts w:ascii="Arial" w:hAnsi="Arial" w:cs="Arial"/>
          <w:sz w:val="20"/>
          <w:szCs w:val="20"/>
          <w:lang w:val="fr-FR"/>
        </w:rPr>
        <w:t xml:space="preserve"> </w:t>
      </w:r>
      <w:r w:rsidRPr="00391554">
        <w:rPr>
          <w:rFonts w:ascii="Arial" w:hAnsi="Arial" w:cs="Arial"/>
          <w:sz w:val="20"/>
          <w:szCs w:val="20"/>
          <w:lang w:val="fr-FR"/>
        </w:rPr>
        <w:t>décid</w:t>
      </w:r>
      <w:r w:rsidR="00AE273E">
        <w:rPr>
          <w:rFonts w:ascii="Arial" w:hAnsi="Arial" w:cs="Arial"/>
          <w:sz w:val="20"/>
          <w:szCs w:val="20"/>
          <w:lang w:val="fr-FR"/>
        </w:rPr>
        <w:t>e</w:t>
      </w:r>
      <w:r w:rsidRPr="00391554">
        <w:rPr>
          <w:rFonts w:ascii="Arial" w:hAnsi="Arial" w:cs="Arial"/>
          <w:sz w:val="20"/>
          <w:szCs w:val="20"/>
          <w:lang w:val="fr-FR"/>
        </w:rPr>
        <w:t xml:space="preserve"> de faire appel à un auditeur interne ayant une expertise dans le domaine du SMQ, en particulier dans la mise en œuvre de la norme ISO 9001 pour laquelle l'agence est certifiée, via ce marché.</w:t>
      </w:r>
    </w:p>
    <w:p w14:paraId="7CA90BA1" w14:textId="77777777" w:rsidR="00FE0D19" w:rsidRDefault="00FE0D19">
      <w:pPr>
        <w:rPr>
          <w:rFonts w:ascii="Arial" w:hAnsi="Arial" w:cs="Arial"/>
          <w:sz w:val="20"/>
          <w:szCs w:val="20"/>
          <w:lang w:val="fr-FR"/>
        </w:rPr>
      </w:pPr>
      <w:r>
        <w:rPr>
          <w:rFonts w:ascii="Arial" w:hAnsi="Arial" w:cs="Arial"/>
          <w:sz w:val="20"/>
          <w:szCs w:val="20"/>
          <w:lang w:val="fr-FR"/>
        </w:rPr>
        <w:br w:type="page"/>
      </w:r>
    </w:p>
    <w:p w14:paraId="291AF1EF" w14:textId="0F8F046A" w:rsidR="00A020AE" w:rsidRPr="00391554" w:rsidRDefault="0038474D" w:rsidP="00AE273E">
      <w:pPr>
        <w:jc w:val="both"/>
        <w:rPr>
          <w:rFonts w:ascii="Arial" w:hAnsi="Arial" w:cs="Arial"/>
          <w:sz w:val="20"/>
          <w:szCs w:val="20"/>
          <w:lang w:val="fr-FR"/>
        </w:rPr>
      </w:pPr>
      <w:r w:rsidRPr="00391554">
        <w:rPr>
          <w:rFonts w:ascii="Arial" w:hAnsi="Arial" w:cs="Arial"/>
          <w:sz w:val="20"/>
          <w:szCs w:val="20"/>
          <w:lang w:val="fr-FR"/>
        </w:rPr>
        <w:lastRenderedPageBreak/>
        <w:t xml:space="preserve"> </w:t>
      </w:r>
    </w:p>
    <w:p w14:paraId="68D92D23" w14:textId="77777777" w:rsidR="0038474D" w:rsidRPr="00391554" w:rsidRDefault="0038474D" w:rsidP="0038474D">
      <w:pPr>
        <w:pStyle w:val="Titre3"/>
        <w:rPr>
          <w:rFonts w:ascii="Arial" w:hAnsi="Arial" w:cs="Arial"/>
          <w:sz w:val="20"/>
          <w:szCs w:val="20"/>
          <w:lang w:val="fr-FR"/>
        </w:rPr>
      </w:pPr>
      <w:bookmarkStart w:id="54" w:name="_Toc183009306"/>
      <w:bookmarkStart w:id="55" w:name="_Toc201239015"/>
      <w:r w:rsidRPr="00391554">
        <w:rPr>
          <w:rFonts w:ascii="Arial" w:hAnsi="Arial" w:cs="Arial"/>
          <w:sz w:val="20"/>
          <w:szCs w:val="20"/>
          <w:lang w:val="fr-FR"/>
        </w:rPr>
        <w:t>Programme d’audit – périmètre prévisionnel des missions</w:t>
      </w:r>
      <w:bookmarkEnd w:id="54"/>
      <w:bookmarkEnd w:id="55"/>
      <w:r w:rsidRPr="00391554">
        <w:rPr>
          <w:rFonts w:ascii="Arial" w:hAnsi="Arial" w:cs="Arial"/>
          <w:sz w:val="20"/>
          <w:szCs w:val="20"/>
          <w:lang w:val="fr-FR"/>
        </w:rPr>
        <w:t xml:space="preserve"> </w:t>
      </w:r>
    </w:p>
    <w:p w14:paraId="6EA5901F" w14:textId="114C2872" w:rsidR="0038474D" w:rsidRPr="00391554" w:rsidRDefault="0038474D" w:rsidP="00FE0D19">
      <w:pPr>
        <w:jc w:val="both"/>
        <w:rPr>
          <w:rFonts w:ascii="Arial" w:hAnsi="Arial" w:cs="Arial"/>
          <w:sz w:val="20"/>
          <w:szCs w:val="20"/>
          <w:lang w:val="fr-FR"/>
        </w:rPr>
      </w:pPr>
      <w:r w:rsidRPr="00391554">
        <w:rPr>
          <w:rFonts w:ascii="Arial" w:hAnsi="Arial" w:cs="Arial"/>
          <w:sz w:val="20"/>
          <w:szCs w:val="20"/>
          <w:lang w:val="fr-FR"/>
        </w:rPr>
        <w:t>Le plan triennal d’audit interne de l’ENSICAEN vise à évaluer le niveau de maîtrise du système de management de la qualité. Ce plan est élaboré par l</w:t>
      </w:r>
      <w:r w:rsidR="00FC2566">
        <w:rPr>
          <w:rFonts w:ascii="Arial" w:hAnsi="Arial" w:cs="Arial"/>
          <w:sz w:val="20"/>
          <w:szCs w:val="20"/>
          <w:lang w:val="fr-FR"/>
        </w:rPr>
        <w:t xml:space="preserve">e Service Qualité. </w:t>
      </w:r>
    </w:p>
    <w:p w14:paraId="6096F17E" w14:textId="77777777" w:rsidR="0038474D" w:rsidRPr="00391554" w:rsidRDefault="0038474D" w:rsidP="00FE0D19">
      <w:pPr>
        <w:pStyle w:val="Default"/>
        <w:jc w:val="both"/>
        <w:rPr>
          <w:sz w:val="20"/>
          <w:szCs w:val="20"/>
        </w:rPr>
      </w:pPr>
    </w:p>
    <w:p w14:paraId="19BB4EE9" w14:textId="77777777" w:rsidR="0038474D" w:rsidRPr="00391554" w:rsidRDefault="0038474D" w:rsidP="00FE0D19">
      <w:pPr>
        <w:pStyle w:val="Default"/>
        <w:jc w:val="both"/>
        <w:rPr>
          <w:sz w:val="20"/>
          <w:szCs w:val="20"/>
        </w:rPr>
      </w:pPr>
      <w:r w:rsidRPr="00391554">
        <w:rPr>
          <w:sz w:val="20"/>
          <w:szCs w:val="20"/>
        </w:rPr>
        <w:t xml:space="preserve">Par conséquent, les missions qui seront réalisées par le prestataire sur la période du marché pourront couvrir les sujets suivants : </w:t>
      </w:r>
    </w:p>
    <w:p w14:paraId="41CEF5D8" w14:textId="77777777" w:rsidR="0038474D" w:rsidRPr="00391554" w:rsidRDefault="0038474D" w:rsidP="00FE0D19">
      <w:pPr>
        <w:pStyle w:val="Default"/>
        <w:jc w:val="both"/>
        <w:rPr>
          <w:sz w:val="20"/>
          <w:szCs w:val="20"/>
        </w:rPr>
      </w:pPr>
    </w:p>
    <w:p w14:paraId="3BBA37F6" w14:textId="77777777" w:rsidR="0038474D" w:rsidRPr="00391554" w:rsidRDefault="0038474D" w:rsidP="00FE0D19">
      <w:pPr>
        <w:pStyle w:val="Default"/>
        <w:jc w:val="both"/>
        <w:rPr>
          <w:sz w:val="20"/>
          <w:szCs w:val="20"/>
        </w:rPr>
      </w:pPr>
      <w:r w:rsidRPr="00391554">
        <w:rPr>
          <w:sz w:val="20"/>
          <w:szCs w:val="20"/>
        </w:rPr>
        <w:t xml:space="preserve">1. </w:t>
      </w:r>
      <w:r w:rsidRPr="00391554">
        <w:rPr>
          <w:b/>
          <w:bCs/>
          <w:sz w:val="20"/>
          <w:szCs w:val="20"/>
        </w:rPr>
        <w:t>Les processus de pilotage du SMQ</w:t>
      </w:r>
      <w:r w:rsidRPr="00391554">
        <w:rPr>
          <w:sz w:val="20"/>
          <w:szCs w:val="20"/>
        </w:rPr>
        <w:t xml:space="preserve"> </w:t>
      </w:r>
    </w:p>
    <w:p w14:paraId="72019FB2" w14:textId="77777777" w:rsidR="0038474D" w:rsidRPr="00391554" w:rsidRDefault="0038474D" w:rsidP="00FE0D19">
      <w:pPr>
        <w:pStyle w:val="Default"/>
        <w:jc w:val="both"/>
        <w:rPr>
          <w:sz w:val="20"/>
          <w:szCs w:val="20"/>
        </w:rPr>
      </w:pPr>
      <w:r w:rsidRPr="00391554">
        <w:rPr>
          <w:sz w:val="20"/>
          <w:szCs w:val="20"/>
        </w:rPr>
        <w:t>- Management de l’établissement,</w:t>
      </w:r>
    </w:p>
    <w:p w14:paraId="43586CDF" w14:textId="77777777" w:rsidR="0038474D" w:rsidRPr="00391554" w:rsidRDefault="0038474D" w:rsidP="00FE0D19">
      <w:pPr>
        <w:pStyle w:val="Default"/>
        <w:jc w:val="both"/>
        <w:rPr>
          <w:sz w:val="20"/>
          <w:szCs w:val="20"/>
        </w:rPr>
      </w:pPr>
      <w:r w:rsidRPr="00391554">
        <w:rPr>
          <w:sz w:val="20"/>
          <w:szCs w:val="20"/>
        </w:rPr>
        <w:t>- Sécurité défense &amp; systèmes d’information,</w:t>
      </w:r>
    </w:p>
    <w:p w14:paraId="32556E92" w14:textId="77777777" w:rsidR="0038474D" w:rsidRPr="00391554" w:rsidRDefault="0038474D" w:rsidP="00FE0D19">
      <w:pPr>
        <w:pStyle w:val="Default"/>
        <w:jc w:val="both"/>
        <w:rPr>
          <w:sz w:val="20"/>
          <w:szCs w:val="20"/>
        </w:rPr>
      </w:pPr>
      <w:r w:rsidRPr="00391554">
        <w:rPr>
          <w:sz w:val="20"/>
          <w:szCs w:val="20"/>
        </w:rPr>
        <w:t>- Système de management de la qualité (dont Développement durable &amp; responsabilité sociétale)</w:t>
      </w:r>
    </w:p>
    <w:p w14:paraId="127F9C6D" w14:textId="77777777" w:rsidR="0038474D" w:rsidRPr="00391554" w:rsidRDefault="0038474D" w:rsidP="00FE0D19">
      <w:pPr>
        <w:pStyle w:val="Default"/>
        <w:jc w:val="both"/>
        <w:rPr>
          <w:sz w:val="20"/>
          <w:szCs w:val="20"/>
        </w:rPr>
      </w:pPr>
    </w:p>
    <w:p w14:paraId="44A0BCB7" w14:textId="77777777" w:rsidR="0038474D" w:rsidRPr="00391554" w:rsidRDefault="0038474D" w:rsidP="00FE0D19">
      <w:pPr>
        <w:pStyle w:val="Default"/>
        <w:jc w:val="both"/>
        <w:rPr>
          <w:sz w:val="20"/>
          <w:szCs w:val="20"/>
        </w:rPr>
      </w:pPr>
      <w:r w:rsidRPr="00391554">
        <w:rPr>
          <w:sz w:val="20"/>
          <w:szCs w:val="20"/>
        </w:rPr>
        <w:t xml:space="preserve">2. </w:t>
      </w:r>
      <w:r w:rsidRPr="00391554">
        <w:rPr>
          <w:b/>
          <w:bCs/>
          <w:sz w:val="20"/>
          <w:szCs w:val="20"/>
        </w:rPr>
        <w:t>Les processus de réalisation du SMQ</w:t>
      </w:r>
      <w:r w:rsidRPr="00391554">
        <w:rPr>
          <w:sz w:val="20"/>
          <w:szCs w:val="20"/>
        </w:rPr>
        <w:t xml:space="preserve"> </w:t>
      </w:r>
    </w:p>
    <w:p w14:paraId="65749E62" w14:textId="77777777" w:rsidR="0038474D" w:rsidRPr="00391554" w:rsidRDefault="0038474D" w:rsidP="00FE0D19">
      <w:pPr>
        <w:pStyle w:val="Default"/>
        <w:jc w:val="both"/>
        <w:rPr>
          <w:sz w:val="20"/>
          <w:szCs w:val="20"/>
        </w:rPr>
      </w:pPr>
      <w:r w:rsidRPr="00391554">
        <w:rPr>
          <w:sz w:val="20"/>
          <w:szCs w:val="20"/>
        </w:rPr>
        <w:t>- Formation initiale</w:t>
      </w:r>
    </w:p>
    <w:p w14:paraId="45ECF0A4" w14:textId="77777777" w:rsidR="0038474D" w:rsidRPr="00391554" w:rsidRDefault="0038474D" w:rsidP="00FE0D19">
      <w:pPr>
        <w:pStyle w:val="Default"/>
        <w:jc w:val="both"/>
        <w:rPr>
          <w:sz w:val="20"/>
          <w:szCs w:val="20"/>
        </w:rPr>
      </w:pPr>
      <w:r w:rsidRPr="00391554">
        <w:rPr>
          <w:sz w:val="20"/>
          <w:szCs w:val="20"/>
        </w:rPr>
        <w:t>- Relations internationales</w:t>
      </w:r>
    </w:p>
    <w:p w14:paraId="2DD891A8" w14:textId="77777777" w:rsidR="0038474D" w:rsidRPr="00391554" w:rsidRDefault="0038474D" w:rsidP="00FE0D19">
      <w:pPr>
        <w:pStyle w:val="Default"/>
        <w:jc w:val="both"/>
        <w:rPr>
          <w:sz w:val="20"/>
          <w:szCs w:val="20"/>
        </w:rPr>
      </w:pPr>
      <w:r w:rsidRPr="00391554">
        <w:rPr>
          <w:sz w:val="20"/>
          <w:szCs w:val="20"/>
        </w:rPr>
        <w:t>- Relations école entreprises</w:t>
      </w:r>
    </w:p>
    <w:p w14:paraId="685897D8" w14:textId="77777777" w:rsidR="0038474D" w:rsidRPr="00391554" w:rsidRDefault="0038474D" w:rsidP="00FE0D19">
      <w:pPr>
        <w:pStyle w:val="Default"/>
        <w:jc w:val="both"/>
        <w:rPr>
          <w:sz w:val="20"/>
          <w:szCs w:val="20"/>
        </w:rPr>
      </w:pPr>
      <w:r w:rsidRPr="00391554">
        <w:rPr>
          <w:sz w:val="20"/>
          <w:szCs w:val="20"/>
        </w:rPr>
        <w:t>- Formation continue &amp; VAE</w:t>
      </w:r>
    </w:p>
    <w:p w14:paraId="29C6340E" w14:textId="77777777" w:rsidR="0038474D" w:rsidRPr="00391554" w:rsidRDefault="0038474D" w:rsidP="00FE0D19">
      <w:pPr>
        <w:pStyle w:val="Default"/>
        <w:jc w:val="both"/>
        <w:rPr>
          <w:sz w:val="20"/>
          <w:szCs w:val="20"/>
        </w:rPr>
      </w:pPr>
      <w:r w:rsidRPr="00391554">
        <w:rPr>
          <w:sz w:val="20"/>
          <w:szCs w:val="20"/>
        </w:rPr>
        <w:t>- Recherche partenariale, conseil, transfert et valorisation</w:t>
      </w:r>
    </w:p>
    <w:p w14:paraId="33C7B6DB" w14:textId="77777777" w:rsidR="0038474D" w:rsidRPr="00391554" w:rsidRDefault="0038474D" w:rsidP="00FE0D19">
      <w:pPr>
        <w:pStyle w:val="Default"/>
        <w:jc w:val="both"/>
        <w:rPr>
          <w:sz w:val="20"/>
          <w:szCs w:val="20"/>
        </w:rPr>
      </w:pPr>
    </w:p>
    <w:p w14:paraId="0FBECB20" w14:textId="77777777" w:rsidR="0038474D" w:rsidRPr="00391554" w:rsidRDefault="0038474D" w:rsidP="00FE0D19">
      <w:pPr>
        <w:pStyle w:val="Default"/>
        <w:jc w:val="both"/>
        <w:rPr>
          <w:sz w:val="20"/>
          <w:szCs w:val="20"/>
        </w:rPr>
      </w:pPr>
      <w:r w:rsidRPr="00391554">
        <w:rPr>
          <w:sz w:val="20"/>
          <w:szCs w:val="20"/>
        </w:rPr>
        <w:t xml:space="preserve">3. </w:t>
      </w:r>
      <w:r w:rsidRPr="00391554">
        <w:rPr>
          <w:b/>
          <w:bCs/>
          <w:sz w:val="20"/>
          <w:szCs w:val="20"/>
        </w:rPr>
        <w:t>Les processus d’amélioration du SMQ</w:t>
      </w:r>
      <w:r w:rsidRPr="00391554">
        <w:rPr>
          <w:sz w:val="20"/>
          <w:szCs w:val="20"/>
        </w:rPr>
        <w:t xml:space="preserve"> </w:t>
      </w:r>
    </w:p>
    <w:p w14:paraId="25833CC1" w14:textId="77777777" w:rsidR="0038474D" w:rsidRPr="00391554" w:rsidRDefault="0038474D" w:rsidP="00FE0D19">
      <w:pPr>
        <w:pStyle w:val="Default"/>
        <w:jc w:val="both"/>
        <w:rPr>
          <w:sz w:val="20"/>
          <w:szCs w:val="20"/>
        </w:rPr>
      </w:pPr>
      <w:r w:rsidRPr="00391554">
        <w:rPr>
          <w:sz w:val="20"/>
          <w:szCs w:val="20"/>
        </w:rPr>
        <w:t>- Gestion des ressources humaines</w:t>
      </w:r>
    </w:p>
    <w:p w14:paraId="36BE7F72" w14:textId="77777777" w:rsidR="0038474D" w:rsidRPr="00391554" w:rsidRDefault="0038474D" w:rsidP="00FE0D19">
      <w:pPr>
        <w:pStyle w:val="Default"/>
        <w:jc w:val="both"/>
        <w:rPr>
          <w:sz w:val="20"/>
          <w:szCs w:val="20"/>
        </w:rPr>
      </w:pPr>
      <w:r w:rsidRPr="00391554">
        <w:rPr>
          <w:sz w:val="20"/>
          <w:szCs w:val="20"/>
        </w:rPr>
        <w:t>- Gestion financière et budgétaire</w:t>
      </w:r>
    </w:p>
    <w:p w14:paraId="452C0F42" w14:textId="77777777" w:rsidR="0038474D" w:rsidRDefault="0038474D" w:rsidP="00FE0D19">
      <w:pPr>
        <w:pStyle w:val="Default"/>
        <w:jc w:val="both"/>
        <w:rPr>
          <w:sz w:val="20"/>
          <w:szCs w:val="20"/>
        </w:rPr>
      </w:pPr>
      <w:r w:rsidRPr="00391554">
        <w:rPr>
          <w:sz w:val="20"/>
          <w:szCs w:val="20"/>
        </w:rPr>
        <w:t>- Communication</w:t>
      </w:r>
    </w:p>
    <w:p w14:paraId="497318A6" w14:textId="77777777" w:rsidR="00E57856" w:rsidRPr="00391554" w:rsidRDefault="00E57856" w:rsidP="00FE0D19">
      <w:pPr>
        <w:pStyle w:val="Default"/>
        <w:jc w:val="both"/>
        <w:rPr>
          <w:sz w:val="20"/>
          <w:szCs w:val="20"/>
        </w:rPr>
      </w:pPr>
    </w:p>
    <w:p w14:paraId="46521E75" w14:textId="77777777" w:rsidR="0038474D" w:rsidRPr="00391554" w:rsidRDefault="0038474D" w:rsidP="00FE0D19">
      <w:pPr>
        <w:pStyle w:val="Default"/>
        <w:jc w:val="both"/>
        <w:rPr>
          <w:sz w:val="20"/>
          <w:szCs w:val="20"/>
        </w:rPr>
      </w:pPr>
      <w:r w:rsidRPr="00391554">
        <w:rPr>
          <w:sz w:val="20"/>
          <w:szCs w:val="20"/>
        </w:rPr>
        <w:t xml:space="preserve">4. </w:t>
      </w:r>
      <w:r w:rsidRPr="00391554">
        <w:rPr>
          <w:b/>
          <w:bCs/>
          <w:sz w:val="20"/>
          <w:szCs w:val="20"/>
        </w:rPr>
        <w:t>Les processus support du SMQ</w:t>
      </w:r>
      <w:r w:rsidRPr="00391554">
        <w:rPr>
          <w:sz w:val="20"/>
          <w:szCs w:val="20"/>
        </w:rPr>
        <w:t xml:space="preserve"> </w:t>
      </w:r>
    </w:p>
    <w:p w14:paraId="57675348" w14:textId="77777777" w:rsidR="0038474D" w:rsidRPr="00391554" w:rsidRDefault="0038474D" w:rsidP="00FE0D19">
      <w:pPr>
        <w:pStyle w:val="Default"/>
        <w:jc w:val="both"/>
        <w:rPr>
          <w:sz w:val="20"/>
          <w:szCs w:val="20"/>
        </w:rPr>
      </w:pPr>
      <w:r w:rsidRPr="00391554">
        <w:rPr>
          <w:sz w:val="20"/>
          <w:szCs w:val="20"/>
        </w:rPr>
        <w:t>- Systèmes d’information</w:t>
      </w:r>
    </w:p>
    <w:p w14:paraId="31F2D6C3" w14:textId="77777777" w:rsidR="0038474D" w:rsidRPr="00391554" w:rsidRDefault="0038474D" w:rsidP="00FE0D19">
      <w:pPr>
        <w:pStyle w:val="Default"/>
        <w:jc w:val="both"/>
        <w:rPr>
          <w:sz w:val="20"/>
          <w:szCs w:val="20"/>
        </w:rPr>
      </w:pPr>
      <w:r w:rsidRPr="00391554">
        <w:rPr>
          <w:sz w:val="20"/>
          <w:szCs w:val="20"/>
        </w:rPr>
        <w:t>- Affaires juridiques Marchés publics</w:t>
      </w:r>
    </w:p>
    <w:p w14:paraId="4C25B601" w14:textId="77777777" w:rsidR="0038474D" w:rsidRPr="00391554" w:rsidRDefault="0038474D" w:rsidP="00FE0D19">
      <w:pPr>
        <w:pStyle w:val="Default"/>
        <w:jc w:val="both"/>
        <w:rPr>
          <w:sz w:val="20"/>
          <w:szCs w:val="20"/>
        </w:rPr>
      </w:pPr>
      <w:r w:rsidRPr="00391554">
        <w:rPr>
          <w:sz w:val="20"/>
          <w:szCs w:val="20"/>
        </w:rPr>
        <w:t>- Santé sécurité environnement</w:t>
      </w:r>
    </w:p>
    <w:p w14:paraId="5DC422EC" w14:textId="77777777" w:rsidR="0038474D" w:rsidRPr="00391554" w:rsidRDefault="0038474D" w:rsidP="00FE0D19">
      <w:pPr>
        <w:pStyle w:val="Default"/>
        <w:jc w:val="both"/>
        <w:rPr>
          <w:sz w:val="20"/>
          <w:szCs w:val="20"/>
        </w:rPr>
      </w:pPr>
      <w:r w:rsidRPr="00391554">
        <w:rPr>
          <w:sz w:val="20"/>
          <w:szCs w:val="20"/>
        </w:rPr>
        <w:t>- Gestion logistique et immobilière</w:t>
      </w:r>
    </w:p>
    <w:p w14:paraId="487C9A6A" w14:textId="77777777" w:rsidR="0038474D" w:rsidRPr="00391554" w:rsidRDefault="0038474D" w:rsidP="00FE0D19">
      <w:pPr>
        <w:pStyle w:val="Default"/>
        <w:jc w:val="both"/>
        <w:rPr>
          <w:sz w:val="20"/>
          <w:szCs w:val="20"/>
        </w:rPr>
      </w:pPr>
      <w:r w:rsidRPr="00391554">
        <w:rPr>
          <w:sz w:val="20"/>
          <w:szCs w:val="20"/>
        </w:rPr>
        <w:t>- RGPD</w:t>
      </w:r>
    </w:p>
    <w:p w14:paraId="6F3CB6D0" w14:textId="77777777" w:rsidR="0038474D" w:rsidRPr="00391554" w:rsidRDefault="0038474D" w:rsidP="00FE0D19">
      <w:pPr>
        <w:pStyle w:val="Default"/>
        <w:jc w:val="both"/>
        <w:rPr>
          <w:b/>
          <w:bCs/>
          <w:sz w:val="20"/>
          <w:szCs w:val="20"/>
        </w:rPr>
      </w:pPr>
    </w:p>
    <w:p w14:paraId="073E2F65" w14:textId="77777777" w:rsidR="0038474D" w:rsidRPr="00391554" w:rsidRDefault="0038474D" w:rsidP="00FE0D19">
      <w:pPr>
        <w:jc w:val="both"/>
        <w:rPr>
          <w:rFonts w:ascii="Arial" w:hAnsi="Arial" w:cs="Arial"/>
          <w:b/>
          <w:sz w:val="20"/>
          <w:szCs w:val="20"/>
          <w:lang w:val="fr-FR"/>
        </w:rPr>
      </w:pPr>
      <w:r w:rsidRPr="00391554">
        <w:rPr>
          <w:rFonts w:ascii="Arial" w:hAnsi="Arial" w:cs="Arial"/>
          <w:b/>
          <w:sz w:val="20"/>
          <w:szCs w:val="20"/>
          <w:lang w:val="fr-FR"/>
        </w:rPr>
        <w:t>Il convient de souligner que le service qualité pourra, si nécessaire, planifier des audits au-delà du périmètre strict du SMQ. Cela s'inscrit dans la perspective d'un éventuel élargissement de la certification ISO 9001 à d'autres domaines d'activité de l'organisme payeur.</w:t>
      </w:r>
    </w:p>
    <w:p w14:paraId="4FFA433E" w14:textId="77777777" w:rsidR="0038474D" w:rsidRPr="00391554" w:rsidRDefault="0038474D" w:rsidP="0038474D">
      <w:pPr>
        <w:rPr>
          <w:rFonts w:ascii="Arial" w:hAnsi="Arial" w:cs="Arial"/>
          <w:b/>
          <w:sz w:val="20"/>
          <w:szCs w:val="20"/>
          <w:lang w:val="fr-FR"/>
        </w:rPr>
      </w:pPr>
    </w:p>
    <w:p w14:paraId="3D490D0F" w14:textId="77777777" w:rsidR="0038474D" w:rsidRPr="00391554" w:rsidRDefault="0038474D" w:rsidP="0038474D">
      <w:pPr>
        <w:pStyle w:val="Titre3"/>
        <w:rPr>
          <w:rFonts w:ascii="Arial" w:hAnsi="Arial" w:cs="Arial"/>
          <w:sz w:val="20"/>
          <w:szCs w:val="20"/>
          <w:lang w:val="fr-FR"/>
        </w:rPr>
      </w:pPr>
      <w:bookmarkStart w:id="56" w:name="_Toc183009309"/>
      <w:bookmarkStart w:id="57" w:name="_Toc201239016"/>
      <w:r w:rsidRPr="00391554">
        <w:rPr>
          <w:rFonts w:ascii="Arial" w:hAnsi="Arial" w:cs="Arial"/>
          <w:sz w:val="20"/>
          <w:szCs w:val="20"/>
          <w:lang w:val="fr-FR"/>
        </w:rPr>
        <w:t>Exigences en matière de méthodologie d’audit interne</w:t>
      </w:r>
      <w:bookmarkEnd w:id="56"/>
      <w:bookmarkEnd w:id="57"/>
      <w:r w:rsidRPr="00391554">
        <w:rPr>
          <w:rFonts w:ascii="Arial" w:hAnsi="Arial" w:cs="Arial"/>
          <w:sz w:val="20"/>
          <w:szCs w:val="20"/>
          <w:lang w:val="fr-FR"/>
        </w:rPr>
        <w:t xml:space="preserve"> </w:t>
      </w:r>
    </w:p>
    <w:p w14:paraId="3686BE95" w14:textId="77777777" w:rsidR="0038474D" w:rsidRPr="00391554" w:rsidRDefault="0038474D" w:rsidP="0038474D">
      <w:pPr>
        <w:pStyle w:val="Default"/>
        <w:jc w:val="both"/>
        <w:rPr>
          <w:sz w:val="20"/>
          <w:szCs w:val="20"/>
        </w:rPr>
      </w:pPr>
      <w:r w:rsidRPr="00391554">
        <w:rPr>
          <w:sz w:val="20"/>
          <w:szCs w:val="20"/>
        </w:rPr>
        <w:t xml:space="preserve">Le service qualité se réfère aux normes internationales d’audit, sur la base du référentiel professionnel d’audit interne. </w:t>
      </w:r>
    </w:p>
    <w:p w14:paraId="6A4A3491" w14:textId="77777777" w:rsidR="0038474D" w:rsidRPr="00391554" w:rsidRDefault="0038474D" w:rsidP="0038474D">
      <w:pPr>
        <w:pStyle w:val="Default"/>
        <w:jc w:val="both"/>
        <w:rPr>
          <w:sz w:val="20"/>
          <w:szCs w:val="20"/>
        </w:rPr>
      </w:pPr>
      <w:r w:rsidRPr="00391554">
        <w:rPr>
          <w:sz w:val="20"/>
          <w:szCs w:val="20"/>
        </w:rPr>
        <w:t xml:space="preserve">Par conséquent, le titulaire du marché devra respecter scrupuleusement la méthodologie d’audit interne à savoir, a minima : </w:t>
      </w:r>
    </w:p>
    <w:p w14:paraId="3BCF81BB" w14:textId="77777777" w:rsidR="0038474D" w:rsidRPr="00391554" w:rsidRDefault="0038474D" w:rsidP="0038474D">
      <w:pPr>
        <w:pStyle w:val="Default"/>
        <w:jc w:val="both"/>
        <w:rPr>
          <w:sz w:val="20"/>
          <w:szCs w:val="20"/>
        </w:rPr>
      </w:pPr>
    </w:p>
    <w:p w14:paraId="22B0C1B8" w14:textId="77777777" w:rsidR="0038474D" w:rsidRPr="00391554" w:rsidRDefault="0038474D" w:rsidP="0038474D">
      <w:pPr>
        <w:pStyle w:val="Default"/>
        <w:numPr>
          <w:ilvl w:val="0"/>
          <w:numId w:val="4"/>
        </w:numPr>
        <w:jc w:val="both"/>
        <w:rPr>
          <w:sz w:val="20"/>
          <w:szCs w:val="20"/>
        </w:rPr>
      </w:pPr>
      <w:r w:rsidRPr="00391554">
        <w:rPr>
          <w:b/>
          <w:bCs/>
          <w:sz w:val="20"/>
          <w:szCs w:val="20"/>
        </w:rPr>
        <w:t xml:space="preserve">Procéder à l’analyse préliminaire des risques portant sur le ou les processus audité (s). </w:t>
      </w:r>
      <w:r w:rsidRPr="00391554">
        <w:rPr>
          <w:sz w:val="20"/>
          <w:szCs w:val="20"/>
        </w:rPr>
        <w:t xml:space="preserve">Le prestataire établira </w:t>
      </w:r>
      <w:r w:rsidRPr="00391554">
        <w:rPr>
          <w:b/>
          <w:bCs/>
          <w:sz w:val="20"/>
          <w:szCs w:val="20"/>
        </w:rPr>
        <w:t xml:space="preserve">une note de cadrage </w:t>
      </w:r>
      <w:r w:rsidRPr="00391554">
        <w:rPr>
          <w:sz w:val="20"/>
          <w:szCs w:val="20"/>
        </w:rPr>
        <w:t xml:space="preserve">dans laquelle seront décrits le périmètre, les risques identifiés, les objectifs d’audit, de </w:t>
      </w:r>
      <w:r w:rsidRPr="00391554">
        <w:rPr>
          <w:b/>
          <w:bCs/>
          <w:sz w:val="20"/>
          <w:szCs w:val="20"/>
        </w:rPr>
        <w:t>programme de travail</w:t>
      </w:r>
      <w:r w:rsidRPr="00391554">
        <w:rPr>
          <w:sz w:val="20"/>
          <w:szCs w:val="20"/>
        </w:rPr>
        <w:t xml:space="preserve">, les modes de vérification, les sites visités le cas échéant, et le calendrier. (Livrable n°1). </w:t>
      </w:r>
    </w:p>
    <w:p w14:paraId="72048110" w14:textId="77777777" w:rsidR="0038474D" w:rsidRPr="00391554" w:rsidRDefault="0038474D" w:rsidP="0038474D">
      <w:pPr>
        <w:pStyle w:val="Default"/>
        <w:jc w:val="both"/>
        <w:rPr>
          <w:sz w:val="20"/>
          <w:szCs w:val="20"/>
        </w:rPr>
      </w:pPr>
    </w:p>
    <w:p w14:paraId="31D83F1F" w14:textId="3FBB10EC" w:rsidR="0038474D" w:rsidRPr="00391554" w:rsidRDefault="0038474D" w:rsidP="0038474D">
      <w:pPr>
        <w:pStyle w:val="Default"/>
        <w:numPr>
          <w:ilvl w:val="0"/>
          <w:numId w:val="4"/>
        </w:numPr>
        <w:jc w:val="both"/>
        <w:rPr>
          <w:sz w:val="20"/>
          <w:szCs w:val="20"/>
        </w:rPr>
      </w:pPr>
      <w:r w:rsidRPr="00391554">
        <w:rPr>
          <w:sz w:val="20"/>
          <w:szCs w:val="20"/>
        </w:rPr>
        <w:t xml:space="preserve">Cette note sera présentée au </w:t>
      </w:r>
      <w:r w:rsidR="00E834EA">
        <w:rPr>
          <w:sz w:val="20"/>
          <w:szCs w:val="20"/>
        </w:rPr>
        <w:t>service</w:t>
      </w:r>
      <w:r w:rsidR="008F2757">
        <w:rPr>
          <w:sz w:val="20"/>
          <w:szCs w:val="20"/>
        </w:rPr>
        <w:t xml:space="preserve"> </w:t>
      </w:r>
      <w:r w:rsidR="008F2757" w:rsidRPr="00391554">
        <w:rPr>
          <w:sz w:val="20"/>
          <w:szCs w:val="20"/>
        </w:rPr>
        <w:t>qualité</w:t>
      </w:r>
      <w:r w:rsidRPr="00391554">
        <w:rPr>
          <w:sz w:val="20"/>
          <w:szCs w:val="20"/>
        </w:rPr>
        <w:t xml:space="preserve"> et fera l’objet d’échange avec le prestataire pour fixer le contenu définitif de la mission. C’est sur cette base que la lettre de commande qui sera signée par le Directeur de l’ENSICAEN et le bon de commande seront établis. </w:t>
      </w:r>
    </w:p>
    <w:p w14:paraId="4FFA48ED" w14:textId="77777777" w:rsidR="0038474D" w:rsidRPr="00391554" w:rsidRDefault="0038474D" w:rsidP="0038474D">
      <w:pPr>
        <w:pStyle w:val="Default"/>
        <w:jc w:val="both"/>
        <w:rPr>
          <w:sz w:val="20"/>
          <w:szCs w:val="20"/>
        </w:rPr>
      </w:pPr>
    </w:p>
    <w:p w14:paraId="4FCC7C92" w14:textId="77777777" w:rsidR="0038474D" w:rsidRPr="00391554" w:rsidRDefault="0038474D" w:rsidP="0038474D">
      <w:pPr>
        <w:pStyle w:val="Default"/>
        <w:numPr>
          <w:ilvl w:val="0"/>
          <w:numId w:val="4"/>
        </w:numPr>
        <w:jc w:val="both"/>
        <w:rPr>
          <w:sz w:val="20"/>
          <w:szCs w:val="20"/>
        </w:rPr>
      </w:pPr>
      <w:r w:rsidRPr="00391554">
        <w:rPr>
          <w:b/>
          <w:bCs/>
          <w:sz w:val="20"/>
          <w:szCs w:val="20"/>
        </w:rPr>
        <w:t>Organiser la réunion d’ouverture avec les parties prenantes</w:t>
      </w:r>
      <w:r w:rsidRPr="00391554">
        <w:rPr>
          <w:sz w:val="20"/>
          <w:szCs w:val="20"/>
        </w:rPr>
        <w:t xml:space="preserve">, le prestataire établira un support (Livrable n°2) sur lequel devront figurer les processus audités, les résultats de l’analyse préliminaire ; les objectifs d’audit, le calendrier des travaux. </w:t>
      </w:r>
    </w:p>
    <w:p w14:paraId="72D3CA06" w14:textId="77777777" w:rsidR="0038474D" w:rsidRPr="00391554" w:rsidRDefault="0038474D" w:rsidP="0038474D">
      <w:pPr>
        <w:pStyle w:val="Default"/>
        <w:jc w:val="both"/>
        <w:rPr>
          <w:sz w:val="20"/>
          <w:szCs w:val="20"/>
        </w:rPr>
      </w:pPr>
    </w:p>
    <w:p w14:paraId="41FA31FB" w14:textId="77777777" w:rsidR="0038474D" w:rsidRPr="00391554" w:rsidRDefault="0038474D" w:rsidP="0038474D">
      <w:pPr>
        <w:pStyle w:val="Default"/>
        <w:numPr>
          <w:ilvl w:val="0"/>
          <w:numId w:val="4"/>
        </w:numPr>
        <w:jc w:val="both"/>
        <w:rPr>
          <w:sz w:val="20"/>
          <w:szCs w:val="20"/>
        </w:rPr>
      </w:pPr>
      <w:r w:rsidRPr="00391554">
        <w:rPr>
          <w:b/>
          <w:bCs/>
          <w:sz w:val="20"/>
          <w:szCs w:val="20"/>
        </w:rPr>
        <w:t xml:space="preserve">Réaliser les vérifications et les contrôles prévus dans le programme de travail </w:t>
      </w:r>
      <w:r w:rsidRPr="00391554">
        <w:rPr>
          <w:sz w:val="20"/>
          <w:szCs w:val="20"/>
        </w:rPr>
        <w:t xml:space="preserve">qui seront tracés et feront l’objet d’une qualification des écarts potentiels par rapport à l’attendu. </w:t>
      </w:r>
    </w:p>
    <w:p w14:paraId="365C2FF1" w14:textId="77777777" w:rsidR="0038474D" w:rsidRPr="00391554" w:rsidRDefault="0038474D" w:rsidP="0038474D">
      <w:pPr>
        <w:pStyle w:val="Paragraphedeliste"/>
        <w:rPr>
          <w:rFonts w:ascii="Arial" w:hAnsi="Arial" w:cs="Arial"/>
          <w:b/>
          <w:bCs/>
          <w:szCs w:val="20"/>
        </w:rPr>
      </w:pPr>
    </w:p>
    <w:p w14:paraId="09A80E84" w14:textId="77777777" w:rsidR="0038474D" w:rsidRPr="00391554" w:rsidRDefault="0038474D" w:rsidP="0038474D">
      <w:pPr>
        <w:pStyle w:val="Default"/>
        <w:numPr>
          <w:ilvl w:val="0"/>
          <w:numId w:val="4"/>
        </w:numPr>
        <w:jc w:val="both"/>
        <w:rPr>
          <w:sz w:val="20"/>
          <w:szCs w:val="20"/>
        </w:rPr>
      </w:pPr>
      <w:r w:rsidRPr="00391554">
        <w:rPr>
          <w:b/>
          <w:bCs/>
          <w:sz w:val="20"/>
          <w:szCs w:val="20"/>
        </w:rPr>
        <w:lastRenderedPageBreak/>
        <w:t xml:space="preserve">Réaliser une première phase contradictoire </w:t>
      </w:r>
      <w:r w:rsidRPr="00391554">
        <w:rPr>
          <w:sz w:val="20"/>
          <w:szCs w:val="20"/>
        </w:rPr>
        <w:t>avec les parties prenantes afin de stabiliser les écarts identifiés.</w:t>
      </w:r>
    </w:p>
    <w:p w14:paraId="0F4188E4" w14:textId="77777777" w:rsidR="0038474D" w:rsidRPr="00391554" w:rsidRDefault="0038474D" w:rsidP="0038474D">
      <w:pPr>
        <w:pStyle w:val="Paragraphedeliste"/>
        <w:rPr>
          <w:rFonts w:ascii="Arial" w:hAnsi="Arial" w:cs="Arial"/>
          <w:b/>
          <w:bCs/>
          <w:szCs w:val="20"/>
        </w:rPr>
      </w:pPr>
    </w:p>
    <w:p w14:paraId="602D4960" w14:textId="77777777" w:rsidR="0038474D" w:rsidRPr="00391554" w:rsidRDefault="0038474D" w:rsidP="0038474D">
      <w:pPr>
        <w:pStyle w:val="Default"/>
        <w:numPr>
          <w:ilvl w:val="0"/>
          <w:numId w:val="4"/>
        </w:numPr>
        <w:jc w:val="both"/>
        <w:rPr>
          <w:sz w:val="20"/>
          <w:szCs w:val="20"/>
        </w:rPr>
      </w:pPr>
      <w:r w:rsidRPr="00391554">
        <w:rPr>
          <w:b/>
          <w:bCs/>
          <w:sz w:val="20"/>
          <w:szCs w:val="20"/>
        </w:rPr>
        <w:t>Organiser</w:t>
      </w:r>
      <w:r w:rsidRPr="00391554">
        <w:rPr>
          <w:b/>
          <w:bCs/>
          <w:spacing w:val="1"/>
          <w:sz w:val="20"/>
          <w:szCs w:val="20"/>
        </w:rPr>
        <w:t xml:space="preserve"> </w:t>
      </w:r>
      <w:r w:rsidRPr="00391554">
        <w:rPr>
          <w:b/>
          <w:bCs/>
          <w:sz w:val="20"/>
          <w:szCs w:val="20"/>
        </w:rPr>
        <w:t>la réunion</w:t>
      </w:r>
      <w:r w:rsidRPr="00391554">
        <w:rPr>
          <w:b/>
          <w:bCs/>
          <w:spacing w:val="2"/>
          <w:sz w:val="20"/>
          <w:szCs w:val="20"/>
        </w:rPr>
        <w:t xml:space="preserve"> </w:t>
      </w:r>
      <w:r w:rsidRPr="00391554">
        <w:rPr>
          <w:b/>
          <w:bCs/>
          <w:sz w:val="20"/>
          <w:szCs w:val="20"/>
        </w:rPr>
        <w:t>de</w:t>
      </w:r>
      <w:r w:rsidRPr="00391554">
        <w:rPr>
          <w:b/>
          <w:bCs/>
          <w:spacing w:val="1"/>
          <w:sz w:val="20"/>
          <w:szCs w:val="20"/>
        </w:rPr>
        <w:t xml:space="preserve"> </w:t>
      </w:r>
      <w:r w:rsidRPr="00391554">
        <w:rPr>
          <w:b/>
          <w:bCs/>
          <w:sz w:val="20"/>
          <w:szCs w:val="20"/>
        </w:rPr>
        <w:t>clôture</w:t>
      </w:r>
      <w:r w:rsidRPr="00391554">
        <w:rPr>
          <w:b/>
          <w:bCs/>
          <w:spacing w:val="5"/>
          <w:sz w:val="20"/>
          <w:szCs w:val="20"/>
        </w:rPr>
        <w:t xml:space="preserve"> </w:t>
      </w:r>
      <w:r w:rsidRPr="00391554">
        <w:rPr>
          <w:sz w:val="20"/>
          <w:szCs w:val="20"/>
        </w:rPr>
        <w:t>avec</w:t>
      </w:r>
      <w:r w:rsidRPr="00391554">
        <w:rPr>
          <w:spacing w:val="2"/>
          <w:sz w:val="20"/>
          <w:szCs w:val="20"/>
        </w:rPr>
        <w:t xml:space="preserve"> </w:t>
      </w:r>
      <w:r w:rsidRPr="00391554">
        <w:rPr>
          <w:sz w:val="20"/>
          <w:szCs w:val="20"/>
        </w:rPr>
        <w:t>les</w:t>
      </w:r>
      <w:r w:rsidRPr="00391554">
        <w:rPr>
          <w:spacing w:val="2"/>
          <w:sz w:val="20"/>
          <w:szCs w:val="20"/>
        </w:rPr>
        <w:t xml:space="preserve"> </w:t>
      </w:r>
      <w:r w:rsidRPr="00391554">
        <w:rPr>
          <w:sz w:val="20"/>
          <w:szCs w:val="20"/>
        </w:rPr>
        <w:t>parties</w:t>
      </w:r>
      <w:r w:rsidRPr="00391554">
        <w:rPr>
          <w:spacing w:val="2"/>
          <w:sz w:val="20"/>
          <w:szCs w:val="20"/>
        </w:rPr>
        <w:t xml:space="preserve"> </w:t>
      </w:r>
      <w:r w:rsidRPr="00391554">
        <w:rPr>
          <w:sz w:val="20"/>
          <w:szCs w:val="20"/>
        </w:rPr>
        <w:t>prenantes,</w:t>
      </w:r>
      <w:r w:rsidRPr="00391554">
        <w:rPr>
          <w:spacing w:val="1"/>
          <w:sz w:val="20"/>
          <w:szCs w:val="20"/>
        </w:rPr>
        <w:t xml:space="preserve"> </w:t>
      </w:r>
      <w:r w:rsidRPr="00391554">
        <w:rPr>
          <w:sz w:val="20"/>
          <w:szCs w:val="20"/>
        </w:rPr>
        <w:t>le</w:t>
      </w:r>
      <w:r w:rsidRPr="00391554">
        <w:rPr>
          <w:spacing w:val="1"/>
          <w:sz w:val="20"/>
          <w:szCs w:val="20"/>
        </w:rPr>
        <w:t xml:space="preserve"> </w:t>
      </w:r>
      <w:r w:rsidRPr="00391554">
        <w:rPr>
          <w:sz w:val="20"/>
          <w:szCs w:val="20"/>
        </w:rPr>
        <w:t>prestataire</w:t>
      </w:r>
      <w:r w:rsidRPr="00391554">
        <w:rPr>
          <w:spacing w:val="1"/>
          <w:sz w:val="20"/>
          <w:szCs w:val="20"/>
        </w:rPr>
        <w:t xml:space="preserve"> </w:t>
      </w:r>
      <w:r w:rsidRPr="00391554">
        <w:rPr>
          <w:sz w:val="20"/>
          <w:szCs w:val="20"/>
        </w:rPr>
        <w:t>établira</w:t>
      </w:r>
      <w:r w:rsidRPr="00391554">
        <w:rPr>
          <w:spacing w:val="1"/>
          <w:sz w:val="20"/>
          <w:szCs w:val="20"/>
        </w:rPr>
        <w:t xml:space="preserve"> </w:t>
      </w:r>
      <w:r w:rsidRPr="00391554">
        <w:rPr>
          <w:sz w:val="20"/>
          <w:szCs w:val="20"/>
        </w:rPr>
        <w:t>un</w:t>
      </w:r>
      <w:r w:rsidRPr="00391554">
        <w:rPr>
          <w:spacing w:val="1"/>
          <w:sz w:val="20"/>
          <w:szCs w:val="20"/>
        </w:rPr>
        <w:t xml:space="preserve"> </w:t>
      </w:r>
      <w:r w:rsidRPr="00391554">
        <w:rPr>
          <w:sz w:val="20"/>
          <w:szCs w:val="20"/>
        </w:rPr>
        <w:t>support (Livrable</w:t>
      </w:r>
      <w:r w:rsidRPr="00391554">
        <w:rPr>
          <w:spacing w:val="15"/>
          <w:sz w:val="20"/>
          <w:szCs w:val="20"/>
        </w:rPr>
        <w:t xml:space="preserve"> </w:t>
      </w:r>
      <w:r w:rsidRPr="00391554">
        <w:rPr>
          <w:sz w:val="20"/>
          <w:szCs w:val="20"/>
        </w:rPr>
        <w:t>n°3)</w:t>
      </w:r>
      <w:r w:rsidRPr="00391554">
        <w:rPr>
          <w:spacing w:val="16"/>
          <w:sz w:val="20"/>
          <w:szCs w:val="20"/>
        </w:rPr>
        <w:t xml:space="preserve"> </w:t>
      </w:r>
      <w:r w:rsidRPr="00391554">
        <w:rPr>
          <w:sz w:val="20"/>
          <w:szCs w:val="20"/>
        </w:rPr>
        <w:t>sur</w:t>
      </w:r>
      <w:r w:rsidRPr="00391554">
        <w:rPr>
          <w:spacing w:val="16"/>
          <w:sz w:val="20"/>
          <w:szCs w:val="20"/>
        </w:rPr>
        <w:t xml:space="preserve"> </w:t>
      </w:r>
      <w:r w:rsidRPr="00391554">
        <w:rPr>
          <w:sz w:val="20"/>
          <w:szCs w:val="20"/>
        </w:rPr>
        <w:t>lequel</w:t>
      </w:r>
      <w:r w:rsidRPr="00391554">
        <w:rPr>
          <w:spacing w:val="17"/>
          <w:sz w:val="20"/>
          <w:szCs w:val="20"/>
        </w:rPr>
        <w:t xml:space="preserve"> </w:t>
      </w:r>
      <w:r w:rsidRPr="00391554">
        <w:rPr>
          <w:sz w:val="20"/>
          <w:szCs w:val="20"/>
        </w:rPr>
        <w:t>devront</w:t>
      </w:r>
      <w:r w:rsidRPr="00391554">
        <w:rPr>
          <w:spacing w:val="16"/>
          <w:sz w:val="20"/>
          <w:szCs w:val="20"/>
        </w:rPr>
        <w:t xml:space="preserve"> </w:t>
      </w:r>
      <w:r w:rsidRPr="00391554">
        <w:rPr>
          <w:sz w:val="20"/>
          <w:szCs w:val="20"/>
        </w:rPr>
        <w:t>figurer</w:t>
      </w:r>
      <w:r w:rsidRPr="00391554">
        <w:rPr>
          <w:spacing w:val="19"/>
          <w:sz w:val="20"/>
          <w:szCs w:val="20"/>
        </w:rPr>
        <w:t xml:space="preserve"> </w:t>
      </w:r>
      <w:r w:rsidRPr="00391554">
        <w:rPr>
          <w:sz w:val="20"/>
          <w:szCs w:val="20"/>
        </w:rPr>
        <w:t>l’avis</w:t>
      </w:r>
      <w:r w:rsidRPr="00391554">
        <w:rPr>
          <w:spacing w:val="17"/>
          <w:sz w:val="20"/>
          <w:szCs w:val="20"/>
        </w:rPr>
        <w:t xml:space="preserve"> </w:t>
      </w:r>
      <w:r w:rsidRPr="00391554">
        <w:rPr>
          <w:sz w:val="20"/>
          <w:szCs w:val="20"/>
        </w:rPr>
        <w:t>de</w:t>
      </w:r>
      <w:r w:rsidRPr="00391554">
        <w:rPr>
          <w:spacing w:val="15"/>
          <w:sz w:val="20"/>
          <w:szCs w:val="20"/>
        </w:rPr>
        <w:t xml:space="preserve"> </w:t>
      </w:r>
      <w:r w:rsidRPr="00391554">
        <w:rPr>
          <w:sz w:val="20"/>
          <w:szCs w:val="20"/>
        </w:rPr>
        <w:t>l’audit</w:t>
      </w:r>
      <w:r w:rsidRPr="00391554">
        <w:rPr>
          <w:spacing w:val="18"/>
          <w:sz w:val="20"/>
          <w:szCs w:val="20"/>
        </w:rPr>
        <w:t xml:space="preserve"> </w:t>
      </w:r>
      <w:r w:rsidRPr="00391554">
        <w:rPr>
          <w:sz w:val="20"/>
          <w:szCs w:val="20"/>
        </w:rPr>
        <w:t>interne</w:t>
      </w:r>
      <w:r w:rsidRPr="00391554">
        <w:rPr>
          <w:spacing w:val="15"/>
          <w:sz w:val="20"/>
          <w:szCs w:val="20"/>
        </w:rPr>
        <w:t xml:space="preserve"> </w:t>
      </w:r>
      <w:r w:rsidRPr="00391554">
        <w:rPr>
          <w:sz w:val="20"/>
          <w:szCs w:val="20"/>
        </w:rPr>
        <w:t>sur</w:t>
      </w:r>
      <w:r w:rsidRPr="00391554">
        <w:rPr>
          <w:spacing w:val="19"/>
          <w:sz w:val="20"/>
          <w:szCs w:val="20"/>
        </w:rPr>
        <w:t xml:space="preserve"> </w:t>
      </w:r>
      <w:r w:rsidRPr="00391554">
        <w:rPr>
          <w:sz w:val="20"/>
          <w:szCs w:val="20"/>
        </w:rPr>
        <w:t>le</w:t>
      </w:r>
      <w:r w:rsidRPr="00391554">
        <w:rPr>
          <w:spacing w:val="17"/>
          <w:sz w:val="20"/>
          <w:szCs w:val="20"/>
        </w:rPr>
        <w:t xml:space="preserve"> </w:t>
      </w:r>
      <w:r w:rsidRPr="00391554">
        <w:rPr>
          <w:sz w:val="20"/>
          <w:szCs w:val="20"/>
        </w:rPr>
        <w:t>niveau</w:t>
      </w:r>
      <w:r w:rsidRPr="00391554">
        <w:rPr>
          <w:spacing w:val="17"/>
          <w:sz w:val="20"/>
          <w:szCs w:val="20"/>
        </w:rPr>
        <w:t xml:space="preserve"> </w:t>
      </w:r>
      <w:r w:rsidRPr="00391554">
        <w:rPr>
          <w:sz w:val="20"/>
          <w:szCs w:val="20"/>
        </w:rPr>
        <w:t>de</w:t>
      </w:r>
      <w:r w:rsidRPr="00391554">
        <w:rPr>
          <w:spacing w:val="17"/>
          <w:sz w:val="20"/>
          <w:szCs w:val="20"/>
        </w:rPr>
        <w:t xml:space="preserve"> </w:t>
      </w:r>
      <w:r w:rsidRPr="00391554">
        <w:rPr>
          <w:sz w:val="20"/>
          <w:szCs w:val="20"/>
        </w:rPr>
        <w:t>maîtrise</w:t>
      </w:r>
      <w:r w:rsidRPr="00391554">
        <w:rPr>
          <w:spacing w:val="15"/>
          <w:sz w:val="20"/>
          <w:szCs w:val="20"/>
        </w:rPr>
        <w:t xml:space="preserve"> </w:t>
      </w:r>
      <w:r w:rsidRPr="00391554">
        <w:rPr>
          <w:sz w:val="20"/>
          <w:szCs w:val="20"/>
        </w:rPr>
        <w:t>des risques du</w:t>
      </w:r>
      <w:r w:rsidRPr="00391554">
        <w:rPr>
          <w:spacing w:val="-1"/>
          <w:sz w:val="20"/>
          <w:szCs w:val="20"/>
        </w:rPr>
        <w:t xml:space="preserve"> </w:t>
      </w:r>
      <w:r w:rsidRPr="00391554">
        <w:rPr>
          <w:sz w:val="20"/>
          <w:szCs w:val="20"/>
        </w:rPr>
        <w:t>processus audité.</w:t>
      </w:r>
      <w:r w:rsidRPr="00391554">
        <w:rPr>
          <w:spacing w:val="-2"/>
          <w:sz w:val="20"/>
          <w:szCs w:val="20"/>
        </w:rPr>
        <w:t xml:space="preserve"> </w:t>
      </w:r>
      <w:r w:rsidRPr="00391554">
        <w:rPr>
          <w:sz w:val="20"/>
          <w:szCs w:val="20"/>
        </w:rPr>
        <w:t>C’est</w:t>
      </w:r>
      <w:r w:rsidRPr="00391554">
        <w:rPr>
          <w:spacing w:val="-1"/>
          <w:sz w:val="20"/>
          <w:szCs w:val="20"/>
        </w:rPr>
        <w:t xml:space="preserve"> </w:t>
      </w:r>
      <w:r w:rsidRPr="00391554">
        <w:rPr>
          <w:sz w:val="20"/>
          <w:szCs w:val="20"/>
        </w:rPr>
        <w:t>sur</w:t>
      </w:r>
      <w:r w:rsidRPr="00391554">
        <w:rPr>
          <w:spacing w:val="-1"/>
          <w:sz w:val="20"/>
          <w:szCs w:val="20"/>
        </w:rPr>
        <w:t xml:space="preserve"> </w:t>
      </w:r>
      <w:r w:rsidRPr="00391554">
        <w:rPr>
          <w:sz w:val="20"/>
          <w:szCs w:val="20"/>
        </w:rPr>
        <w:t>cette</w:t>
      </w:r>
      <w:r w:rsidRPr="00391554">
        <w:rPr>
          <w:spacing w:val="1"/>
          <w:sz w:val="20"/>
          <w:szCs w:val="20"/>
        </w:rPr>
        <w:t xml:space="preserve"> </w:t>
      </w:r>
      <w:r w:rsidRPr="00391554">
        <w:rPr>
          <w:sz w:val="20"/>
          <w:szCs w:val="20"/>
        </w:rPr>
        <w:t>base</w:t>
      </w:r>
      <w:r w:rsidRPr="00391554">
        <w:rPr>
          <w:spacing w:val="1"/>
          <w:sz w:val="20"/>
          <w:szCs w:val="20"/>
        </w:rPr>
        <w:t xml:space="preserve"> </w:t>
      </w:r>
      <w:r w:rsidRPr="00391554">
        <w:rPr>
          <w:sz w:val="20"/>
          <w:szCs w:val="20"/>
        </w:rPr>
        <w:t>que</w:t>
      </w:r>
      <w:r w:rsidRPr="00391554">
        <w:rPr>
          <w:spacing w:val="3"/>
          <w:sz w:val="20"/>
          <w:szCs w:val="20"/>
        </w:rPr>
        <w:t xml:space="preserve"> </w:t>
      </w:r>
      <w:r w:rsidRPr="00391554">
        <w:rPr>
          <w:sz w:val="20"/>
          <w:szCs w:val="20"/>
        </w:rPr>
        <w:t>l’opinion</w:t>
      </w:r>
      <w:r w:rsidRPr="00391554">
        <w:rPr>
          <w:spacing w:val="-1"/>
          <w:sz w:val="20"/>
          <w:szCs w:val="20"/>
        </w:rPr>
        <w:t xml:space="preserve"> </w:t>
      </w:r>
      <w:r w:rsidRPr="00391554">
        <w:rPr>
          <w:sz w:val="20"/>
          <w:szCs w:val="20"/>
        </w:rPr>
        <w:t>de</w:t>
      </w:r>
      <w:r w:rsidRPr="00391554">
        <w:rPr>
          <w:spacing w:val="-1"/>
          <w:sz w:val="20"/>
          <w:szCs w:val="20"/>
        </w:rPr>
        <w:t xml:space="preserve"> </w:t>
      </w:r>
      <w:r w:rsidRPr="00391554">
        <w:rPr>
          <w:sz w:val="20"/>
          <w:szCs w:val="20"/>
        </w:rPr>
        <w:t>l’audit</w:t>
      </w:r>
      <w:r w:rsidRPr="00391554">
        <w:rPr>
          <w:spacing w:val="-1"/>
          <w:sz w:val="20"/>
          <w:szCs w:val="20"/>
        </w:rPr>
        <w:t xml:space="preserve"> </w:t>
      </w:r>
      <w:r w:rsidRPr="00391554">
        <w:rPr>
          <w:sz w:val="20"/>
          <w:szCs w:val="20"/>
        </w:rPr>
        <w:t>sera</w:t>
      </w:r>
      <w:r w:rsidRPr="00391554">
        <w:rPr>
          <w:spacing w:val="8"/>
          <w:sz w:val="20"/>
          <w:szCs w:val="20"/>
        </w:rPr>
        <w:t xml:space="preserve"> </w:t>
      </w:r>
      <w:r w:rsidRPr="00391554">
        <w:rPr>
          <w:sz w:val="20"/>
          <w:szCs w:val="20"/>
        </w:rPr>
        <w:t>formulée.</w:t>
      </w:r>
    </w:p>
    <w:p w14:paraId="4464CAB5" w14:textId="77777777" w:rsidR="0038474D" w:rsidRPr="00391554" w:rsidRDefault="0038474D" w:rsidP="0038474D">
      <w:pPr>
        <w:pStyle w:val="Corpsdetexte"/>
        <w:kinsoku w:val="0"/>
        <w:overflowPunct w:val="0"/>
        <w:ind w:left="708" w:right="125"/>
        <w:rPr>
          <w:rFonts w:ascii="Arial" w:hAnsi="Arial" w:cs="Arial"/>
          <w:szCs w:val="20"/>
        </w:rPr>
      </w:pPr>
      <w:r w:rsidRPr="00391554">
        <w:rPr>
          <w:rFonts w:ascii="Arial" w:hAnsi="Arial" w:cs="Arial"/>
          <w:szCs w:val="20"/>
        </w:rPr>
        <w:t>Les fiches de constat (processus / sujet) qui reprennent le constat, le ou les écarts, le projet de recommandation).</w:t>
      </w:r>
    </w:p>
    <w:p w14:paraId="377F6370" w14:textId="4B3F0F8C" w:rsidR="0038474D" w:rsidRPr="00391554" w:rsidRDefault="0038474D" w:rsidP="0038474D">
      <w:pPr>
        <w:pStyle w:val="Corpsdetexte"/>
        <w:numPr>
          <w:ilvl w:val="0"/>
          <w:numId w:val="5"/>
        </w:numPr>
        <w:kinsoku w:val="0"/>
        <w:overflowPunct w:val="0"/>
        <w:ind w:left="709" w:right="125"/>
        <w:rPr>
          <w:rFonts w:ascii="Arial" w:hAnsi="Arial" w:cs="Arial"/>
          <w:color w:val="000000"/>
          <w:szCs w:val="20"/>
        </w:rPr>
      </w:pPr>
      <w:r w:rsidRPr="00391554">
        <w:rPr>
          <w:rFonts w:ascii="Arial" w:hAnsi="Arial" w:cs="Arial"/>
          <w:b/>
          <w:bCs/>
          <w:color w:val="000000"/>
          <w:szCs w:val="20"/>
        </w:rPr>
        <w:t xml:space="preserve">Rédiger le rapport provisoire de la mission </w:t>
      </w:r>
      <w:r w:rsidRPr="00391554">
        <w:rPr>
          <w:rFonts w:ascii="Arial" w:hAnsi="Arial" w:cs="Arial"/>
          <w:color w:val="000000"/>
          <w:szCs w:val="20"/>
        </w:rPr>
        <w:t>qui devra respecter le plan et la forme utilisés « audit interne » (Livrable n°4).</w:t>
      </w:r>
    </w:p>
    <w:p w14:paraId="2D169482" w14:textId="77777777" w:rsidR="0038474D" w:rsidRPr="00391554" w:rsidRDefault="0038474D" w:rsidP="0038474D">
      <w:pPr>
        <w:pStyle w:val="Default"/>
        <w:jc w:val="both"/>
        <w:rPr>
          <w:sz w:val="20"/>
          <w:szCs w:val="20"/>
        </w:rPr>
      </w:pPr>
      <w:r w:rsidRPr="00391554">
        <w:rPr>
          <w:sz w:val="20"/>
          <w:szCs w:val="20"/>
        </w:rPr>
        <w:t xml:space="preserve">Ce rapport devra comprendre les éléments suivants : </w:t>
      </w:r>
    </w:p>
    <w:p w14:paraId="3E370C32" w14:textId="77777777" w:rsidR="0038474D" w:rsidRPr="00391554" w:rsidRDefault="0038474D" w:rsidP="0038474D">
      <w:pPr>
        <w:pStyle w:val="Default"/>
        <w:jc w:val="both"/>
        <w:rPr>
          <w:sz w:val="20"/>
          <w:szCs w:val="20"/>
        </w:rPr>
      </w:pPr>
      <w:r w:rsidRPr="00391554">
        <w:rPr>
          <w:sz w:val="20"/>
          <w:szCs w:val="20"/>
        </w:rPr>
        <w:t xml:space="preserve">1. Synthèse destinée à la direction qui formule l’opinion de l’audit interne, </w:t>
      </w:r>
    </w:p>
    <w:p w14:paraId="60DBB5A6" w14:textId="77777777" w:rsidR="0038474D" w:rsidRPr="00391554" w:rsidRDefault="0038474D" w:rsidP="0038474D">
      <w:pPr>
        <w:pStyle w:val="Default"/>
        <w:jc w:val="both"/>
        <w:rPr>
          <w:sz w:val="20"/>
          <w:szCs w:val="20"/>
        </w:rPr>
      </w:pPr>
      <w:r w:rsidRPr="00391554">
        <w:rPr>
          <w:sz w:val="20"/>
          <w:szCs w:val="20"/>
        </w:rPr>
        <w:t xml:space="preserve">2. Synthèse de la revue des processus reprenant les constats qui sont conformes à l’attendu, puis indique les écarts. </w:t>
      </w:r>
    </w:p>
    <w:p w14:paraId="67D49930" w14:textId="77777777" w:rsidR="0038474D" w:rsidRPr="00391554" w:rsidRDefault="0038474D" w:rsidP="0038474D">
      <w:pPr>
        <w:pStyle w:val="Default"/>
        <w:jc w:val="both"/>
        <w:rPr>
          <w:sz w:val="20"/>
          <w:szCs w:val="20"/>
        </w:rPr>
      </w:pPr>
      <w:r w:rsidRPr="00391554">
        <w:rPr>
          <w:sz w:val="20"/>
          <w:szCs w:val="20"/>
        </w:rPr>
        <w:t xml:space="preserve">3. Récapitulatif des recommandations </w:t>
      </w:r>
    </w:p>
    <w:p w14:paraId="6205B840" w14:textId="77777777" w:rsidR="0038474D" w:rsidRPr="00391554" w:rsidRDefault="0038474D" w:rsidP="0038474D">
      <w:pPr>
        <w:pStyle w:val="Default"/>
        <w:jc w:val="both"/>
        <w:rPr>
          <w:sz w:val="20"/>
          <w:szCs w:val="20"/>
        </w:rPr>
      </w:pPr>
      <w:r w:rsidRPr="00391554">
        <w:rPr>
          <w:sz w:val="20"/>
          <w:szCs w:val="20"/>
        </w:rPr>
        <w:t xml:space="preserve">4. Fiches d’analyse des constats (1 fiche par constat d’écart en précisant : la règle, le constat puis les écarts constatés, l’évaluation du risque, et le texte de la recommandation) </w:t>
      </w:r>
    </w:p>
    <w:p w14:paraId="107A6C15" w14:textId="77777777" w:rsidR="0038474D" w:rsidRPr="00391554" w:rsidRDefault="0038474D" w:rsidP="0038474D">
      <w:pPr>
        <w:tabs>
          <w:tab w:val="left" w:pos="6216"/>
        </w:tabs>
        <w:rPr>
          <w:rFonts w:ascii="Arial" w:hAnsi="Arial" w:cs="Arial"/>
          <w:sz w:val="20"/>
          <w:szCs w:val="20"/>
          <w:lang w:val="fr-FR"/>
        </w:rPr>
      </w:pPr>
      <w:r w:rsidRPr="00391554">
        <w:rPr>
          <w:rFonts w:ascii="Arial" w:hAnsi="Arial" w:cs="Arial"/>
          <w:sz w:val="20"/>
          <w:szCs w:val="20"/>
          <w:lang w:val="fr-FR"/>
        </w:rPr>
        <w:t>Ce rapport provisoire est soumis aux parties prenantes pour une dernière phase contradictoire.</w:t>
      </w:r>
    </w:p>
    <w:p w14:paraId="43912CA2" w14:textId="77777777" w:rsidR="0038474D" w:rsidRPr="00391554" w:rsidRDefault="0038474D" w:rsidP="0038474D">
      <w:pPr>
        <w:pStyle w:val="Default"/>
        <w:rPr>
          <w:sz w:val="20"/>
          <w:szCs w:val="20"/>
        </w:rPr>
      </w:pPr>
    </w:p>
    <w:p w14:paraId="336A15E0" w14:textId="77777777" w:rsidR="0038474D" w:rsidRPr="00391554" w:rsidRDefault="0038474D" w:rsidP="0038474D">
      <w:pPr>
        <w:pStyle w:val="Default"/>
        <w:numPr>
          <w:ilvl w:val="0"/>
          <w:numId w:val="4"/>
        </w:numPr>
        <w:jc w:val="both"/>
        <w:rPr>
          <w:b/>
          <w:bCs/>
          <w:sz w:val="20"/>
          <w:szCs w:val="20"/>
        </w:rPr>
      </w:pPr>
      <w:r w:rsidRPr="00391554">
        <w:rPr>
          <w:b/>
          <w:bCs/>
          <w:sz w:val="20"/>
          <w:szCs w:val="20"/>
        </w:rPr>
        <w:t xml:space="preserve">Rédiger le rapport définitif : </w:t>
      </w:r>
      <w:r w:rsidRPr="00391554">
        <w:rPr>
          <w:sz w:val="20"/>
          <w:szCs w:val="20"/>
        </w:rPr>
        <w:t xml:space="preserve">le rapport identique à celui du rapport provisoire complété par plan d’actions formulé par les parties prenantes en réponse aux recommandations. </w:t>
      </w:r>
    </w:p>
    <w:p w14:paraId="07D5EFBF" w14:textId="77777777" w:rsidR="0038474D" w:rsidRPr="00391554" w:rsidRDefault="0038474D" w:rsidP="0038474D">
      <w:pPr>
        <w:pStyle w:val="Default"/>
        <w:jc w:val="both"/>
        <w:rPr>
          <w:b/>
          <w:bCs/>
          <w:sz w:val="20"/>
          <w:szCs w:val="20"/>
        </w:rPr>
      </w:pPr>
    </w:p>
    <w:p w14:paraId="355B1CCC" w14:textId="77777777" w:rsidR="0038474D" w:rsidRPr="00391554" w:rsidRDefault="0038474D" w:rsidP="003C45C6">
      <w:pPr>
        <w:pStyle w:val="Titre3"/>
        <w:jc w:val="both"/>
        <w:rPr>
          <w:rFonts w:ascii="Arial" w:hAnsi="Arial" w:cs="Arial"/>
          <w:sz w:val="20"/>
          <w:szCs w:val="20"/>
          <w:lang w:val="fr-FR"/>
        </w:rPr>
      </w:pPr>
      <w:bookmarkStart w:id="58" w:name="_Toc183009310"/>
      <w:bookmarkStart w:id="59" w:name="_Toc201239017"/>
      <w:r w:rsidRPr="00391554">
        <w:rPr>
          <w:rFonts w:ascii="Arial" w:hAnsi="Arial" w:cs="Arial"/>
          <w:sz w:val="20"/>
          <w:szCs w:val="20"/>
          <w:lang w:val="fr-FR"/>
        </w:rPr>
        <w:t>Exigences en délai</w:t>
      </w:r>
      <w:bookmarkEnd w:id="58"/>
      <w:bookmarkEnd w:id="59"/>
      <w:r w:rsidRPr="00391554">
        <w:rPr>
          <w:rFonts w:ascii="Arial" w:hAnsi="Arial" w:cs="Arial"/>
          <w:sz w:val="20"/>
          <w:szCs w:val="20"/>
          <w:lang w:val="fr-FR"/>
        </w:rPr>
        <w:t xml:space="preserve"> </w:t>
      </w:r>
    </w:p>
    <w:p w14:paraId="036C909C" w14:textId="4537A177" w:rsidR="0038474D" w:rsidRDefault="0038474D" w:rsidP="003C45C6">
      <w:pPr>
        <w:jc w:val="both"/>
        <w:rPr>
          <w:rFonts w:ascii="Arial" w:hAnsi="Arial" w:cs="Arial"/>
          <w:sz w:val="20"/>
          <w:szCs w:val="20"/>
          <w:lang w:val="fr-FR"/>
        </w:rPr>
      </w:pPr>
      <w:r w:rsidRPr="00391554">
        <w:rPr>
          <w:rFonts w:ascii="Arial" w:hAnsi="Arial" w:cs="Arial"/>
          <w:sz w:val="20"/>
          <w:szCs w:val="20"/>
          <w:lang w:val="fr-FR"/>
        </w:rPr>
        <w:t xml:space="preserve">La mission d'audit interne doit être menée sur une période </w:t>
      </w:r>
      <w:r w:rsidR="00115BA7">
        <w:rPr>
          <w:rFonts w:ascii="Arial" w:hAnsi="Arial" w:cs="Arial"/>
          <w:sz w:val="20"/>
          <w:szCs w:val="20"/>
          <w:lang w:val="fr-FR"/>
        </w:rPr>
        <w:t>estimativ</w:t>
      </w:r>
      <w:r w:rsidRPr="00391554">
        <w:rPr>
          <w:rFonts w:ascii="Arial" w:hAnsi="Arial" w:cs="Arial"/>
          <w:sz w:val="20"/>
          <w:szCs w:val="20"/>
          <w:lang w:val="fr-FR"/>
        </w:rPr>
        <w:t>e de six mois, à partir de la date du bon de commande jusqu'à la remise du rapport final au service qualité.</w:t>
      </w:r>
    </w:p>
    <w:p w14:paraId="5BA2A742" w14:textId="77777777" w:rsidR="003C45C6" w:rsidRPr="00391554" w:rsidRDefault="003C45C6" w:rsidP="003C45C6">
      <w:pPr>
        <w:jc w:val="both"/>
        <w:rPr>
          <w:rFonts w:ascii="Arial" w:hAnsi="Arial" w:cs="Arial"/>
          <w:b/>
          <w:bCs/>
          <w:sz w:val="20"/>
          <w:szCs w:val="20"/>
          <w:lang w:val="fr-FR"/>
        </w:rPr>
      </w:pPr>
    </w:p>
    <w:p w14:paraId="76F4639F" w14:textId="77777777" w:rsidR="0038474D" w:rsidRPr="00391554" w:rsidRDefault="0038474D" w:rsidP="003C45C6">
      <w:pPr>
        <w:pStyle w:val="Titre3"/>
        <w:jc w:val="both"/>
        <w:rPr>
          <w:rFonts w:ascii="Arial" w:hAnsi="Arial" w:cs="Arial"/>
          <w:sz w:val="20"/>
          <w:szCs w:val="20"/>
          <w:lang w:val="fr-FR"/>
        </w:rPr>
      </w:pPr>
      <w:bookmarkStart w:id="60" w:name="_Toc183009311"/>
      <w:bookmarkStart w:id="61" w:name="_Toc201239018"/>
      <w:r w:rsidRPr="00391554">
        <w:rPr>
          <w:rFonts w:ascii="Arial" w:hAnsi="Arial" w:cs="Arial"/>
          <w:sz w:val="20"/>
          <w:szCs w:val="20"/>
          <w:lang w:val="fr-FR"/>
        </w:rPr>
        <w:t>Déroulé</w:t>
      </w:r>
      <w:bookmarkEnd w:id="60"/>
      <w:bookmarkEnd w:id="61"/>
      <w:r w:rsidRPr="00391554">
        <w:rPr>
          <w:rFonts w:ascii="Arial" w:hAnsi="Arial" w:cs="Arial"/>
          <w:sz w:val="20"/>
          <w:szCs w:val="20"/>
          <w:lang w:val="fr-FR"/>
        </w:rPr>
        <w:t xml:space="preserve"> </w:t>
      </w:r>
    </w:p>
    <w:p w14:paraId="189EB862" w14:textId="77777777" w:rsidR="0038474D" w:rsidRPr="00391554" w:rsidRDefault="0038474D" w:rsidP="003C45C6">
      <w:pPr>
        <w:pStyle w:val="Default"/>
        <w:jc w:val="both"/>
        <w:rPr>
          <w:sz w:val="20"/>
          <w:szCs w:val="20"/>
        </w:rPr>
      </w:pPr>
      <w:r w:rsidRPr="00391554">
        <w:rPr>
          <w:sz w:val="20"/>
          <w:szCs w:val="20"/>
        </w:rPr>
        <w:t xml:space="preserve">La mission annuelle se déroulera en trois étapes : </w:t>
      </w:r>
    </w:p>
    <w:p w14:paraId="1C14578D" w14:textId="77777777" w:rsidR="0038474D" w:rsidRPr="00391554" w:rsidRDefault="0038474D" w:rsidP="0038474D">
      <w:pPr>
        <w:pStyle w:val="Default"/>
        <w:jc w:val="both"/>
        <w:rPr>
          <w:sz w:val="20"/>
          <w:szCs w:val="20"/>
        </w:rPr>
      </w:pPr>
    </w:p>
    <w:p w14:paraId="536F8ECB" w14:textId="77777777" w:rsidR="0038474D" w:rsidRPr="00391554" w:rsidRDefault="0038474D" w:rsidP="0038474D">
      <w:pPr>
        <w:pStyle w:val="Default"/>
        <w:numPr>
          <w:ilvl w:val="0"/>
          <w:numId w:val="6"/>
        </w:numPr>
        <w:jc w:val="both"/>
        <w:rPr>
          <w:sz w:val="20"/>
          <w:szCs w:val="20"/>
        </w:rPr>
      </w:pPr>
      <w:r w:rsidRPr="00391554">
        <w:rPr>
          <w:b/>
          <w:bCs/>
          <w:sz w:val="20"/>
          <w:szCs w:val="20"/>
        </w:rPr>
        <w:t xml:space="preserve">1ére étape - Phase de cadrage </w:t>
      </w:r>
      <w:r w:rsidRPr="00391554">
        <w:rPr>
          <w:sz w:val="20"/>
          <w:szCs w:val="20"/>
        </w:rPr>
        <w:t xml:space="preserve">: </w:t>
      </w:r>
    </w:p>
    <w:p w14:paraId="79C5E207" w14:textId="77777777" w:rsidR="0038474D" w:rsidRPr="00391554" w:rsidRDefault="0038474D" w:rsidP="0038474D">
      <w:pPr>
        <w:pStyle w:val="Default"/>
        <w:jc w:val="both"/>
        <w:rPr>
          <w:sz w:val="20"/>
          <w:szCs w:val="20"/>
        </w:rPr>
      </w:pPr>
    </w:p>
    <w:p w14:paraId="377D100B" w14:textId="77777777" w:rsidR="0038474D" w:rsidRPr="00391554" w:rsidRDefault="0038474D" w:rsidP="003C45C6">
      <w:pPr>
        <w:pStyle w:val="Default"/>
        <w:jc w:val="both"/>
        <w:rPr>
          <w:sz w:val="20"/>
          <w:szCs w:val="20"/>
        </w:rPr>
      </w:pPr>
      <w:r w:rsidRPr="00391554">
        <w:rPr>
          <w:sz w:val="20"/>
          <w:szCs w:val="20"/>
        </w:rPr>
        <w:t>A partir du programme prévu par le plan triennal d’audit, le service qualité indique au titulaire quel est le périmètre de la mission pour l’année (processus, périmètre normatif et géographique).</w:t>
      </w:r>
    </w:p>
    <w:p w14:paraId="53DD463E" w14:textId="77777777" w:rsidR="0038474D" w:rsidRPr="00391554" w:rsidRDefault="0038474D" w:rsidP="003C45C6">
      <w:pPr>
        <w:pStyle w:val="Default"/>
        <w:jc w:val="both"/>
        <w:rPr>
          <w:sz w:val="20"/>
          <w:szCs w:val="20"/>
        </w:rPr>
      </w:pPr>
    </w:p>
    <w:p w14:paraId="6ADCA6F7" w14:textId="77777777" w:rsidR="0038474D" w:rsidRPr="00391554" w:rsidRDefault="0038474D" w:rsidP="003C45C6">
      <w:pPr>
        <w:pStyle w:val="Default"/>
        <w:jc w:val="both"/>
        <w:rPr>
          <w:sz w:val="20"/>
          <w:szCs w:val="20"/>
        </w:rPr>
      </w:pPr>
      <w:r w:rsidRPr="00391554">
        <w:rPr>
          <w:sz w:val="20"/>
          <w:szCs w:val="20"/>
        </w:rPr>
        <w:t xml:space="preserve">Le prestataire analyse la demande, établit un </w:t>
      </w:r>
      <w:proofErr w:type="spellStart"/>
      <w:r w:rsidRPr="00391554">
        <w:rPr>
          <w:sz w:val="20"/>
          <w:szCs w:val="20"/>
        </w:rPr>
        <w:t>pré-programme</w:t>
      </w:r>
      <w:proofErr w:type="spellEnd"/>
      <w:r w:rsidRPr="00391554">
        <w:rPr>
          <w:sz w:val="20"/>
          <w:szCs w:val="20"/>
        </w:rPr>
        <w:t xml:space="preserve"> de travail de la mission de l’année, formule des propositions le cas échéant, propose un nombre de jours.</w:t>
      </w:r>
    </w:p>
    <w:p w14:paraId="2DFE47E5" w14:textId="77777777" w:rsidR="0038474D" w:rsidRPr="00391554" w:rsidRDefault="0038474D" w:rsidP="003C45C6">
      <w:pPr>
        <w:pStyle w:val="Default"/>
        <w:jc w:val="both"/>
        <w:rPr>
          <w:sz w:val="20"/>
          <w:szCs w:val="20"/>
        </w:rPr>
      </w:pPr>
      <w:r w:rsidRPr="00391554">
        <w:rPr>
          <w:sz w:val="20"/>
          <w:szCs w:val="20"/>
        </w:rPr>
        <w:t xml:space="preserve"> </w:t>
      </w:r>
    </w:p>
    <w:p w14:paraId="0F18E0E7" w14:textId="77777777" w:rsidR="0038474D" w:rsidRPr="00391554" w:rsidRDefault="0038474D" w:rsidP="003C45C6">
      <w:pPr>
        <w:pStyle w:val="Default"/>
        <w:jc w:val="both"/>
        <w:rPr>
          <w:sz w:val="20"/>
          <w:szCs w:val="20"/>
        </w:rPr>
      </w:pPr>
      <w:r w:rsidRPr="00391554">
        <w:rPr>
          <w:sz w:val="20"/>
          <w:szCs w:val="20"/>
        </w:rPr>
        <w:t xml:space="preserve">Echange et accord entre les parties. </w:t>
      </w:r>
    </w:p>
    <w:p w14:paraId="4878C70C" w14:textId="77777777" w:rsidR="0038474D" w:rsidRPr="00391554" w:rsidRDefault="0038474D" w:rsidP="003C45C6">
      <w:pPr>
        <w:pStyle w:val="Default"/>
        <w:jc w:val="both"/>
        <w:rPr>
          <w:sz w:val="20"/>
          <w:szCs w:val="20"/>
        </w:rPr>
      </w:pPr>
    </w:p>
    <w:p w14:paraId="5C78FBFD" w14:textId="77777777" w:rsidR="0038474D" w:rsidRPr="00391554" w:rsidRDefault="0038474D" w:rsidP="003C45C6">
      <w:pPr>
        <w:pStyle w:val="Default"/>
        <w:jc w:val="both"/>
        <w:rPr>
          <w:sz w:val="20"/>
          <w:szCs w:val="20"/>
        </w:rPr>
      </w:pPr>
      <w:r w:rsidRPr="00391554">
        <w:rPr>
          <w:sz w:val="20"/>
          <w:szCs w:val="20"/>
        </w:rPr>
        <w:t xml:space="preserve">Le prestataire complète son analyse préliminaire des risques et propose le programme de travail définitif </w:t>
      </w:r>
    </w:p>
    <w:p w14:paraId="2867F094" w14:textId="77777777" w:rsidR="0038474D" w:rsidRPr="00391554" w:rsidRDefault="0038474D" w:rsidP="003C45C6">
      <w:pPr>
        <w:tabs>
          <w:tab w:val="left" w:pos="6216"/>
        </w:tabs>
        <w:jc w:val="both"/>
        <w:rPr>
          <w:rFonts w:ascii="Arial" w:hAnsi="Arial" w:cs="Arial"/>
          <w:sz w:val="20"/>
          <w:szCs w:val="20"/>
          <w:lang w:val="fr-FR"/>
        </w:rPr>
      </w:pPr>
      <w:r w:rsidRPr="00391554">
        <w:rPr>
          <w:rFonts w:ascii="Arial" w:hAnsi="Arial" w:cs="Arial"/>
          <w:sz w:val="20"/>
          <w:szCs w:val="20"/>
          <w:lang w:val="fr-FR"/>
        </w:rPr>
        <w:t>Ces éléments sont consignés dans la lettre de commande de la mission qui sera portée à la signature du Directeur.</w:t>
      </w:r>
    </w:p>
    <w:p w14:paraId="3685252C" w14:textId="77777777" w:rsidR="0038474D" w:rsidRPr="00391554" w:rsidRDefault="0038474D" w:rsidP="0038474D">
      <w:pPr>
        <w:pStyle w:val="Default"/>
        <w:rPr>
          <w:sz w:val="20"/>
          <w:szCs w:val="20"/>
        </w:rPr>
      </w:pPr>
    </w:p>
    <w:p w14:paraId="2CEFE6CC" w14:textId="77777777" w:rsidR="0038474D" w:rsidRPr="00391554" w:rsidRDefault="0038474D" w:rsidP="0038474D">
      <w:pPr>
        <w:pStyle w:val="Default"/>
        <w:numPr>
          <w:ilvl w:val="0"/>
          <w:numId w:val="6"/>
        </w:numPr>
        <w:rPr>
          <w:sz w:val="20"/>
          <w:szCs w:val="20"/>
        </w:rPr>
      </w:pPr>
      <w:r w:rsidRPr="00391554">
        <w:rPr>
          <w:b/>
          <w:bCs/>
          <w:sz w:val="20"/>
          <w:szCs w:val="20"/>
        </w:rPr>
        <w:t xml:space="preserve">2ème étape - Phase de réalisation de la mission d’audit </w:t>
      </w:r>
    </w:p>
    <w:p w14:paraId="0A75E379" w14:textId="6C975272" w:rsidR="0038474D" w:rsidRPr="00391554" w:rsidRDefault="0038474D" w:rsidP="0038474D">
      <w:pPr>
        <w:tabs>
          <w:tab w:val="left" w:pos="6216"/>
        </w:tabs>
        <w:rPr>
          <w:rFonts w:ascii="Arial" w:hAnsi="Arial" w:cs="Arial"/>
          <w:sz w:val="20"/>
          <w:szCs w:val="20"/>
        </w:rPr>
      </w:pPr>
      <w:proofErr w:type="spellStart"/>
      <w:r w:rsidRPr="00391554">
        <w:rPr>
          <w:rFonts w:ascii="Arial" w:hAnsi="Arial" w:cs="Arial"/>
          <w:sz w:val="20"/>
          <w:szCs w:val="20"/>
        </w:rPr>
        <w:t>Voir</w:t>
      </w:r>
      <w:proofErr w:type="spellEnd"/>
      <w:r w:rsidRPr="00391554">
        <w:rPr>
          <w:rFonts w:ascii="Arial" w:hAnsi="Arial" w:cs="Arial"/>
          <w:sz w:val="20"/>
          <w:szCs w:val="20"/>
        </w:rPr>
        <w:t xml:space="preserve"> §§ </w:t>
      </w:r>
      <w:r w:rsidR="00115BA7">
        <w:rPr>
          <w:rFonts w:ascii="Arial" w:hAnsi="Arial" w:cs="Arial"/>
          <w:sz w:val="20"/>
          <w:szCs w:val="20"/>
        </w:rPr>
        <w:t>10.1.2</w:t>
      </w:r>
    </w:p>
    <w:p w14:paraId="67A457BF" w14:textId="77777777" w:rsidR="0038474D" w:rsidRPr="00391554" w:rsidRDefault="0038474D" w:rsidP="0038474D">
      <w:pPr>
        <w:pStyle w:val="Default"/>
        <w:rPr>
          <w:sz w:val="20"/>
          <w:szCs w:val="20"/>
        </w:rPr>
      </w:pPr>
    </w:p>
    <w:p w14:paraId="26C71C78" w14:textId="77777777" w:rsidR="0038474D" w:rsidRPr="00391554" w:rsidRDefault="0038474D" w:rsidP="0038474D">
      <w:pPr>
        <w:pStyle w:val="Default"/>
        <w:numPr>
          <w:ilvl w:val="0"/>
          <w:numId w:val="7"/>
        </w:numPr>
        <w:rPr>
          <w:sz w:val="20"/>
          <w:szCs w:val="20"/>
        </w:rPr>
      </w:pPr>
      <w:r w:rsidRPr="00391554">
        <w:rPr>
          <w:b/>
          <w:bCs/>
          <w:sz w:val="20"/>
          <w:szCs w:val="20"/>
        </w:rPr>
        <w:t xml:space="preserve">3ème étape – Phase de finalisation de la mission </w:t>
      </w:r>
    </w:p>
    <w:p w14:paraId="3F9BF884" w14:textId="77777777" w:rsidR="0038474D" w:rsidRPr="00391554" w:rsidRDefault="0038474D" w:rsidP="00DB6560">
      <w:pPr>
        <w:tabs>
          <w:tab w:val="left" w:pos="6216"/>
        </w:tabs>
        <w:jc w:val="both"/>
        <w:rPr>
          <w:rFonts w:ascii="Arial" w:hAnsi="Arial" w:cs="Arial"/>
          <w:b/>
          <w:bCs/>
          <w:sz w:val="20"/>
          <w:szCs w:val="20"/>
          <w:lang w:val="fr-FR"/>
        </w:rPr>
      </w:pPr>
      <w:r w:rsidRPr="00391554">
        <w:rPr>
          <w:rFonts w:ascii="Arial" w:hAnsi="Arial" w:cs="Arial"/>
          <w:sz w:val="20"/>
          <w:szCs w:val="20"/>
          <w:lang w:val="fr-FR"/>
        </w:rPr>
        <w:t xml:space="preserve">Le service fait est constitué </w:t>
      </w:r>
      <w:r w:rsidRPr="00391554">
        <w:rPr>
          <w:rFonts w:ascii="Arial" w:hAnsi="Arial" w:cs="Arial"/>
          <w:b/>
          <w:bCs/>
          <w:sz w:val="20"/>
          <w:szCs w:val="20"/>
          <w:lang w:val="fr-FR"/>
        </w:rPr>
        <w:t>par la remise du rapport définitif.</w:t>
      </w:r>
    </w:p>
    <w:p w14:paraId="40D16CD5" w14:textId="77777777" w:rsidR="0038474D" w:rsidRPr="00391554" w:rsidRDefault="0038474D" w:rsidP="00DB6560">
      <w:pPr>
        <w:jc w:val="both"/>
        <w:rPr>
          <w:rFonts w:ascii="Arial" w:hAnsi="Arial" w:cs="Arial"/>
          <w:sz w:val="20"/>
          <w:szCs w:val="20"/>
          <w:lang w:val="fr-FR"/>
        </w:rPr>
      </w:pPr>
    </w:p>
    <w:p w14:paraId="5AEC01BD" w14:textId="77777777" w:rsidR="00391554" w:rsidRDefault="00391554" w:rsidP="00DB6560">
      <w:pPr>
        <w:pStyle w:val="Default"/>
        <w:jc w:val="both"/>
        <w:rPr>
          <w:sz w:val="20"/>
          <w:szCs w:val="20"/>
        </w:rPr>
      </w:pPr>
      <w:r w:rsidRPr="00056DE5">
        <w:rPr>
          <w:sz w:val="20"/>
          <w:szCs w:val="20"/>
        </w:rPr>
        <w:t>Pour assurer le bon déroulement de l’exécution de chaque lot, le nom et les coordonnées du/des personne(s) responsable(s) du suivi du marché à l’</w:t>
      </w:r>
      <w:r>
        <w:rPr>
          <w:sz w:val="20"/>
          <w:szCs w:val="20"/>
        </w:rPr>
        <w:t>ENSICAEN</w:t>
      </w:r>
      <w:r w:rsidRPr="00056DE5">
        <w:rPr>
          <w:sz w:val="20"/>
          <w:szCs w:val="20"/>
        </w:rPr>
        <w:t xml:space="preserve"> seront communiqués au titulaire au lancement du marché.</w:t>
      </w:r>
    </w:p>
    <w:p w14:paraId="2B0B9C9C" w14:textId="77777777" w:rsidR="00391554" w:rsidRPr="00056DE5" w:rsidRDefault="00391554" w:rsidP="00DB6560">
      <w:pPr>
        <w:pStyle w:val="Default"/>
        <w:jc w:val="both"/>
        <w:rPr>
          <w:sz w:val="20"/>
          <w:szCs w:val="20"/>
        </w:rPr>
      </w:pPr>
      <w:r w:rsidRPr="00056DE5">
        <w:rPr>
          <w:sz w:val="20"/>
          <w:szCs w:val="20"/>
        </w:rPr>
        <w:t xml:space="preserve"> </w:t>
      </w:r>
    </w:p>
    <w:p w14:paraId="7783C431" w14:textId="77777777" w:rsidR="00391554" w:rsidRDefault="00391554" w:rsidP="00DB6560">
      <w:pPr>
        <w:pStyle w:val="Default"/>
        <w:jc w:val="both"/>
        <w:rPr>
          <w:sz w:val="20"/>
          <w:szCs w:val="20"/>
        </w:rPr>
      </w:pPr>
      <w:r w:rsidRPr="00056DE5">
        <w:rPr>
          <w:sz w:val="20"/>
          <w:szCs w:val="20"/>
        </w:rPr>
        <w:t xml:space="preserve">Le titulaire désignera dans son offre le responsable du suivi du marché habilité à le représenter. </w:t>
      </w:r>
    </w:p>
    <w:p w14:paraId="150A7C7F" w14:textId="77777777" w:rsidR="00391554" w:rsidRPr="00056DE5" w:rsidRDefault="00391554" w:rsidP="00DB6560">
      <w:pPr>
        <w:pStyle w:val="Default"/>
        <w:jc w:val="both"/>
        <w:rPr>
          <w:sz w:val="20"/>
          <w:szCs w:val="20"/>
        </w:rPr>
      </w:pPr>
    </w:p>
    <w:p w14:paraId="4E56CECE" w14:textId="77777777" w:rsidR="00391554" w:rsidRDefault="00391554" w:rsidP="00DB6560">
      <w:pPr>
        <w:pStyle w:val="Default"/>
        <w:jc w:val="both"/>
        <w:rPr>
          <w:sz w:val="20"/>
          <w:szCs w:val="20"/>
        </w:rPr>
      </w:pPr>
      <w:r w:rsidRPr="00056DE5">
        <w:rPr>
          <w:sz w:val="20"/>
          <w:szCs w:val="20"/>
        </w:rPr>
        <w:t xml:space="preserve">A la fin de chaque mission d’audit interne, un point avec le représentant du titulaire est réalisé sur l’ensemble des prestations confiées, réalisées et prévisionnelles. </w:t>
      </w:r>
    </w:p>
    <w:p w14:paraId="7348974A" w14:textId="77777777" w:rsidR="00391554" w:rsidRPr="00056DE5" w:rsidRDefault="00391554" w:rsidP="00391554">
      <w:pPr>
        <w:pStyle w:val="Default"/>
        <w:jc w:val="both"/>
        <w:rPr>
          <w:sz w:val="20"/>
          <w:szCs w:val="20"/>
        </w:rPr>
      </w:pPr>
    </w:p>
    <w:p w14:paraId="42E0E5A6" w14:textId="77777777" w:rsidR="00391554" w:rsidRDefault="00391554" w:rsidP="00C658E8">
      <w:pPr>
        <w:pStyle w:val="Default"/>
        <w:jc w:val="both"/>
        <w:rPr>
          <w:sz w:val="20"/>
          <w:szCs w:val="20"/>
        </w:rPr>
      </w:pPr>
      <w:r w:rsidRPr="00056DE5">
        <w:rPr>
          <w:sz w:val="20"/>
          <w:szCs w:val="20"/>
        </w:rPr>
        <w:lastRenderedPageBreak/>
        <w:t xml:space="preserve">Il s’agit de dresser un bilan de la mission écoulée, évoquer les difficultés rencontrées, et travailler conjointement à leur résolution. </w:t>
      </w:r>
    </w:p>
    <w:p w14:paraId="48D6DD35" w14:textId="77777777" w:rsidR="00391554" w:rsidRPr="00056DE5" w:rsidRDefault="00391554" w:rsidP="00C658E8">
      <w:pPr>
        <w:pStyle w:val="Default"/>
        <w:jc w:val="both"/>
        <w:rPr>
          <w:sz w:val="20"/>
          <w:szCs w:val="20"/>
        </w:rPr>
      </w:pPr>
    </w:p>
    <w:p w14:paraId="75F1142A" w14:textId="77777777" w:rsidR="00391554" w:rsidRPr="00391554" w:rsidRDefault="00391554" w:rsidP="00C658E8">
      <w:pPr>
        <w:jc w:val="both"/>
        <w:rPr>
          <w:rFonts w:ascii="Arial" w:eastAsia="SimSun" w:hAnsi="Arial" w:cs="Arial"/>
          <w:color w:val="000000"/>
          <w:sz w:val="20"/>
          <w:szCs w:val="20"/>
          <w:lang w:val="fr-FR"/>
        </w:rPr>
      </w:pPr>
      <w:r w:rsidRPr="00391554">
        <w:rPr>
          <w:rFonts w:ascii="Arial" w:eastAsia="SimSun" w:hAnsi="Arial" w:cs="Arial"/>
          <w:color w:val="000000"/>
          <w:sz w:val="20"/>
          <w:szCs w:val="20"/>
          <w:lang w:val="fr-FR"/>
        </w:rPr>
        <w:t>Il s’agit également d’envisager le périmètre de la prochaine mission à partir de plan triennal d’audit interne et de prévoir sa réalisation en ce qui concerne la charge nécessaire et en termes de calendrier.</w:t>
      </w:r>
    </w:p>
    <w:p w14:paraId="5DD17C00" w14:textId="77777777" w:rsidR="0038474D" w:rsidRPr="00391554" w:rsidRDefault="0038474D" w:rsidP="0038474D">
      <w:pPr>
        <w:rPr>
          <w:rFonts w:ascii="Arial" w:hAnsi="Arial" w:cs="Arial"/>
          <w:sz w:val="20"/>
          <w:szCs w:val="20"/>
          <w:lang w:val="fr-FR"/>
        </w:rPr>
      </w:pPr>
    </w:p>
    <w:p w14:paraId="39DB4D59" w14:textId="77777777" w:rsidR="007E1FF7" w:rsidRPr="00391554" w:rsidRDefault="007E1FF7" w:rsidP="007E1FF7">
      <w:pPr>
        <w:rPr>
          <w:rFonts w:ascii="Arial" w:hAnsi="Arial" w:cs="Arial"/>
          <w:lang w:val="fr-FR"/>
        </w:rPr>
      </w:pPr>
    </w:p>
    <w:p w14:paraId="190A9FB8" w14:textId="2683C26C" w:rsidR="007E1FF7" w:rsidRPr="00391554" w:rsidRDefault="007E1FF7" w:rsidP="007E1FF7">
      <w:pPr>
        <w:pStyle w:val="Titre2"/>
        <w:ind w:left="280"/>
        <w:rPr>
          <w:rFonts w:eastAsia="Trebuchet MS"/>
          <w:i w:val="0"/>
          <w:color w:val="000000"/>
          <w:sz w:val="24"/>
          <w:lang w:val="fr-FR"/>
        </w:rPr>
      </w:pPr>
      <w:bookmarkStart w:id="62" w:name="_Toc201239019"/>
      <w:r w:rsidRPr="00391554">
        <w:rPr>
          <w:rFonts w:eastAsia="Trebuchet MS"/>
          <w:i w:val="0"/>
          <w:color w:val="000000"/>
          <w:sz w:val="24"/>
          <w:lang w:val="fr-FR"/>
        </w:rPr>
        <w:t>10.2 – Planification et réalisation des audits</w:t>
      </w:r>
      <w:bookmarkEnd w:id="62"/>
      <w:r w:rsidRPr="00391554">
        <w:rPr>
          <w:rFonts w:eastAsia="Trebuchet MS"/>
          <w:i w:val="0"/>
          <w:color w:val="000000"/>
          <w:sz w:val="24"/>
          <w:lang w:val="fr-FR"/>
        </w:rPr>
        <w:t xml:space="preserve"> </w:t>
      </w:r>
    </w:p>
    <w:p w14:paraId="4D27A434" w14:textId="6900F6E1" w:rsidR="007E1FF7" w:rsidRPr="00391554" w:rsidRDefault="007E1FF7" w:rsidP="00D94714">
      <w:pPr>
        <w:jc w:val="both"/>
        <w:rPr>
          <w:rFonts w:ascii="Arial" w:eastAsia="SimSun" w:hAnsi="Arial" w:cs="Arial"/>
          <w:color w:val="000000"/>
          <w:sz w:val="20"/>
          <w:szCs w:val="20"/>
          <w:lang w:val="fr-FR"/>
        </w:rPr>
      </w:pPr>
      <w:r w:rsidRPr="00391554">
        <w:rPr>
          <w:rFonts w:ascii="Arial" w:eastAsia="SimSun" w:hAnsi="Arial" w:cs="Arial"/>
          <w:color w:val="000000"/>
          <w:sz w:val="20"/>
          <w:szCs w:val="20"/>
          <w:lang w:val="fr-FR"/>
        </w:rPr>
        <w:t>Le titulaire doit établir un planning pour certifier l’ENSICAEN selon la norme ISO9001 en vigueur</w:t>
      </w:r>
      <w:r w:rsidR="00A020AE">
        <w:rPr>
          <w:rFonts w:ascii="Arial" w:eastAsia="SimSun" w:hAnsi="Arial" w:cs="Arial"/>
          <w:color w:val="000000"/>
          <w:sz w:val="20"/>
          <w:szCs w:val="20"/>
          <w:lang w:val="fr-FR"/>
        </w:rPr>
        <w:t xml:space="preserve">. </w:t>
      </w:r>
      <w:r w:rsidRPr="00391554">
        <w:rPr>
          <w:rFonts w:ascii="Arial" w:eastAsia="SimSun" w:hAnsi="Arial" w:cs="Arial"/>
          <w:color w:val="000000"/>
          <w:sz w:val="20"/>
          <w:szCs w:val="20"/>
          <w:lang w:val="fr-FR"/>
        </w:rPr>
        <w:t>L'ENSICAEN doit recevoir la décision de la commission de certification par courrier ou courriel</w:t>
      </w:r>
      <w:r w:rsidR="00A020AE">
        <w:rPr>
          <w:rFonts w:ascii="Arial" w:eastAsia="SimSun" w:hAnsi="Arial" w:cs="Arial"/>
          <w:color w:val="000000"/>
          <w:sz w:val="20"/>
          <w:szCs w:val="20"/>
          <w:lang w:val="fr-FR"/>
        </w:rPr>
        <w:t xml:space="preserve">. </w:t>
      </w:r>
    </w:p>
    <w:p w14:paraId="04D33E5A" w14:textId="77777777" w:rsidR="007E1FF7" w:rsidRPr="00391554" w:rsidRDefault="007E1FF7" w:rsidP="007E1FF7">
      <w:pPr>
        <w:rPr>
          <w:rFonts w:ascii="Arial" w:eastAsia="SimSun" w:hAnsi="Arial" w:cs="Arial"/>
          <w:color w:val="000000"/>
          <w:sz w:val="20"/>
          <w:szCs w:val="20"/>
          <w:lang w:val="fr-FR"/>
        </w:rPr>
      </w:pPr>
    </w:p>
    <w:p w14:paraId="632AB35A" w14:textId="417D9DE4" w:rsidR="007E1FF7" w:rsidRDefault="007E1FF7" w:rsidP="00D94714">
      <w:pPr>
        <w:jc w:val="both"/>
        <w:rPr>
          <w:rFonts w:ascii="Arial" w:eastAsia="SimSun" w:hAnsi="Arial" w:cs="Arial"/>
          <w:color w:val="000000"/>
          <w:sz w:val="20"/>
          <w:szCs w:val="20"/>
          <w:lang w:val="fr-FR"/>
        </w:rPr>
      </w:pPr>
      <w:r w:rsidRPr="00391554">
        <w:rPr>
          <w:rFonts w:ascii="Arial" w:eastAsia="SimSun" w:hAnsi="Arial" w:cs="Arial"/>
          <w:color w:val="000000"/>
          <w:sz w:val="20"/>
          <w:szCs w:val="20"/>
          <w:lang w:val="fr-FR"/>
        </w:rPr>
        <w:t xml:space="preserve">Les plannings proposés par le titulaire doivent permettre l'insertion d'un audit supplémentaire en cas de non-conformité ayant une incidence sur l'obtention de la certification. De plus, chaque année, le rapport final et le certificat de conformité ISO 9001 devront être disponibles pour l’ENSICAEN </w:t>
      </w:r>
      <w:r w:rsidR="00720DE5">
        <w:rPr>
          <w:rFonts w:ascii="Arial" w:eastAsia="SimSun" w:hAnsi="Arial" w:cs="Arial"/>
          <w:color w:val="000000"/>
          <w:sz w:val="20"/>
          <w:szCs w:val="20"/>
          <w:lang w:val="fr-FR"/>
        </w:rPr>
        <w:t xml:space="preserve">à la date anniversaire de la première certification. </w:t>
      </w:r>
    </w:p>
    <w:p w14:paraId="79A425D2" w14:textId="77777777" w:rsidR="00973DA1" w:rsidRPr="00391554" w:rsidRDefault="00973DA1" w:rsidP="00D94714">
      <w:pPr>
        <w:jc w:val="both"/>
        <w:rPr>
          <w:rFonts w:ascii="Arial" w:eastAsia="SimSun" w:hAnsi="Arial" w:cs="Arial"/>
          <w:color w:val="000000"/>
          <w:sz w:val="20"/>
          <w:szCs w:val="20"/>
          <w:lang w:val="fr-FR"/>
        </w:rPr>
      </w:pPr>
    </w:p>
    <w:p w14:paraId="1B78308C" w14:textId="2A0652D7" w:rsidR="007E1FF7" w:rsidRPr="00391554" w:rsidRDefault="007E1FF7" w:rsidP="00D94714">
      <w:pPr>
        <w:jc w:val="both"/>
        <w:rPr>
          <w:rFonts w:ascii="Arial" w:eastAsia="SimSun" w:hAnsi="Arial" w:cs="Arial"/>
          <w:color w:val="000000"/>
          <w:sz w:val="20"/>
          <w:szCs w:val="20"/>
          <w:lang w:val="fr-FR"/>
        </w:rPr>
      </w:pPr>
      <w:r w:rsidRPr="00391554">
        <w:rPr>
          <w:rFonts w:ascii="Arial" w:eastAsia="SimSun" w:hAnsi="Arial" w:cs="Arial"/>
          <w:color w:val="000000"/>
          <w:sz w:val="20"/>
          <w:szCs w:val="20"/>
          <w:lang w:val="fr-FR"/>
        </w:rPr>
        <w:t xml:space="preserve">Chaque année, le titulaire adressera, au plus tard le dernier jour ouvré du mois de </w:t>
      </w:r>
      <w:r w:rsidR="00683ACB">
        <w:rPr>
          <w:rFonts w:ascii="Arial" w:eastAsia="SimSun" w:hAnsi="Arial" w:cs="Arial"/>
          <w:color w:val="000000"/>
          <w:sz w:val="20"/>
          <w:szCs w:val="20"/>
          <w:lang w:val="fr-FR"/>
        </w:rPr>
        <w:t xml:space="preserve">mars </w:t>
      </w:r>
      <w:r w:rsidRPr="00391554">
        <w:rPr>
          <w:rFonts w:ascii="Arial" w:eastAsia="SimSun" w:hAnsi="Arial" w:cs="Arial"/>
          <w:color w:val="000000"/>
          <w:sz w:val="20"/>
          <w:szCs w:val="20"/>
          <w:lang w:val="fr-FR"/>
        </w:rPr>
        <w:t xml:space="preserve">de l’année considérée, un planning d’audit mentionnant : </w:t>
      </w:r>
    </w:p>
    <w:p w14:paraId="6CEB3124" w14:textId="77777777" w:rsidR="007E1FF7" w:rsidRPr="00391554" w:rsidRDefault="007E1FF7" w:rsidP="00D94714">
      <w:pPr>
        <w:jc w:val="both"/>
        <w:rPr>
          <w:rFonts w:ascii="Arial" w:eastAsia="SimSun" w:hAnsi="Arial" w:cs="Arial"/>
          <w:color w:val="000000"/>
          <w:sz w:val="20"/>
          <w:szCs w:val="20"/>
          <w:lang w:val="fr-FR"/>
        </w:rPr>
      </w:pPr>
      <w:proofErr w:type="gramStart"/>
      <w:r w:rsidRPr="00391554">
        <w:rPr>
          <w:rFonts w:ascii="Arial" w:eastAsia="SimSun" w:hAnsi="Arial" w:cs="Arial"/>
          <w:color w:val="000000"/>
          <w:sz w:val="20"/>
          <w:szCs w:val="20"/>
          <w:lang w:val="fr-FR"/>
        </w:rPr>
        <w:t>o</w:t>
      </w:r>
      <w:proofErr w:type="gramEnd"/>
      <w:r w:rsidRPr="00391554">
        <w:rPr>
          <w:rFonts w:ascii="Arial" w:eastAsia="SimSun" w:hAnsi="Arial" w:cs="Arial"/>
          <w:color w:val="000000"/>
          <w:sz w:val="20"/>
          <w:szCs w:val="20"/>
          <w:lang w:val="fr-FR"/>
        </w:rPr>
        <w:tab/>
        <w:t xml:space="preserve">Les dates prévisionnelles d’audit ; </w:t>
      </w:r>
    </w:p>
    <w:p w14:paraId="15C91A75" w14:textId="77777777" w:rsidR="007E1FF7" w:rsidRPr="00391554" w:rsidRDefault="007E1FF7" w:rsidP="00D94714">
      <w:pPr>
        <w:jc w:val="both"/>
        <w:rPr>
          <w:rFonts w:ascii="Arial" w:eastAsia="SimSun" w:hAnsi="Arial" w:cs="Arial"/>
          <w:color w:val="000000"/>
          <w:sz w:val="20"/>
          <w:szCs w:val="20"/>
          <w:lang w:val="fr-FR"/>
        </w:rPr>
      </w:pPr>
      <w:proofErr w:type="gramStart"/>
      <w:r w:rsidRPr="00391554">
        <w:rPr>
          <w:rFonts w:ascii="Arial" w:eastAsia="SimSun" w:hAnsi="Arial" w:cs="Arial"/>
          <w:color w:val="000000"/>
          <w:sz w:val="20"/>
          <w:szCs w:val="20"/>
          <w:lang w:val="fr-FR"/>
        </w:rPr>
        <w:t>o</w:t>
      </w:r>
      <w:proofErr w:type="gramEnd"/>
      <w:r w:rsidRPr="00391554">
        <w:rPr>
          <w:rFonts w:ascii="Arial" w:eastAsia="SimSun" w:hAnsi="Arial" w:cs="Arial"/>
          <w:color w:val="000000"/>
          <w:sz w:val="20"/>
          <w:szCs w:val="20"/>
          <w:lang w:val="fr-FR"/>
        </w:rPr>
        <w:tab/>
        <w:t xml:space="preserve">Les directions et services concernés avec, le cas échéant, précision du ou des services devant être audités à distance et motifs associés ; </w:t>
      </w:r>
    </w:p>
    <w:p w14:paraId="5F08AF07" w14:textId="77777777" w:rsidR="007E1FF7" w:rsidRPr="00391554" w:rsidRDefault="007E1FF7" w:rsidP="00D94714">
      <w:pPr>
        <w:jc w:val="both"/>
        <w:rPr>
          <w:rFonts w:ascii="Arial" w:eastAsia="SimSun" w:hAnsi="Arial" w:cs="Arial"/>
          <w:color w:val="000000"/>
          <w:sz w:val="20"/>
          <w:szCs w:val="20"/>
          <w:lang w:val="fr-FR"/>
        </w:rPr>
      </w:pPr>
      <w:proofErr w:type="gramStart"/>
      <w:r w:rsidRPr="00391554">
        <w:rPr>
          <w:rFonts w:ascii="Arial" w:eastAsia="SimSun" w:hAnsi="Arial" w:cs="Arial"/>
          <w:color w:val="000000"/>
          <w:sz w:val="20"/>
          <w:szCs w:val="20"/>
          <w:lang w:val="fr-FR"/>
        </w:rPr>
        <w:t>o</w:t>
      </w:r>
      <w:proofErr w:type="gramEnd"/>
      <w:r w:rsidRPr="00391554">
        <w:rPr>
          <w:rFonts w:ascii="Arial" w:eastAsia="SimSun" w:hAnsi="Arial" w:cs="Arial"/>
          <w:color w:val="000000"/>
          <w:sz w:val="20"/>
          <w:szCs w:val="20"/>
          <w:lang w:val="fr-FR"/>
        </w:rPr>
        <w:tab/>
        <w:t xml:space="preserve">Les thèmes d’audit (chapitres de la norme) ; </w:t>
      </w:r>
    </w:p>
    <w:p w14:paraId="6B2F860B" w14:textId="77777777" w:rsidR="007E1FF7" w:rsidRPr="00391554" w:rsidRDefault="007E1FF7" w:rsidP="00D94714">
      <w:pPr>
        <w:jc w:val="both"/>
        <w:rPr>
          <w:rFonts w:ascii="Arial" w:eastAsia="SimSun" w:hAnsi="Arial" w:cs="Arial"/>
          <w:color w:val="000000"/>
          <w:sz w:val="20"/>
          <w:szCs w:val="20"/>
          <w:lang w:val="fr-FR"/>
        </w:rPr>
      </w:pPr>
      <w:proofErr w:type="gramStart"/>
      <w:r w:rsidRPr="00391554">
        <w:rPr>
          <w:rFonts w:ascii="Arial" w:eastAsia="SimSun" w:hAnsi="Arial" w:cs="Arial"/>
          <w:color w:val="000000"/>
          <w:sz w:val="20"/>
          <w:szCs w:val="20"/>
          <w:lang w:val="fr-FR"/>
        </w:rPr>
        <w:t>o</w:t>
      </w:r>
      <w:proofErr w:type="gramEnd"/>
      <w:r w:rsidRPr="00391554">
        <w:rPr>
          <w:rFonts w:ascii="Arial" w:eastAsia="SimSun" w:hAnsi="Arial" w:cs="Arial"/>
          <w:color w:val="000000"/>
          <w:sz w:val="20"/>
          <w:szCs w:val="20"/>
          <w:lang w:val="fr-FR"/>
        </w:rPr>
        <w:tab/>
        <w:t xml:space="preserve">La date de remise du rapport d’audit et de la décision de la commission de certification ; </w:t>
      </w:r>
    </w:p>
    <w:p w14:paraId="1936406C" w14:textId="77777777" w:rsidR="007E1FF7" w:rsidRPr="00391554" w:rsidRDefault="007E1FF7" w:rsidP="00D94714">
      <w:pPr>
        <w:jc w:val="both"/>
        <w:rPr>
          <w:rFonts w:ascii="Arial" w:eastAsia="SimSun" w:hAnsi="Arial" w:cs="Arial"/>
          <w:color w:val="000000"/>
          <w:sz w:val="20"/>
          <w:szCs w:val="20"/>
          <w:lang w:val="fr-FR"/>
        </w:rPr>
      </w:pPr>
      <w:proofErr w:type="gramStart"/>
      <w:r w:rsidRPr="00391554">
        <w:rPr>
          <w:rFonts w:ascii="Arial" w:eastAsia="SimSun" w:hAnsi="Arial" w:cs="Arial"/>
          <w:color w:val="000000"/>
          <w:sz w:val="20"/>
          <w:szCs w:val="20"/>
          <w:lang w:val="fr-FR"/>
        </w:rPr>
        <w:t>o</w:t>
      </w:r>
      <w:proofErr w:type="gramEnd"/>
      <w:r w:rsidRPr="00391554">
        <w:rPr>
          <w:rFonts w:ascii="Arial" w:eastAsia="SimSun" w:hAnsi="Arial" w:cs="Arial"/>
          <w:color w:val="000000"/>
          <w:sz w:val="20"/>
          <w:szCs w:val="20"/>
          <w:lang w:val="fr-FR"/>
        </w:rPr>
        <w:tab/>
        <w:t xml:space="preserve">La durée des audits, laquelle devra être conforme à la norme applicable. </w:t>
      </w:r>
    </w:p>
    <w:p w14:paraId="51521C6A" w14:textId="77777777" w:rsidR="007E1FF7" w:rsidRPr="00391554" w:rsidRDefault="007E1FF7" w:rsidP="007E1FF7">
      <w:pPr>
        <w:jc w:val="both"/>
        <w:rPr>
          <w:rFonts w:ascii="Arial" w:eastAsia="SimSun" w:hAnsi="Arial" w:cs="Arial"/>
          <w:color w:val="000000"/>
          <w:sz w:val="20"/>
          <w:szCs w:val="20"/>
          <w:lang w:val="fr-FR"/>
        </w:rPr>
      </w:pPr>
    </w:p>
    <w:p w14:paraId="5618FCA7" w14:textId="77777777" w:rsidR="007E1FF7" w:rsidRPr="00391554" w:rsidRDefault="007E1FF7" w:rsidP="007E1FF7">
      <w:pPr>
        <w:jc w:val="both"/>
        <w:rPr>
          <w:rFonts w:ascii="Arial" w:eastAsia="SimSun" w:hAnsi="Arial" w:cs="Arial"/>
          <w:color w:val="000000"/>
          <w:sz w:val="20"/>
          <w:szCs w:val="20"/>
          <w:lang w:val="fr-FR"/>
        </w:rPr>
      </w:pPr>
      <w:r w:rsidRPr="00391554">
        <w:rPr>
          <w:rFonts w:ascii="Arial" w:eastAsia="SimSun" w:hAnsi="Arial" w:cs="Arial"/>
          <w:color w:val="000000"/>
          <w:sz w:val="20"/>
          <w:szCs w:val="20"/>
          <w:lang w:val="fr-FR"/>
        </w:rPr>
        <w:t>Sauf accord écrit de l’ENSICAEN :</w:t>
      </w:r>
    </w:p>
    <w:p w14:paraId="17A16CF6" w14:textId="77777777" w:rsidR="007E1FF7" w:rsidRPr="00391554" w:rsidRDefault="007E1FF7" w:rsidP="007E1FF7">
      <w:pPr>
        <w:jc w:val="both"/>
        <w:rPr>
          <w:rFonts w:ascii="Arial" w:eastAsia="SimSun" w:hAnsi="Arial" w:cs="Arial"/>
          <w:color w:val="000000"/>
          <w:sz w:val="20"/>
          <w:szCs w:val="20"/>
          <w:lang w:val="fr-FR"/>
        </w:rPr>
      </w:pPr>
      <w:r w:rsidRPr="00391554">
        <w:rPr>
          <w:rFonts w:ascii="Arial" w:eastAsia="SimSun" w:hAnsi="Arial" w:cs="Arial"/>
          <w:color w:val="000000"/>
          <w:sz w:val="20"/>
          <w:szCs w:val="20"/>
          <w:lang w:val="fr-FR"/>
        </w:rPr>
        <w:t>•</w:t>
      </w:r>
      <w:r w:rsidRPr="00391554">
        <w:rPr>
          <w:rFonts w:ascii="Arial" w:eastAsia="SimSun" w:hAnsi="Arial" w:cs="Arial"/>
          <w:color w:val="000000"/>
          <w:sz w:val="20"/>
          <w:szCs w:val="20"/>
          <w:lang w:val="fr-FR"/>
        </w:rPr>
        <w:tab/>
        <w:t xml:space="preserve">Le planning ne prévoit pas d’audit durant les mois de juillet et aout ; </w:t>
      </w:r>
    </w:p>
    <w:p w14:paraId="26DDC820" w14:textId="77777777" w:rsidR="007E1FF7" w:rsidRPr="00391554" w:rsidRDefault="007E1FF7" w:rsidP="007E1FF7">
      <w:pPr>
        <w:jc w:val="both"/>
        <w:rPr>
          <w:rFonts w:ascii="Arial" w:eastAsia="SimSun" w:hAnsi="Arial" w:cs="Arial"/>
          <w:color w:val="000000"/>
          <w:sz w:val="20"/>
          <w:szCs w:val="20"/>
          <w:lang w:val="fr-FR"/>
        </w:rPr>
      </w:pPr>
      <w:r w:rsidRPr="00391554">
        <w:rPr>
          <w:rFonts w:ascii="Arial" w:eastAsia="SimSun" w:hAnsi="Arial" w:cs="Arial"/>
          <w:color w:val="000000"/>
          <w:sz w:val="20"/>
          <w:szCs w:val="20"/>
          <w:lang w:val="fr-FR"/>
        </w:rPr>
        <w:t>•</w:t>
      </w:r>
      <w:r w:rsidRPr="00391554">
        <w:rPr>
          <w:rFonts w:ascii="Arial" w:eastAsia="SimSun" w:hAnsi="Arial" w:cs="Arial"/>
          <w:color w:val="000000"/>
          <w:sz w:val="20"/>
          <w:szCs w:val="20"/>
          <w:lang w:val="fr-FR"/>
        </w:rPr>
        <w:tab/>
        <w:t xml:space="preserve">Les audits doivent débuter (ouverture) et se terminer (clôture) à l’ENSICAEN. </w:t>
      </w:r>
    </w:p>
    <w:p w14:paraId="2553344A" w14:textId="77777777" w:rsidR="007E1FF7" w:rsidRPr="00391554" w:rsidRDefault="007E1FF7" w:rsidP="007E1FF7">
      <w:pPr>
        <w:jc w:val="both"/>
        <w:rPr>
          <w:rFonts w:ascii="Arial" w:eastAsia="SimSun" w:hAnsi="Arial" w:cs="Arial"/>
          <w:color w:val="000000"/>
          <w:sz w:val="20"/>
          <w:szCs w:val="20"/>
          <w:lang w:val="fr-FR"/>
        </w:rPr>
      </w:pPr>
    </w:p>
    <w:p w14:paraId="0409CB5C" w14:textId="77777777" w:rsidR="007E1FF7" w:rsidRPr="00391554" w:rsidRDefault="007E1FF7" w:rsidP="007E1FF7">
      <w:pPr>
        <w:jc w:val="both"/>
        <w:rPr>
          <w:rFonts w:ascii="Arial" w:eastAsia="SimSun" w:hAnsi="Arial" w:cs="Arial"/>
          <w:color w:val="000000"/>
          <w:sz w:val="20"/>
          <w:szCs w:val="20"/>
          <w:lang w:val="fr-FR"/>
        </w:rPr>
      </w:pPr>
      <w:r w:rsidRPr="00391554">
        <w:rPr>
          <w:rFonts w:ascii="Arial" w:eastAsia="SimSun" w:hAnsi="Arial" w:cs="Arial"/>
          <w:color w:val="000000"/>
          <w:sz w:val="20"/>
          <w:szCs w:val="20"/>
          <w:lang w:val="fr-FR"/>
        </w:rPr>
        <w:t xml:space="preserve">L'ENSICAEN dispose d'un délai de 15 jours pour valider le planning. Durant cette période, le planning peut être ajusté d'un commun accord entre l'ENSICAEN et le titulaire afin de traiter les éventuelles difficultés. Les audits devront être réalisées en présentiel au sein de l’ENSICAEN. </w:t>
      </w:r>
    </w:p>
    <w:p w14:paraId="74617753" w14:textId="01CA0074" w:rsidR="0038474D" w:rsidRPr="00391554" w:rsidRDefault="007E1FF7" w:rsidP="007E1FF7">
      <w:pPr>
        <w:jc w:val="both"/>
        <w:rPr>
          <w:rFonts w:ascii="Arial" w:eastAsia="SimSun" w:hAnsi="Arial" w:cs="Arial"/>
          <w:color w:val="000000"/>
          <w:sz w:val="20"/>
          <w:szCs w:val="20"/>
          <w:lang w:val="fr-FR"/>
        </w:rPr>
      </w:pPr>
      <w:r w:rsidRPr="00391554">
        <w:rPr>
          <w:rFonts w:ascii="Arial" w:eastAsia="SimSun" w:hAnsi="Arial" w:cs="Arial"/>
          <w:color w:val="000000"/>
          <w:sz w:val="20"/>
          <w:szCs w:val="20"/>
          <w:lang w:val="fr-FR"/>
        </w:rPr>
        <w:t>Afin d’assurer la disponibilité des équipes concernées par l’audit, le plan d’audit définitif [livrable L1] devra être communiqué au plus tard 45 jours calendaires avant la réunion d’ouverture de l’audit.</w:t>
      </w:r>
    </w:p>
    <w:p w14:paraId="76F232C0" w14:textId="77777777" w:rsidR="0038474D" w:rsidRPr="00391554" w:rsidRDefault="0038474D" w:rsidP="007E1FF7">
      <w:pPr>
        <w:jc w:val="both"/>
        <w:rPr>
          <w:rFonts w:ascii="Arial" w:eastAsia="SimSun" w:hAnsi="Arial" w:cs="Arial"/>
          <w:color w:val="000000"/>
          <w:sz w:val="20"/>
          <w:szCs w:val="20"/>
          <w:lang w:val="fr-FR"/>
        </w:rPr>
      </w:pPr>
    </w:p>
    <w:p w14:paraId="44BB031C" w14:textId="77777777" w:rsidR="0038474D" w:rsidRPr="00391554" w:rsidRDefault="0038474D" w:rsidP="0038474D">
      <w:pPr>
        <w:jc w:val="both"/>
        <w:rPr>
          <w:rFonts w:ascii="Arial" w:eastAsia="SimSun" w:hAnsi="Arial" w:cs="Arial"/>
          <w:color w:val="000000"/>
          <w:sz w:val="20"/>
          <w:szCs w:val="20"/>
          <w:lang w:val="fr-FR"/>
        </w:rPr>
      </w:pPr>
    </w:p>
    <w:p w14:paraId="09C3EF52" w14:textId="77777777" w:rsidR="0038474D" w:rsidRPr="00391554" w:rsidRDefault="0038474D" w:rsidP="0038474D">
      <w:pPr>
        <w:jc w:val="both"/>
        <w:rPr>
          <w:rFonts w:ascii="Arial" w:eastAsia="SimSun" w:hAnsi="Arial" w:cs="Arial"/>
          <w:color w:val="000000"/>
          <w:sz w:val="20"/>
          <w:szCs w:val="20"/>
          <w:lang w:val="fr-FR"/>
        </w:rPr>
      </w:pPr>
    </w:p>
    <w:p w14:paraId="5573294E" w14:textId="7209EF51" w:rsidR="0038474D" w:rsidRPr="00391554" w:rsidRDefault="0038474D" w:rsidP="0038474D">
      <w:pPr>
        <w:pStyle w:val="Titre2"/>
        <w:ind w:left="280"/>
        <w:rPr>
          <w:rFonts w:eastAsia="Trebuchet MS"/>
          <w:i w:val="0"/>
          <w:color w:val="000000"/>
          <w:sz w:val="24"/>
          <w:lang w:val="fr-FR"/>
        </w:rPr>
      </w:pPr>
      <w:bookmarkStart w:id="63" w:name="_Toc201239020"/>
      <w:r w:rsidRPr="00391554">
        <w:rPr>
          <w:rFonts w:eastAsia="Trebuchet MS"/>
          <w:i w:val="0"/>
          <w:color w:val="000000"/>
          <w:sz w:val="24"/>
          <w:lang w:val="fr-FR"/>
        </w:rPr>
        <w:t>10.3 - Réalisation des audits</w:t>
      </w:r>
      <w:bookmarkEnd w:id="63"/>
      <w:r w:rsidRPr="00391554">
        <w:rPr>
          <w:rFonts w:eastAsia="Trebuchet MS"/>
          <w:i w:val="0"/>
          <w:color w:val="000000"/>
          <w:sz w:val="24"/>
          <w:lang w:val="fr-FR"/>
        </w:rPr>
        <w:t xml:space="preserve"> </w:t>
      </w:r>
    </w:p>
    <w:p w14:paraId="3E0470E6" w14:textId="77777777" w:rsidR="0038474D" w:rsidRPr="00391554" w:rsidRDefault="0038474D" w:rsidP="0038474D">
      <w:pPr>
        <w:jc w:val="both"/>
        <w:rPr>
          <w:rFonts w:ascii="Arial" w:eastAsia="SimSun" w:hAnsi="Arial" w:cs="Arial"/>
          <w:color w:val="000000"/>
          <w:sz w:val="20"/>
          <w:szCs w:val="20"/>
          <w:lang w:val="fr-FR"/>
        </w:rPr>
      </w:pPr>
      <w:r w:rsidRPr="00391554">
        <w:rPr>
          <w:rFonts w:ascii="Arial" w:eastAsia="SimSun" w:hAnsi="Arial" w:cs="Arial"/>
          <w:color w:val="000000"/>
          <w:sz w:val="20"/>
          <w:szCs w:val="20"/>
          <w:lang w:val="fr-FR"/>
        </w:rPr>
        <w:t xml:space="preserve">La réalisation de chaque audit doit prévoir : </w:t>
      </w:r>
    </w:p>
    <w:p w14:paraId="5674CED4" w14:textId="77777777" w:rsidR="0038474D" w:rsidRPr="00391554" w:rsidRDefault="0038474D" w:rsidP="0038474D">
      <w:pPr>
        <w:jc w:val="both"/>
        <w:rPr>
          <w:rFonts w:ascii="Arial" w:eastAsia="SimSun" w:hAnsi="Arial" w:cs="Arial"/>
          <w:color w:val="000000"/>
          <w:sz w:val="20"/>
          <w:szCs w:val="20"/>
          <w:lang w:val="fr-FR"/>
        </w:rPr>
      </w:pPr>
    </w:p>
    <w:p w14:paraId="4B6C000B" w14:textId="77777777" w:rsidR="0038474D" w:rsidRPr="00391554" w:rsidRDefault="0038474D" w:rsidP="0038474D">
      <w:pPr>
        <w:jc w:val="both"/>
        <w:rPr>
          <w:rFonts w:ascii="Arial" w:eastAsia="SimSun" w:hAnsi="Arial" w:cs="Arial"/>
          <w:color w:val="000000"/>
          <w:sz w:val="20"/>
          <w:szCs w:val="20"/>
          <w:lang w:val="fr-FR"/>
        </w:rPr>
      </w:pPr>
      <w:r w:rsidRPr="00391554">
        <w:rPr>
          <w:rFonts w:ascii="Arial" w:eastAsia="SimSun" w:hAnsi="Arial" w:cs="Arial"/>
          <w:color w:val="000000"/>
          <w:sz w:val="20"/>
          <w:szCs w:val="20"/>
          <w:lang w:val="fr-FR"/>
        </w:rPr>
        <w:t>•</w:t>
      </w:r>
      <w:r w:rsidRPr="00391554">
        <w:rPr>
          <w:rFonts w:ascii="Arial" w:eastAsia="SimSun" w:hAnsi="Arial" w:cs="Arial"/>
          <w:color w:val="000000"/>
          <w:sz w:val="20"/>
          <w:szCs w:val="20"/>
          <w:lang w:val="fr-FR"/>
        </w:rPr>
        <w:tab/>
        <w:t xml:space="preserve">Une réunion de lancement de l’audit au cours de laquelle le prestataire présentera le contexte, l’objectif de l’audit, son déroulement et le planning validé lequel pourra – si nécessaire – être ajusté de façon marginale [livrable L2] ; </w:t>
      </w:r>
    </w:p>
    <w:p w14:paraId="094A93B2" w14:textId="77777777" w:rsidR="0038474D" w:rsidRPr="00391554" w:rsidRDefault="0038474D" w:rsidP="0038474D">
      <w:pPr>
        <w:jc w:val="both"/>
        <w:rPr>
          <w:rFonts w:ascii="Arial" w:eastAsia="SimSun" w:hAnsi="Arial" w:cs="Arial"/>
          <w:color w:val="000000"/>
          <w:sz w:val="20"/>
          <w:szCs w:val="20"/>
          <w:lang w:val="fr-FR"/>
        </w:rPr>
      </w:pPr>
      <w:r w:rsidRPr="00391554">
        <w:rPr>
          <w:rFonts w:ascii="Arial" w:eastAsia="SimSun" w:hAnsi="Arial" w:cs="Arial"/>
          <w:color w:val="000000"/>
          <w:sz w:val="20"/>
          <w:szCs w:val="20"/>
          <w:lang w:val="fr-FR"/>
        </w:rPr>
        <w:t>•</w:t>
      </w:r>
      <w:r w:rsidRPr="00391554">
        <w:rPr>
          <w:rFonts w:ascii="Arial" w:eastAsia="SimSun" w:hAnsi="Arial" w:cs="Arial"/>
          <w:color w:val="000000"/>
          <w:sz w:val="20"/>
          <w:szCs w:val="20"/>
          <w:lang w:val="fr-FR"/>
        </w:rPr>
        <w:tab/>
        <w:t xml:space="preserve">Un débriefing informel de fin de journée, visant à exposer les éventuels constats de non-conformité du jour et, le cas échéant à lever toute incompréhension associée au(x) constat(s) [mention du créneau au travers du livrable L1] ; </w:t>
      </w:r>
    </w:p>
    <w:p w14:paraId="0D10C425" w14:textId="77777777" w:rsidR="0038474D" w:rsidRPr="00391554" w:rsidRDefault="0038474D" w:rsidP="0038474D">
      <w:pPr>
        <w:jc w:val="both"/>
        <w:rPr>
          <w:rFonts w:ascii="Arial" w:eastAsia="SimSun" w:hAnsi="Arial" w:cs="Arial"/>
          <w:color w:val="000000"/>
          <w:sz w:val="20"/>
          <w:szCs w:val="20"/>
          <w:lang w:val="fr-FR"/>
        </w:rPr>
      </w:pPr>
      <w:r w:rsidRPr="00391554">
        <w:rPr>
          <w:rFonts w:ascii="Arial" w:eastAsia="SimSun" w:hAnsi="Arial" w:cs="Arial"/>
          <w:color w:val="000000"/>
          <w:sz w:val="20"/>
          <w:szCs w:val="20"/>
          <w:lang w:val="fr-FR"/>
        </w:rPr>
        <w:t>•</w:t>
      </w:r>
      <w:r w:rsidRPr="00391554">
        <w:rPr>
          <w:rFonts w:ascii="Arial" w:eastAsia="SimSun" w:hAnsi="Arial" w:cs="Arial"/>
          <w:color w:val="000000"/>
          <w:sz w:val="20"/>
          <w:szCs w:val="20"/>
          <w:lang w:val="fr-FR"/>
        </w:rPr>
        <w:tab/>
        <w:t xml:space="preserve">Une réunion de clôture d’audit, visant à présenter les principaux constats d’audit et à lever toute ambiguïté et/ou incompréhension [livrable L3] ; </w:t>
      </w:r>
    </w:p>
    <w:p w14:paraId="574186EC" w14:textId="6D09C00B" w:rsidR="0038474D" w:rsidRPr="00391554" w:rsidRDefault="0038474D" w:rsidP="0038474D">
      <w:pPr>
        <w:jc w:val="both"/>
        <w:rPr>
          <w:rFonts w:ascii="Arial" w:eastAsia="SimSun" w:hAnsi="Arial" w:cs="Arial"/>
          <w:color w:val="000000"/>
          <w:sz w:val="20"/>
          <w:szCs w:val="20"/>
          <w:lang w:val="fr-FR"/>
        </w:rPr>
      </w:pPr>
      <w:r w:rsidRPr="00391554">
        <w:rPr>
          <w:rFonts w:ascii="Arial" w:eastAsia="SimSun" w:hAnsi="Arial" w:cs="Arial"/>
          <w:color w:val="000000"/>
          <w:sz w:val="20"/>
          <w:szCs w:val="20"/>
          <w:lang w:val="fr-FR"/>
        </w:rPr>
        <w:t>•</w:t>
      </w:r>
      <w:r w:rsidRPr="00391554">
        <w:rPr>
          <w:rFonts w:ascii="Arial" w:eastAsia="SimSun" w:hAnsi="Arial" w:cs="Arial"/>
          <w:color w:val="000000"/>
          <w:sz w:val="20"/>
          <w:szCs w:val="20"/>
          <w:lang w:val="fr-FR"/>
        </w:rPr>
        <w:tab/>
        <w:t xml:space="preserve">La communication du rapport d’audit final [livrable L4] comprenant la décision de l’organisme d’audit </w:t>
      </w:r>
    </w:p>
    <w:p w14:paraId="07E1F084" w14:textId="77777777" w:rsidR="0038474D" w:rsidRPr="00391554" w:rsidRDefault="0038474D" w:rsidP="0038474D">
      <w:pPr>
        <w:jc w:val="both"/>
        <w:rPr>
          <w:rFonts w:ascii="Arial" w:eastAsia="SimSun" w:hAnsi="Arial" w:cs="Arial"/>
          <w:color w:val="000000"/>
          <w:sz w:val="20"/>
          <w:szCs w:val="20"/>
          <w:lang w:val="fr-FR"/>
        </w:rPr>
      </w:pPr>
      <w:r w:rsidRPr="00391554">
        <w:rPr>
          <w:rFonts w:ascii="Arial" w:eastAsia="SimSun" w:hAnsi="Arial" w:cs="Arial"/>
          <w:color w:val="000000"/>
          <w:sz w:val="20"/>
          <w:szCs w:val="20"/>
          <w:lang w:val="fr-FR"/>
        </w:rPr>
        <w:t>•</w:t>
      </w:r>
      <w:r w:rsidRPr="00391554">
        <w:rPr>
          <w:rFonts w:ascii="Arial" w:eastAsia="SimSun" w:hAnsi="Arial" w:cs="Arial"/>
          <w:color w:val="000000"/>
          <w:sz w:val="20"/>
          <w:szCs w:val="20"/>
          <w:lang w:val="fr-FR"/>
        </w:rPr>
        <w:tab/>
        <w:t xml:space="preserve">La fourniture, le cas échéant, d’une attestation de certification [livrable L5]. </w:t>
      </w:r>
    </w:p>
    <w:p w14:paraId="01D4B732" w14:textId="77777777" w:rsidR="0038474D" w:rsidRPr="00391554" w:rsidRDefault="0038474D" w:rsidP="0038474D">
      <w:pPr>
        <w:jc w:val="both"/>
        <w:rPr>
          <w:rFonts w:ascii="Arial" w:eastAsia="SimSun" w:hAnsi="Arial" w:cs="Arial"/>
          <w:color w:val="000000"/>
          <w:sz w:val="20"/>
          <w:szCs w:val="20"/>
          <w:lang w:val="fr-FR"/>
        </w:rPr>
      </w:pPr>
    </w:p>
    <w:p w14:paraId="5884B854" w14:textId="693CD24C" w:rsidR="00973DA1" w:rsidRDefault="00973DA1">
      <w:pPr>
        <w:rPr>
          <w:rFonts w:ascii="Arial" w:eastAsia="SimSun" w:hAnsi="Arial" w:cs="Arial"/>
          <w:color w:val="000000"/>
          <w:sz w:val="20"/>
          <w:szCs w:val="20"/>
          <w:lang w:val="fr-FR"/>
        </w:rPr>
      </w:pPr>
      <w:r>
        <w:rPr>
          <w:rFonts w:ascii="Arial" w:eastAsia="SimSun" w:hAnsi="Arial" w:cs="Arial"/>
          <w:color w:val="000000"/>
          <w:sz w:val="20"/>
          <w:szCs w:val="20"/>
          <w:lang w:val="fr-FR"/>
        </w:rPr>
        <w:br w:type="page"/>
      </w:r>
    </w:p>
    <w:p w14:paraId="76A04D13" w14:textId="4DCD6EE0" w:rsidR="0038474D" w:rsidRPr="00391554" w:rsidRDefault="0038474D" w:rsidP="0038474D">
      <w:pPr>
        <w:pStyle w:val="Titre2"/>
        <w:ind w:left="280"/>
        <w:rPr>
          <w:rFonts w:eastAsia="Trebuchet MS"/>
          <w:i w:val="0"/>
          <w:color w:val="000000"/>
          <w:sz w:val="24"/>
          <w:lang w:val="fr-FR"/>
        </w:rPr>
      </w:pPr>
      <w:bookmarkStart w:id="64" w:name="_Toc201239021"/>
      <w:r w:rsidRPr="00391554">
        <w:rPr>
          <w:rFonts w:eastAsia="Trebuchet MS"/>
          <w:i w:val="0"/>
          <w:color w:val="000000"/>
          <w:sz w:val="24"/>
          <w:lang w:val="fr-FR"/>
        </w:rPr>
        <w:lastRenderedPageBreak/>
        <w:t>10.4 - Livrables attendus</w:t>
      </w:r>
      <w:bookmarkEnd w:id="64"/>
      <w:r w:rsidRPr="00391554">
        <w:rPr>
          <w:rFonts w:eastAsia="Trebuchet MS"/>
          <w:i w:val="0"/>
          <w:color w:val="000000"/>
          <w:sz w:val="24"/>
          <w:lang w:val="fr-FR"/>
        </w:rPr>
        <w:t xml:space="preserve"> </w:t>
      </w:r>
    </w:p>
    <w:tbl>
      <w:tblPr>
        <w:tblStyle w:val="Grilledutableau"/>
        <w:tblW w:w="0" w:type="auto"/>
        <w:tblLook w:val="04A0" w:firstRow="1" w:lastRow="0" w:firstColumn="1" w:lastColumn="0" w:noHBand="0" w:noVBand="1"/>
      </w:tblPr>
      <w:tblGrid>
        <w:gridCol w:w="1201"/>
        <w:gridCol w:w="3769"/>
        <w:gridCol w:w="4640"/>
      </w:tblGrid>
      <w:tr w:rsidR="0038474D" w:rsidRPr="00391554" w14:paraId="4A921409" w14:textId="77777777" w:rsidTr="00973DA1">
        <w:tc>
          <w:tcPr>
            <w:tcW w:w="1201" w:type="dxa"/>
          </w:tcPr>
          <w:p w14:paraId="390DABC0" w14:textId="77777777" w:rsidR="0038474D" w:rsidRPr="00391554" w:rsidRDefault="0038474D" w:rsidP="00B145D7">
            <w:pPr>
              <w:tabs>
                <w:tab w:val="left" w:pos="6216"/>
              </w:tabs>
              <w:rPr>
                <w:rFonts w:ascii="Arial" w:hAnsi="Arial" w:cs="Arial"/>
                <w:b/>
                <w:bCs/>
                <w:sz w:val="20"/>
                <w:szCs w:val="20"/>
              </w:rPr>
            </w:pPr>
            <w:r w:rsidRPr="00391554">
              <w:rPr>
                <w:rFonts w:ascii="Arial" w:hAnsi="Arial" w:cs="Arial"/>
                <w:b/>
                <w:bCs/>
                <w:sz w:val="20"/>
                <w:szCs w:val="20"/>
              </w:rPr>
              <w:t>Réf.</w:t>
            </w:r>
          </w:p>
        </w:tc>
        <w:tc>
          <w:tcPr>
            <w:tcW w:w="3769" w:type="dxa"/>
          </w:tcPr>
          <w:p w14:paraId="5C82B286" w14:textId="77777777" w:rsidR="0038474D" w:rsidRPr="00391554" w:rsidRDefault="0038474D" w:rsidP="00B145D7">
            <w:pPr>
              <w:tabs>
                <w:tab w:val="left" w:pos="6216"/>
              </w:tabs>
              <w:rPr>
                <w:rFonts w:ascii="Arial" w:hAnsi="Arial" w:cs="Arial"/>
                <w:b/>
                <w:bCs/>
                <w:sz w:val="20"/>
                <w:szCs w:val="20"/>
              </w:rPr>
            </w:pPr>
            <w:r w:rsidRPr="00391554">
              <w:rPr>
                <w:rFonts w:ascii="Arial" w:hAnsi="Arial" w:cs="Arial"/>
                <w:b/>
                <w:bCs/>
                <w:sz w:val="20"/>
                <w:szCs w:val="20"/>
              </w:rPr>
              <w:t>Livrable</w:t>
            </w:r>
          </w:p>
        </w:tc>
        <w:tc>
          <w:tcPr>
            <w:tcW w:w="4640" w:type="dxa"/>
          </w:tcPr>
          <w:p w14:paraId="1D07AD5A" w14:textId="77777777" w:rsidR="0038474D" w:rsidRPr="00391554" w:rsidRDefault="0038474D" w:rsidP="00B145D7">
            <w:pPr>
              <w:tabs>
                <w:tab w:val="left" w:pos="6216"/>
              </w:tabs>
              <w:rPr>
                <w:rFonts w:ascii="Arial" w:hAnsi="Arial" w:cs="Arial"/>
                <w:b/>
                <w:bCs/>
                <w:sz w:val="20"/>
                <w:szCs w:val="20"/>
              </w:rPr>
            </w:pPr>
            <w:r w:rsidRPr="00391554">
              <w:rPr>
                <w:rFonts w:ascii="Arial" w:hAnsi="Arial" w:cs="Arial"/>
                <w:b/>
                <w:bCs/>
                <w:sz w:val="20"/>
                <w:szCs w:val="20"/>
              </w:rPr>
              <w:t>Format</w:t>
            </w:r>
          </w:p>
        </w:tc>
      </w:tr>
      <w:tr w:rsidR="0038474D" w:rsidRPr="00391554" w14:paraId="0F1EA82D" w14:textId="77777777" w:rsidTr="00973DA1">
        <w:tc>
          <w:tcPr>
            <w:tcW w:w="1201" w:type="dxa"/>
          </w:tcPr>
          <w:p w14:paraId="61177BE7" w14:textId="77777777" w:rsidR="0038474D" w:rsidRPr="00391554" w:rsidRDefault="0038474D" w:rsidP="00B145D7">
            <w:pPr>
              <w:tabs>
                <w:tab w:val="left" w:pos="6216"/>
              </w:tabs>
              <w:rPr>
                <w:rFonts w:ascii="Arial" w:hAnsi="Arial" w:cs="Arial"/>
                <w:sz w:val="20"/>
                <w:szCs w:val="20"/>
              </w:rPr>
            </w:pPr>
            <w:r w:rsidRPr="00391554">
              <w:rPr>
                <w:rFonts w:ascii="Arial" w:hAnsi="Arial" w:cs="Arial"/>
                <w:sz w:val="20"/>
                <w:szCs w:val="20"/>
              </w:rPr>
              <w:t>L1</w:t>
            </w:r>
          </w:p>
        </w:tc>
        <w:tc>
          <w:tcPr>
            <w:tcW w:w="3769" w:type="dxa"/>
          </w:tcPr>
          <w:p w14:paraId="5CF93691" w14:textId="77777777" w:rsidR="0038474D" w:rsidRPr="00391554" w:rsidRDefault="0038474D" w:rsidP="00B145D7">
            <w:pPr>
              <w:tabs>
                <w:tab w:val="left" w:pos="6216"/>
              </w:tabs>
              <w:rPr>
                <w:rFonts w:ascii="Arial" w:hAnsi="Arial" w:cs="Arial"/>
                <w:sz w:val="20"/>
                <w:szCs w:val="20"/>
              </w:rPr>
            </w:pPr>
            <w:r w:rsidRPr="00391554">
              <w:rPr>
                <w:rFonts w:ascii="Arial" w:hAnsi="Arial" w:cs="Arial"/>
                <w:sz w:val="20"/>
                <w:szCs w:val="20"/>
              </w:rPr>
              <w:t>Plan d’audit définitif</w:t>
            </w:r>
          </w:p>
        </w:tc>
        <w:tc>
          <w:tcPr>
            <w:tcW w:w="4640" w:type="dxa"/>
          </w:tcPr>
          <w:p w14:paraId="5FAF36DC" w14:textId="77777777" w:rsidR="0038474D" w:rsidRPr="00391554" w:rsidRDefault="0038474D" w:rsidP="00B145D7">
            <w:pPr>
              <w:pStyle w:val="Default"/>
              <w:jc w:val="both"/>
              <w:rPr>
                <w:sz w:val="20"/>
                <w:szCs w:val="20"/>
              </w:rPr>
            </w:pPr>
            <w:r w:rsidRPr="00391554">
              <w:rPr>
                <w:sz w:val="20"/>
                <w:szCs w:val="20"/>
              </w:rPr>
              <w:t xml:space="preserve">PDF + Copie éditable (Word, Excel) </w:t>
            </w:r>
          </w:p>
          <w:p w14:paraId="5FD87C1F" w14:textId="77777777" w:rsidR="0038474D" w:rsidRPr="00391554" w:rsidRDefault="0038474D" w:rsidP="00B145D7">
            <w:pPr>
              <w:tabs>
                <w:tab w:val="left" w:pos="6216"/>
              </w:tabs>
              <w:rPr>
                <w:rFonts w:ascii="Arial" w:hAnsi="Arial" w:cs="Arial"/>
                <w:sz w:val="20"/>
                <w:szCs w:val="20"/>
              </w:rPr>
            </w:pPr>
          </w:p>
        </w:tc>
      </w:tr>
      <w:tr w:rsidR="0038474D" w:rsidRPr="00391554" w14:paraId="2B733BC7" w14:textId="77777777" w:rsidTr="00973DA1">
        <w:tc>
          <w:tcPr>
            <w:tcW w:w="1201" w:type="dxa"/>
          </w:tcPr>
          <w:p w14:paraId="262683F1" w14:textId="77777777" w:rsidR="0038474D" w:rsidRPr="00391554" w:rsidRDefault="0038474D" w:rsidP="00B145D7">
            <w:pPr>
              <w:tabs>
                <w:tab w:val="left" w:pos="6216"/>
              </w:tabs>
              <w:rPr>
                <w:rFonts w:ascii="Arial" w:hAnsi="Arial" w:cs="Arial"/>
                <w:sz w:val="20"/>
                <w:szCs w:val="20"/>
              </w:rPr>
            </w:pPr>
            <w:r w:rsidRPr="00391554">
              <w:rPr>
                <w:rFonts w:ascii="Arial" w:hAnsi="Arial" w:cs="Arial"/>
                <w:sz w:val="20"/>
                <w:szCs w:val="20"/>
              </w:rPr>
              <w:t>L2</w:t>
            </w:r>
          </w:p>
        </w:tc>
        <w:tc>
          <w:tcPr>
            <w:tcW w:w="3769" w:type="dxa"/>
          </w:tcPr>
          <w:p w14:paraId="2EA073DE" w14:textId="77777777" w:rsidR="0038474D" w:rsidRPr="00391554" w:rsidRDefault="0038474D" w:rsidP="00B145D7">
            <w:pPr>
              <w:tabs>
                <w:tab w:val="left" w:pos="6216"/>
              </w:tabs>
              <w:rPr>
                <w:rFonts w:ascii="Arial" w:hAnsi="Arial" w:cs="Arial"/>
                <w:sz w:val="20"/>
                <w:szCs w:val="20"/>
              </w:rPr>
            </w:pPr>
            <w:r w:rsidRPr="00391554">
              <w:rPr>
                <w:rFonts w:ascii="Arial" w:hAnsi="Arial" w:cs="Arial"/>
                <w:sz w:val="20"/>
                <w:szCs w:val="20"/>
              </w:rPr>
              <w:t>Support de la réunion de lancement</w:t>
            </w:r>
          </w:p>
        </w:tc>
        <w:tc>
          <w:tcPr>
            <w:tcW w:w="4640" w:type="dxa"/>
          </w:tcPr>
          <w:p w14:paraId="5C89D1C8" w14:textId="77777777" w:rsidR="0038474D" w:rsidRPr="00391554" w:rsidRDefault="0038474D" w:rsidP="00B145D7">
            <w:pPr>
              <w:pStyle w:val="Default"/>
              <w:jc w:val="both"/>
              <w:rPr>
                <w:sz w:val="20"/>
                <w:szCs w:val="20"/>
              </w:rPr>
            </w:pPr>
            <w:r w:rsidRPr="00391554">
              <w:rPr>
                <w:sz w:val="20"/>
                <w:szCs w:val="20"/>
              </w:rPr>
              <w:t xml:space="preserve">PDF </w:t>
            </w:r>
          </w:p>
          <w:p w14:paraId="2E41C019" w14:textId="77777777" w:rsidR="0038474D" w:rsidRPr="00391554" w:rsidRDefault="0038474D" w:rsidP="00B145D7">
            <w:pPr>
              <w:tabs>
                <w:tab w:val="left" w:pos="6216"/>
              </w:tabs>
              <w:rPr>
                <w:rFonts w:ascii="Arial" w:hAnsi="Arial" w:cs="Arial"/>
                <w:sz w:val="20"/>
                <w:szCs w:val="20"/>
              </w:rPr>
            </w:pPr>
          </w:p>
        </w:tc>
      </w:tr>
      <w:tr w:rsidR="0038474D" w:rsidRPr="00391554" w14:paraId="2579CCC2" w14:textId="77777777" w:rsidTr="00973DA1">
        <w:tc>
          <w:tcPr>
            <w:tcW w:w="1201" w:type="dxa"/>
          </w:tcPr>
          <w:p w14:paraId="7EC8F9B6" w14:textId="77777777" w:rsidR="0038474D" w:rsidRPr="00391554" w:rsidRDefault="0038474D" w:rsidP="00B145D7">
            <w:pPr>
              <w:tabs>
                <w:tab w:val="left" w:pos="6216"/>
              </w:tabs>
              <w:rPr>
                <w:rFonts w:ascii="Arial" w:hAnsi="Arial" w:cs="Arial"/>
                <w:sz w:val="20"/>
                <w:szCs w:val="20"/>
              </w:rPr>
            </w:pPr>
            <w:r w:rsidRPr="00391554">
              <w:rPr>
                <w:rFonts w:ascii="Arial" w:hAnsi="Arial" w:cs="Arial"/>
                <w:sz w:val="20"/>
                <w:szCs w:val="20"/>
              </w:rPr>
              <w:t>L3</w:t>
            </w:r>
          </w:p>
        </w:tc>
        <w:tc>
          <w:tcPr>
            <w:tcW w:w="3769" w:type="dxa"/>
          </w:tcPr>
          <w:p w14:paraId="7F20B2B3" w14:textId="77777777" w:rsidR="0038474D" w:rsidRPr="00391554" w:rsidRDefault="0038474D" w:rsidP="00B145D7">
            <w:pPr>
              <w:tabs>
                <w:tab w:val="left" w:pos="6216"/>
              </w:tabs>
              <w:rPr>
                <w:rFonts w:ascii="Arial" w:hAnsi="Arial" w:cs="Arial"/>
                <w:sz w:val="20"/>
                <w:szCs w:val="20"/>
              </w:rPr>
            </w:pPr>
            <w:r w:rsidRPr="00391554">
              <w:rPr>
                <w:rFonts w:ascii="Arial" w:hAnsi="Arial" w:cs="Arial"/>
                <w:sz w:val="20"/>
                <w:szCs w:val="20"/>
              </w:rPr>
              <w:t>Détails des non-conformités</w:t>
            </w:r>
          </w:p>
        </w:tc>
        <w:tc>
          <w:tcPr>
            <w:tcW w:w="4640" w:type="dxa"/>
          </w:tcPr>
          <w:p w14:paraId="24747956" w14:textId="77777777" w:rsidR="0038474D" w:rsidRPr="00391554" w:rsidRDefault="0038474D" w:rsidP="00B145D7">
            <w:pPr>
              <w:pStyle w:val="Default"/>
              <w:jc w:val="both"/>
              <w:rPr>
                <w:sz w:val="20"/>
                <w:szCs w:val="20"/>
              </w:rPr>
            </w:pPr>
            <w:r w:rsidRPr="00391554">
              <w:rPr>
                <w:sz w:val="20"/>
                <w:szCs w:val="20"/>
              </w:rPr>
              <w:t xml:space="preserve">PDF + Copie éditable (Word, Excel) </w:t>
            </w:r>
          </w:p>
          <w:p w14:paraId="235F98E8" w14:textId="77777777" w:rsidR="0038474D" w:rsidRPr="00391554" w:rsidRDefault="0038474D" w:rsidP="00B145D7">
            <w:pPr>
              <w:tabs>
                <w:tab w:val="left" w:pos="6216"/>
              </w:tabs>
              <w:rPr>
                <w:rFonts w:ascii="Arial" w:hAnsi="Arial" w:cs="Arial"/>
                <w:sz w:val="20"/>
                <w:szCs w:val="20"/>
              </w:rPr>
            </w:pPr>
          </w:p>
        </w:tc>
      </w:tr>
      <w:tr w:rsidR="0038474D" w:rsidRPr="00391554" w14:paraId="01007264" w14:textId="77777777" w:rsidTr="00973DA1">
        <w:tc>
          <w:tcPr>
            <w:tcW w:w="1201" w:type="dxa"/>
          </w:tcPr>
          <w:p w14:paraId="4CB0E519" w14:textId="77777777" w:rsidR="0038474D" w:rsidRPr="00391554" w:rsidRDefault="0038474D" w:rsidP="00B145D7">
            <w:pPr>
              <w:tabs>
                <w:tab w:val="left" w:pos="6216"/>
              </w:tabs>
              <w:rPr>
                <w:rFonts w:ascii="Arial" w:hAnsi="Arial" w:cs="Arial"/>
                <w:sz w:val="20"/>
                <w:szCs w:val="20"/>
              </w:rPr>
            </w:pPr>
            <w:r w:rsidRPr="00391554">
              <w:rPr>
                <w:rFonts w:ascii="Arial" w:hAnsi="Arial" w:cs="Arial"/>
                <w:sz w:val="20"/>
                <w:szCs w:val="20"/>
              </w:rPr>
              <w:t>L4</w:t>
            </w:r>
          </w:p>
        </w:tc>
        <w:tc>
          <w:tcPr>
            <w:tcW w:w="3769" w:type="dxa"/>
          </w:tcPr>
          <w:p w14:paraId="3951D9E2" w14:textId="77777777" w:rsidR="0038474D" w:rsidRPr="00391554" w:rsidRDefault="0038474D" w:rsidP="00B145D7">
            <w:pPr>
              <w:pStyle w:val="Default"/>
              <w:jc w:val="both"/>
              <w:rPr>
                <w:sz w:val="20"/>
                <w:szCs w:val="20"/>
              </w:rPr>
            </w:pPr>
            <w:r w:rsidRPr="00391554">
              <w:rPr>
                <w:sz w:val="20"/>
                <w:szCs w:val="20"/>
              </w:rPr>
              <w:t xml:space="preserve">Rapport final d’audit, lequel doit comporter : </w:t>
            </w:r>
          </w:p>
          <w:p w14:paraId="142078DD" w14:textId="77777777" w:rsidR="0038474D" w:rsidRPr="00391554" w:rsidRDefault="0038474D" w:rsidP="0038474D">
            <w:pPr>
              <w:pStyle w:val="Default"/>
              <w:numPr>
                <w:ilvl w:val="0"/>
                <w:numId w:val="3"/>
              </w:numPr>
              <w:jc w:val="both"/>
              <w:rPr>
                <w:sz w:val="20"/>
                <w:szCs w:val="20"/>
              </w:rPr>
            </w:pPr>
            <w:r w:rsidRPr="00391554">
              <w:rPr>
                <w:sz w:val="20"/>
                <w:szCs w:val="20"/>
              </w:rPr>
              <w:t xml:space="preserve">Une synthèse managériale ; </w:t>
            </w:r>
          </w:p>
          <w:p w14:paraId="3CC96DE2" w14:textId="77777777" w:rsidR="0038474D" w:rsidRPr="00391554" w:rsidRDefault="0038474D" w:rsidP="0038474D">
            <w:pPr>
              <w:pStyle w:val="Default"/>
              <w:numPr>
                <w:ilvl w:val="0"/>
                <w:numId w:val="3"/>
              </w:numPr>
              <w:jc w:val="both"/>
              <w:rPr>
                <w:sz w:val="20"/>
                <w:szCs w:val="20"/>
              </w:rPr>
            </w:pPr>
            <w:r w:rsidRPr="00391554">
              <w:rPr>
                <w:sz w:val="20"/>
                <w:szCs w:val="20"/>
              </w:rPr>
              <w:t xml:space="preserve">Un rappel du périmètre audité ; </w:t>
            </w:r>
          </w:p>
          <w:p w14:paraId="0DAE0088" w14:textId="77777777" w:rsidR="0038474D" w:rsidRPr="00391554" w:rsidRDefault="0038474D" w:rsidP="0038474D">
            <w:pPr>
              <w:pStyle w:val="Default"/>
              <w:numPr>
                <w:ilvl w:val="0"/>
                <w:numId w:val="3"/>
              </w:numPr>
              <w:jc w:val="both"/>
              <w:rPr>
                <w:sz w:val="20"/>
                <w:szCs w:val="20"/>
              </w:rPr>
            </w:pPr>
            <w:r w:rsidRPr="00391554">
              <w:rPr>
                <w:sz w:val="20"/>
                <w:szCs w:val="20"/>
              </w:rPr>
              <w:t xml:space="preserve">Une description des constats effectués ; </w:t>
            </w:r>
          </w:p>
          <w:p w14:paraId="2BAB4DF8" w14:textId="061C7B2C" w:rsidR="0038474D" w:rsidRPr="00391554" w:rsidRDefault="0038474D" w:rsidP="0038474D">
            <w:pPr>
              <w:pStyle w:val="Default"/>
              <w:numPr>
                <w:ilvl w:val="0"/>
                <w:numId w:val="3"/>
              </w:numPr>
              <w:jc w:val="both"/>
              <w:rPr>
                <w:sz w:val="20"/>
                <w:szCs w:val="20"/>
              </w:rPr>
            </w:pPr>
            <w:r w:rsidRPr="00391554">
              <w:rPr>
                <w:sz w:val="20"/>
                <w:szCs w:val="16"/>
              </w:rPr>
              <w:t xml:space="preserve">Les fiches de non-conformité. </w:t>
            </w:r>
          </w:p>
        </w:tc>
        <w:tc>
          <w:tcPr>
            <w:tcW w:w="4640" w:type="dxa"/>
          </w:tcPr>
          <w:p w14:paraId="65DADF8F" w14:textId="77777777" w:rsidR="0038474D" w:rsidRPr="00391554" w:rsidRDefault="0038474D" w:rsidP="00B145D7">
            <w:pPr>
              <w:pStyle w:val="Default"/>
              <w:jc w:val="both"/>
              <w:rPr>
                <w:sz w:val="20"/>
                <w:szCs w:val="20"/>
              </w:rPr>
            </w:pPr>
            <w:r w:rsidRPr="00391554">
              <w:rPr>
                <w:sz w:val="20"/>
                <w:szCs w:val="20"/>
              </w:rPr>
              <w:t xml:space="preserve">PDF + Copie éditable (Word, Excel) </w:t>
            </w:r>
          </w:p>
          <w:p w14:paraId="18BF6132" w14:textId="77777777" w:rsidR="0038474D" w:rsidRPr="00391554" w:rsidRDefault="0038474D" w:rsidP="00B145D7">
            <w:pPr>
              <w:tabs>
                <w:tab w:val="left" w:pos="6216"/>
              </w:tabs>
              <w:rPr>
                <w:rFonts w:ascii="Arial" w:hAnsi="Arial" w:cs="Arial"/>
                <w:sz w:val="20"/>
                <w:szCs w:val="20"/>
              </w:rPr>
            </w:pPr>
          </w:p>
        </w:tc>
      </w:tr>
      <w:tr w:rsidR="0038474D" w:rsidRPr="00FF6AEF" w14:paraId="5723803D" w14:textId="77777777" w:rsidTr="00973DA1">
        <w:tc>
          <w:tcPr>
            <w:tcW w:w="1201" w:type="dxa"/>
          </w:tcPr>
          <w:p w14:paraId="093114CA" w14:textId="77777777" w:rsidR="0038474D" w:rsidRPr="00391554" w:rsidRDefault="0038474D" w:rsidP="00B145D7">
            <w:pPr>
              <w:tabs>
                <w:tab w:val="left" w:pos="6216"/>
              </w:tabs>
              <w:rPr>
                <w:rFonts w:ascii="Arial" w:hAnsi="Arial" w:cs="Arial"/>
                <w:sz w:val="20"/>
                <w:szCs w:val="20"/>
              </w:rPr>
            </w:pPr>
            <w:r w:rsidRPr="00391554">
              <w:rPr>
                <w:rFonts w:ascii="Arial" w:hAnsi="Arial" w:cs="Arial"/>
                <w:sz w:val="20"/>
                <w:szCs w:val="20"/>
              </w:rPr>
              <w:t>L5</w:t>
            </w:r>
          </w:p>
        </w:tc>
        <w:tc>
          <w:tcPr>
            <w:tcW w:w="3769" w:type="dxa"/>
          </w:tcPr>
          <w:p w14:paraId="3AF72E2D" w14:textId="77777777" w:rsidR="0038474D" w:rsidRPr="00391554" w:rsidRDefault="0038474D" w:rsidP="00B145D7">
            <w:pPr>
              <w:pStyle w:val="Default"/>
              <w:jc w:val="both"/>
              <w:rPr>
                <w:sz w:val="20"/>
                <w:szCs w:val="20"/>
              </w:rPr>
            </w:pPr>
            <w:r w:rsidRPr="00391554">
              <w:rPr>
                <w:sz w:val="20"/>
                <w:szCs w:val="20"/>
              </w:rPr>
              <w:t xml:space="preserve">La notification par courriel ou courrier postal de la décision de l’organisme de certification et, le cas échéant, du certificat en lui-même </w:t>
            </w:r>
          </w:p>
          <w:p w14:paraId="37B33A72" w14:textId="77777777" w:rsidR="0038474D" w:rsidRPr="00391554" w:rsidRDefault="0038474D" w:rsidP="00B145D7">
            <w:pPr>
              <w:tabs>
                <w:tab w:val="left" w:pos="6216"/>
              </w:tabs>
              <w:rPr>
                <w:rFonts w:ascii="Arial" w:hAnsi="Arial" w:cs="Arial"/>
                <w:sz w:val="20"/>
                <w:szCs w:val="20"/>
              </w:rPr>
            </w:pPr>
          </w:p>
        </w:tc>
        <w:tc>
          <w:tcPr>
            <w:tcW w:w="4640" w:type="dxa"/>
          </w:tcPr>
          <w:p w14:paraId="71D5EB26" w14:textId="77777777" w:rsidR="0038474D" w:rsidRPr="00391554" w:rsidRDefault="0038474D" w:rsidP="00B145D7">
            <w:pPr>
              <w:pStyle w:val="Default"/>
              <w:jc w:val="both"/>
              <w:rPr>
                <w:sz w:val="20"/>
                <w:szCs w:val="20"/>
              </w:rPr>
            </w:pPr>
            <w:r w:rsidRPr="00391554">
              <w:rPr>
                <w:sz w:val="20"/>
                <w:szCs w:val="20"/>
              </w:rPr>
              <w:t xml:space="preserve">Courriel + décision/attestation au format PDF </w:t>
            </w:r>
          </w:p>
          <w:p w14:paraId="36AAF270" w14:textId="77777777" w:rsidR="0038474D" w:rsidRPr="00391554" w:rsidRDefault="0038474D" w:rsidP="00B145D7">
            <w:pPr>
              <w:tabs>
                <w:tab w:val="left" w:pos="6216"/>
              </w:tabs>
              <w:rPr>
                <w:rFonts w:ascii="Arial" w:hAnsi="Arial" w:cs="Arial"/>
                <w:sz w:val="20"/>
                <w:szCs w:val="20"/>
              </w:rPr>
            </w:pPr>
          </w:p>
        </w:tc>
      </w:tr>
    </w:tbl>
    <w:p w14:paraId="15EA8874" w14:textId="77777777" w:rsidR="0038474D" w:rsidRPr="00391554" w:rsidRDefault="0038474D" w:rsidP="0038474D">
      <w:pPr>
        <w:jc w:val="both"/>
        <w:rPr>
          <w:rFonts w:ascii="Arial" w:eastAsia="SimSun" w:hAnsi="Arial" w:cs="Arial"/>
          <w:color w:val="000000"/>
          <w:sz w:val="20"/>
          <w:szCs w:val="20"/>
          <w:lang w:val="fr-FR"/>
        </w:rPr>
      </w:pPr>
    </w:p>
    <w:p w14:paraId="61818868" w14:textId="77777777" w:rsidR="0038474D" w:rsidRPr="00391554" w:rsidRDefault="0038474D" w:rsidP="0038474D">
      <w:pPr>
        <w:jc w:val="both"/>
        <w:rPr>
          <w:rFonts w:ascii="Arial" w:eastAsia="SimSun" w:hAnsi="Arial" w:cs="Arial"/>
          <w:color w:val="000000"/>
          <w:sz w:val="20"/>
          <w:szCs w:val="20"/>
          <w:lang w:val="fr-FR"/>
        </w:rPr>
      </w:pPr>
    </w:p>
    <w:p w14:paraId="415AD573" w14:textId="3CB02A2E" w:rsidR="0038474D" w:rsidRPr="00391554" w:rsidRDefault="0038474D" w:rsidP="0038474D">
      <w:pPr>
        <w:pStyle w:val="Titre2"/>
        <w:ind w:left="280"/>
        <w:rPr>
          <w:rFonts w:eastAsia="Trebuchet MS"/>
          <w:i w:val="0"/>
          <w:color w:val="000000"/>
          <w:sz w:val="24"/>
          <w:lang w:val="fr-FR"/>
        </w:rPr>
      </w:pPr>
      <w:bookmarkStart w:id="65" w:name="_Toc201239022"/>
      <w:r w:rsidRPr="00391554">
        <w:rPr>
          <w:rFonts w:eastAsia="Trebuchet MS"/>
          <w:i w:val="0"/>
          <w:color w:val="000000"/>
          <w:sz w:val="24"/>
          <w:lang w:val="fr-FR"/>
        </w:rPr>
        <w:t>10.5 - Cas particulier des audits supplémentaires</w:t>
      </w:r>
      <w:bookmarkEnd w:id="65"/>
      <w:r w:rsidRPr="00391554">
        <w:rPr>
          <w:rFonts w:eastAsia="Trebuchet MS"/>
          <w:i w:val="0"/>
          <w:color w:val="000000"/>
          <w:sz w:val="24"/>
          <w:lang w:val="fr-FR"/>
        </w:rPr>
        <w:t xml:space="preserve"> </w:t>
      </w:r>
    </w:p>
    <w:p w14:paraId="54BB642F" w14:textId="77777777" w:rsidR="0038474D" w:rsidRPr="00391554" w:rsidRDefault="0038474D" w:rsidP="0038474D">
      <w:pPr>
        <w:jc w:val="both"/>
        <w:rPr>
          <w:rFonts w:ascii="Arial" w:eastAsia="SimSun" w:hAnsi="Arial" w:cs="Arial"/>
          <w:color w:val="000000"/>
          <w:sz w:val="20"/>
          <w:szCs w:val="20"/>
          <w:lang w:val="fr-FR"/>
        </w:rPr>
      </w:pPr>
      <w:r w:rsidRPr="00391554">
        <w:rPr>
          <w:rFonts w:ascii="Arial" w:eastAsia="SimSun" w:hAnsi="Arial" w:cs="Arial"/>
          <w:color w:val="000000"/>
          <w:sz w:val="20"/>
          <w:szCs w:val="20"/>
          <w:lang w:val="fr-FR"/>
        </w:rPr>
        <w:t xml:space="preserve">Des audits supplémentaires peuvent être réalisés dans les cas suivants : </w:t>
      </w:r>
    </w:p>
    <w:p w14:paraId="33FF3CE3" w14:textId="77777777" w:rsidR="0038474D" w:rsidRPr="00391554" w:rsidRDefault="0038474D" w:rsidP="0038474D">
      <w:pPr>
        <w:jc w:val="both"/>
        <w:rPr>
          <w:rFonts w:ascii="Arial" w:eastAsia="SimSun" w:hAnsi="Arial" w:cs="Arial"/>
          <w:color w:val="000000"/>
          <w:sz w:val="20"/>
          <w:szCs w:val="20"/>
          <w:lang w:val="fr-FR"/>
        </w:rPr>
      </w:pPr>
      <w:r w:rsidRPr="00391554">
        <w:rPr>
          <w:rFonts w:ascii="Arial" w:eastAsia="SimSun" w:hAnsi="Arial" w:cs="Arial"/>
          <w:color w:val="000000"/>
          <w:sz w:val="20"/>
          <w:szCs w:val="20"/>
          <w:lang w:val="fr-FR"/>
        </w:rPr>
        <w:t>•</w:t>
      </w:r>
      <w:r w:rsidRPr="00391554">
        <w:rPr>
          <w:rFonts w:ascii="Arial" w:eastAsia="SimSun" w:hAnsi="Arial" w:cs="Arial"/>
          <w:color w:val="000000"/>
          <w:sz w:val="20"/>
          <w:szCs w:val="20"/>
          <w:lang w:val="fr-FR"/>
        </w:rPr>
        <w:tab/>
        <w:t xml:space="preserve">En cas de modifications impactant la certification ; </w:t>
      </w:r>
    </w:p>
    <w:p w14:paraId="61CF93D3" w14:textId="77777777" w:rsidR="0038474D" w:rsidRPr="00391554" w:rsidRDefault="0038474D" w:rsidP="0038474D">
      <w:pPr>
        <w:jc w:val="both"/>
        <w:rPr>
          <w:rFonts w:ascii="Arial" w:eastAsia="SimSun" w:hAnsi="Arial" w:cs="Arial"/>
          <w:color w:val="000000"/>
          <w:sz w:val="20"/>
          <w:szCs w:val="20"/>
          <w:lang w:val="fr-FR"/>
        </w:rPr>
      </w:pPr>
      <w:r w:rsidRPr="00391554">
        <w:rPr>
          <w:rFonts w:ascii="Arial" w:eastAsia="SimSun" w:hAnsi="Arial" w:cs="Arial"/>
          <w:color w:val="000000"/>
          <w:sz w:val="20"/>
          <w:szCs w:val="20"/>
          <w:lang w:val="fr-FR"/>
        </w:rPr>
        <w:t>•</w:t>
      </w:r>
      <w:r w:rsidRPr="00391554">
        <w:rPr>
          <w:rFonts w:ascii="Arial" w:eastAsia="SimSun" w:hAnsi="Arial" w:cs="Arial"/>
          <w:color w:val="000000"/>
          <w:sz w:val="20"/>
          <w:szCs w:val="20"/>
          <w:lang w:val="fr-FR"/>
        </w:rPr>
        <w:tab/>
        <w:t xml:space="preserve">Lorsque les conclusions de l'audit nécessitent une vérification par le titulaire avant ou pendant l'audit suivant ; </w:t>
      </w:r>
    </w:p>
    <w:p w14:paraId="7366EACD" w14:textId="77777777" w:rsidR="0038474D" w:rsidRPr="00391554" w:rsidRDefault="0038474D" w:rsidP="0038474D">
      <w:pPr>
        <w:jc w:val="both"/>
        <w:rPr>
          <w:rFonts w:ascii="Arial" w:eastAsia="SimSun" w:hAnsi="Arial" w:cs="Arial"/>
          <w:color w:val="000000"/>
          <w:sz w:val="20"/>
          <w:szCs w:val="20"/>
          <w:lang w:val="fr-FR"/>
        </w:rPr>
      </w:pPr>
      <w:r w:rsidRPr="00391554">
        <w:rPr>
          <w:rFonts w:ascii="Arial" w:eastAsia="SimSun" w:hAnsi="Arial" w:cs="Arial"/>
          <w:color w:val="000000"/>
          <w:sz w:val="20"/>
          <w:szCs w:val="20"/>
          <w:lang w:val="fr-FR"/>
        </w:rPr>
        <w:t>•</w:t>
      </w:r>
      <w:r w:rsidRPr="00391554">
        <w:rPr>
          <w:rFonts w:ascii="Arial" w:eastAsia="SimSun" w:hAnsi="Arial" w:cs="Arial"/>
          <w:color w:val="000000"/>
          <w:sz w:val="20"/>
          <w:szCs w:val="20"/>
          <w:lang w:val="fr-FR"/>
        </w:rPr>
        <w:tab/>
        <w:t xml:space="preserve">Afin de révoquer une suspension de certificat. </w:t>
      </w:r>
    </w:p>
    <w:p w14:paraId="4E4AC2EB" w14:textId="77777777" w:rsidR="0038474D" w:rsidRPr="00391554" w:rsidRDefault="0038474D" w:rsidP="0038474D">
      <w:pPr>
        <w:jc w:val="both"/>
        <w:rPr>
          <w:rFonts w:ascii="Arial" w:eastAsia="SimSun" w:hAnsi="Arial" w:cs="Arial"/>
          <w:color w:val="000000"/>
          <w:sz w:val="20"/>
          <w:szCs w:val="20"/>
          <w:lang w:val="fr-FR"/>
        </w:rPr>
      </w:pPr>
    </w:p>
    <w:p w14:paraId="2524825F" w14:textId="77777777" w:rsidR="0038474D" w:rsidRPr="00391554" w:rsidRDefault="0038474D" w:rsidP="0038474D">
      <w:pPr>
        <w:jc w:val="both"/>
        <w:rPr>
          <w:rFonts w:ascii="Arial" w:eastAsia="SimSun" w:hAnsi="Arial" w:cs="Arial"/>
          <w:color w:val="000000"/>
          <w:sz w:val="20"/>
          <w:szCs w:val="20"/>
          <w:lang w:val="fr-FR"/>
        </w:rPr>
      </w:pPr>
      <w:r w:rsidRPr="00391554">
        <w:rPr>
          <w:rFonts w:ascii="Arial" w:eastAsia="SimSun" w:hAnsi="Arial" w:cs="Arial"/>
          <w:color w:val="000000"/>
          <w:sz w:val="20"/>
          <w:szCs w:val="20"/>
          <w:lang w:val="fr-FR"/>
        </w:rPr>
        <w:t xml:space="preserve">Sous réserve des dispositions stipulées par les normes ISO 9001 et ISO 19011, les autres cas spécifiques nécessitant des audits supplémentaires devront recevoir une validation préalable de l'ENSICAEN avant leur planification. </w:t>
      </w:r>
    </w:p>
    <w:p w14:paraId="04AA378E" w14:textId="30C06DAD" w:rsidR="0038474D" w:rsidRPr="00391554" w:rsidRDefault="0038474D" w:rsidP="0038474D">
      <w:pPr>
        <w:jc w:val="both"/>
        <w:rPr>
          <w:rFonts w:ascii="Arial" w:eastAsia="SimSun" w:hAnsi="Arial" w:cs="Arial"/>
          <w:color w:val="000000"/>
          <w:sz w:val="20"/>
          <w:szCs w:val="20"/>
          <w:lang w:val="fr-FR"/>
        </w:rPr>
      </w:pPr>
      <w:r w:rsidRPr="00391554">
        <w:rPr>
          <w:rFonts w:ascii="Arial" w:eastAsia="SimSun" w:hAnsi="Arial" w:cs="Arial"/>
          <w:color w:val="000000"/>
          <w:sz w:val="20"/>
          <w:szCs w:val="20"/>
          <w:lang w:val="fr-FR"/>
        </w:rPr>
        <w:t>Les délais de mise à disposition de l’ENSICAEN sont convenus entre l’ENSICAEN et le prestataire et ne doivent pas excéder ceux stipulés à l’artic</w:t>
      </w:r>
      <w:r w:rsidR="00683ACB">
        <w:rPr>
          <w:rFonts w:ascii="Arial" w:eastAsia="SimSun" w:hAnsi="Arial" w:cs="Arial"/>
          <w:color w:val="000000"/>
          <w:sz w:val="20"/>
          <w:szCs w:val="20"/>
          <w:lang w:val="fr-FR"/>
        </w:rPr>
        <w:t xml:space="preserve">le 10.2. </w:t>
      </w:r>
    </w:p>
    <w:p w14:paraId="4FDAE9B0" w14:textId="77777777" w:rsidR="0038474D" w:rsidRPr="00391554" w:rsidRDefault="0038474D" w:rsidP="0038474D">
      <w:pPr>
        <w:jc w:val="both"/>
        <w:rPr>
          <w:rFonts w:ascii="Arial" w:eastAsia="SimSun" w:hAnsi="Arial" w:cs="Arial"/>
          <w:color w:val="000000"/>
          <w:sz w:val="20"/>
          <w:szCs w:val="20"/>
          <w:lang w:val="fr-FR"/>
        </w:rPr>
      </w:pPr>
    </w:p>
    <w:p w14:paraId="1121E92D" w14:textId="308F244C" w:rsidR="0038474D" w:rsidRPr="00391554" w:rsidRDefault="0038474D" w:rsidP="0038474D">
      <w:pPr>
        <w:pStyle w:val="Titre2"/>
        <w:ind w:left="280"/>
        <w:rPr>
          <w:rFonts w:eastAsia="Trebuchet MS"/>
          <w:i w:val="0"/>
          <w:color w:val="000000"/>
          <w:sz w:val="24"/>
          <w:lang w:val="fr-FR"/>
        </w:rPr>
      </w:pPr>
      <w:bookmarkStart w:id="66" w:name="_Toc201239023"/>
      <w:r w:rsidRPr="00391554">
        <w:rPr>
          <w:rFonts w:eastAsia="Trebuchet MS"/>
          <w:i w:val="0"/>
          <w:color w:val="000000"/>
          <w:sz w:val="24"/>
          <w:lang w:val="fr-FR"/>
        </w:rPr>
        <w:t>10.6 - Evolution du périmètre du SMQ</w:t>
      </w:r>
      <w:bookmarkEnd w:id="66"/>
      <w:r w:rsidRPr="00391554">
        <w:rPr>
          <w:rFonts w:eastAsia="Trebuchet MS"/>
          <w:i w:val="0"/>
          <w:color w:val="000000"/>
          <w:sz w:val="24"/>
          <w:lang w:val="fr-FR"/>
        </w:rPr>
        <w:t xml:space="preserve"> </w:t>
      </w:r>
    </w:p>
    <w:p w14:paraId="5CFB2BBA" w14:textId="372C7A52" w:rsidR="0038474D" w:rsidRDefault="0038474D" w:rsidP="0038474D">
      <w:pPr>
        <w:jc w:val="both"/>
        <w:rPr>
          <w:rFonts w:ascii="Arial" w:eastAsia="SimSun" w:hAnsi="Arial" w:cs="Arial"/>
          <w:color w:val="000000"/>
          <w:sz w:val="20"/>
          <w:szCs w:val="20"/>
          <w:lang w:val="fr-FR"/>
        </w:rPr>
      </w:pPr>
      <w:r w:rsidRPr="00391554">
        <w:rPr>
          <w:rFonts w:ascii="Arial" w:eastAsia="SimSun" w:hAnsi="Arial" w:cs="Arial"/>
          <w:color w:val="000000"/>
          <w:sz w:val="20"/>
          <w:szCs w:val="20"/>
          <w:lang w:val="fr-FR"/>
        </w:rPr>
        <w:t>En cas de changement majeur du périmètre du SMQ, l’ENSICAEN informera immédiatement le titulaire. Ces modifications peuvent affecter la charge d’audit et entraîner l’application de l’article</w:t>
      </w:r>
      <w:r w:rsidR="00DC77B5">
        <w:rPr>
          <w:rFonts w:ascii="Arial" w:eastAsia="SimSun" w:hAnsi="Arial" w:cs="Arial"/>
          <w:color w:val="000000"/>
          <w:sz w:val="20"/>
          <w:szCs w:val="20"/>
          <w:lang w:val="fr-FR"/>
        </w:rPr>
        <w:t xml:space="preserve"> </w:t>
      </w:r>
      <w:r w:rsidR="00683ACB">
        <w:rPr>
          <w:rFonts w:ascii="Arial" w:eastAsia="SimSun" w:hAnsi="Arial" w:cs="Arial"/>
          <w:color w:val="000000"/>
          <w:sz w:val="20"/>
          <w:szCs w:val="20"/>
          <w:lang w:val="fr-FR"/>
        </w:rPr>
        <w:t xml:space="preserve">18 </w:t>
      </w:r>
      <w:r w:rsidRPr="00391554">
        <w:rPr>
          <w:rFonts w:ascii="Arial" w:eastAsia="SimSun" w:hAnsi="Arial" w:cs="Arial"/>
          <w:color w:val="000000"/>
          <w:sz w:val="20"/>
          <w:szCs w:val="20"/>
          <w:lang w:val="fr-FR"/>
        </w:rPr>
        <w:t xml:space="preserve">(clause </w:t>
      </w:r>
      <w:r w:rsidR="00683ACB">
        <w:rPr>
          <w:rFonts w:ascii="Arial" w:eastAsia="SimSun" w:hAnsi="Arial" w:cs="Arial"/>
          <w:color w:val="000000"/>
          <w:sz w:val="20"/>
          <w:szCs w:val="20"/>
          <w:lang w:val="fr-FR"/>
        </w:rPr>
        <w:t>complémentaire</w:t>
      </w:r>
      <w:r w:rsidRPr="00391554">
        <w:rPr>
          <w:rFonts w:ascii="Arial" w:eastAsia="SimSun" w:hAnsi="Arial" w:cs="Arial"/>
          <w:color w:val="000000"/>
          <w:sz w:val="20"/>
          <w:szCs w:val="20"/>
          <w:lang w:val="fr-FR"/>
        </w:rPr>
        <w:t xml:space="preserve">). </w:t>
      </w:r>
    </w:p>
    <w:p w14:paraId="3E7AE191" w14:textId="77777777" w:rsidR="00683ACB" w:rsidRPr="00391554" w:rsidRDefault="00683ACB" w:rsidP="0038474D">
      <w:pPr>
        <w:jc w:val="both"/>
        <w:rPr>
          <w:rFonts w:ascii="Arial" w:eastAsia="SimSun" w:hAnsi="Arial" w:cs="Arial"/>
          <w:color w:val="000000"/>
          <w:sz w:val="20"/>
          <w:szCs w:val="20"/>
          <w:lang w:val="fr-FR"/>
        </w:rPr>
      </w:pPr>
    </w:p>
    <w:p w14:paraId="2AC96A3E" w14:textId="4E20E064" w:rsidR="0038474D" w:rsidRPr="00683ACB" w:rsidRDefault="00683ACB" w:rsidP="00683ACB">
      <w:pPr>
        <w:pStyle w:val="Titre2"/>
        <w:ind w:left="280"/>
        <w:rPr>
          <w:rFonts w:eastAsia="Trebuchet MS"/>
          <w:i w:val="0"/>
          <w:color w:val="000000"/>
          <w:sz w:val="24"/>
          <w:lang w:val="fr-FR"/>
        </w:rPr>
      </w:pPr>
      <w:bookmarkStart w:id="67" w:name="_Toc201239024"/>
      <w:r w:rsidRPr="00683ACB">
        <w:rPr>
          <w:rFonts w:eastAsia="Trebuchet MS"/>
          <w:i w:val="0"/>
          <w:color w:val="000000"/>
          <w:sz w:val="24"/>
          <w:lang w:val="fr-FR"/>
        </w:rPr>
        <w:t xml:space="preserve">10.7 - </w:t>
      </w:r>
      <w:r w:rsidR="0038474D" w:rsidRPr="00683ACB">
        <w:rPr>
          <w:rFonts w:eastAsia="Trebuchet MS"/>
          <w:i w:val="0"/>
          <w:color w:val="000000"/>
          <w:sz w:val="24"/>
          <w:lang w:val="fr-FR"/>
        </w:rPr>
        <w:t>Evolution des normes applicables</w:t>
      </w:r>
      <w:bookmarkEnd w:id="67"/>
      <w:r w:rsidR="0038474D" w:rsidRPr="00683ACB">
        <w:rPr>
          <w:rFonts w:eastAsia="Trebuchet MS"/>
          <w:i w:val="0"/>
          <w:color w:val="000000"/>
          <w:sz w:val="24"/>
          <w:lang w:val="fr-FR"/>
        </w:rPr>
        <w:t xml:space="preserve"> </w:t>
      </w:r>
    </w:p>
    <w:p w14:paraId="2AF1D4F2" w14:textId="0BFDA70A" w:rsidR="0038474D" w:rsidRPr="00391554" w:rsidRDefault="0038474D" w:rsidP="0038474D">
      <w:pPr>
        <w:jc w:val="both"/>
        <w:rPr>
          <w:rFonts w:ascii="Arial" w:eastAsia="SimSun" w:hAnsi="Arial" w:cs="Arial"/>
          <w:color w:val="000000"/>
          <w:sz w:val="20"/>
          <w:szCs w:val="20"/>
          <w:lang w:val="fr-FR"/>
        </w:rPr>
      </w:pPr>
      <w:r w:rsidRPr="00391554">
        <w:rPr>
          <w:rFonts w:ascii="Arial" w:eastAsia="SimSun" w:hAnsi="Arial" w:cs="Arial"/>
          <w:color w:val="000000"/>
          <w:sz w:val="20"/>
          <w:szCs w:val="20"/>
          <w:lang w:val="fr-FR"/>
        </w:rPr>
        <w:t>En cas de modification des normes applicables, l’ENSICAEN et le prestataire se mettront d'accord sur l'application de la version appropriée de la norme, qu'il s'agisse de la version en vigueur au moment de l'appel d'offres ou d'une nouvelle version. Cette version sera spécifiée dans le planning prévu pour l'audit [livrable L1].</w:t>
      </w:r>
    </w:p>
    <w:p w14:paraId="58E38D99" w14:textId="77777777" w:rsidR="0038474D" w:rsidRPr="00391554" w:rsidRDefault="0038474D" w:rsidP="007E1FF7">
      <w:pPr>
        <w:jc w:val="both"/>
        <w:rPr>
          <w:rFonts w:ascii="Arial" w:eastAsia="SimSun" w:hAnsi="Arial" w:cs="Arial"/>
          <w:color w:val="000000"/>
          <w:sz w:val="20"/>
          <w:szCs w:val="20"/>
          <w:lang w:val="fr-FR"/>
        </w:rPr>
      </w:pPr>
    </w:p>
    <w:p w14:paraId="42F05498" w14:textId="5A2BAEF3" w:rsidR="007E1FF7" w:rsidRPr="00391554" w:rsidRDefault="007E1FF7" w:rsidP="007E1FF7">
      <w:pPr>
        <w:jc w:val="both"/>
        <w:rPr>
          <w:rFonts w:ascii="Arial" w:eastAsia="SimSun" w:hAnsi="Arial" w:cs="Arial"/>
          <w:color w:val="000000"/>
          <w:sz w:val="20"/>
          <w:szCs w:val="20"/>
          <w:lang w:val="fr-FR"/>
        </w:rPr>
      </w:pPr>
      <w:r w:rsidRPr="00391554">
        <w:rPr>
          <w:rFonts w:ascii="Arial" w:eastAsia="SimSun" w:hAnsi="Arial" w:cs="Arial"/>
          <w:color w:val="000000"/>
          <w:sz w:val="20"/>
          <w:szCs w:val="20"/>
          <w:lang w:val="fr-FR"/>
        </w:rPr>
        <w:tab/>
      </w:r>
    </w:p>
    <w:p w14:paraId="6C9B820D" w14:textId="77777777" w:rsidR="007E1FF7" w:rsidRPr="00391554" w:rsidRDefault="007E1FF7" w:rsidP="007E1FF7">
      <w:pPr>
        <w:rPr>
          <w:rFonts w:ascii="Arial" w:hAnsi="Arial" w:cs="Arial"/>
          <w:lang w:val="fr-FR"/>
        </w:rPr>
      </w:pPr>
    </w:p>
    <w:p w14:paraId="640423D1" w14:textId="77777777" w:rsidR="0014429F" w:rsidRPr="00391554" w:rsidRDefault="0098600A">
      <w:pPr>
        <w:pStyle w:val="Titre1"/>
        <w:shd w:val="clear" w:color="FD2456" w:fill="FD2456"/>
        <w:rPr>
          <w:rFonts w:eastAsia="Trebuchet MS"/>
          <w:color w:val="FFFFFF"/>
          <w:sz w:val="28"/>
          <w:lang w:val="fr-FR"/>
        </w:rPr>
      </w:pPr>
      <w:bookmarkStart w:id="68" w:name="ArtL1_CCAP-1-A16"/>
      <w:bookmarkStart w:id="69" w:name="_Toc201239025"/>
      <w:bookmarkEnd w:id="68"/>
      <w:r w:rsidRPr="00391554">
        <w:rPr>
          <w:rFonts w:eastAsia="Trebuchet MS"/>
          <w:color w:val="FFFFFF"/>
          <w:sz w:val="28"/>
          <w:lang w:val="fr-FR"/>
        </w:rPr>
        <w:t>11 - Développement durable</w:t>
      </w:r>
      <w:bookmarkEnd w:id="69"/>
    </w:p>
    <w:p w14:paraId="0DDEF726" w14:textId="77777777" w:rsidR="0014429F" w:rsidRPr="00391554" w:rsidRDefault="0098600A">
      <w:pPr>
        <w:spacing w:line="60" w:lineRule="exact"/>
        <w:rPr>
          <w:rFonts w:ascii="Arial" w:hAnsi="Arial" w:cs="Arial"/>
          <w:sz w:val="6"/>
          <w:lang w:val="fr-FR"/>
        </w:rPr>
      </w:pPr>
      <w:r w:rsidRPr="00391554">
        <w:rPr>
          <w:rFonts w:ascii="Arial" w:hAnsi="Arial" w:cs="Arial"/>
          <w:lang w:val="fr-FR"/>
        </w:rPr>
        <w:t xml:space="preserve"> </w:t>
      </w:r>
    </w:p>
    <w:p w14:paraId="0C316A2A" w14:textId="77777777" w:rsidR="00F13286" w:rsidRPr="00F13286" w:rsidRDefault="00F13286" w:rsidP="00F13286">
      <w:pPr>
        <w:jc w:val="both"/>
        <w:rPr>
          <w:rFonts w:ascii="Arial" w:hAnsi="Arial" w:cs="Arial"/>
          <w:sz w:val="20"/>
          <w:szCs w:val="20"/>
          <w:lang w:val="fr-FR"/>
        </w:rPr>
      </w:pPr>
      <w:bookmarkStart w:id="70" w:name="ArtL1_CCAP-1-A22"/>
      <w:bookmarkEnd w:id="70"/>
      <w:r w:rsidRPr="00F13286">
        <w:rPr>
          <w:rFonts w:ascii="Arial" w:hAnsi="Arial" w:cs="Arial"/>
          <w:sz w:val="20"/>
          <w:szCs w:val="20"/>
          <w:lang w:val="fr-FR"/>
        </w:rPr>
        <w:t>Le titulaire s'assure que les prestations fournies sont conformes aux prescriptions législatives et réglementaires en vigueur en matière d'environnement, de préservation des ressources (notamment par une consommation énergétique raisonnée) et de réduction des émissions de gaz à effet de serre.</w:t>
      </w:r>
    </w:p>
    <w:p w14:paraId="5EC279FD" w14:textId="77777777" w:rsidR="00F13286" w:rsidRPr="00F13286" w:rsidRDefault="00F13286" w:rsidP="00F13286">
      <w:pPr>
        <w:jc w:val="both"/>
        <w:rPr>
          <w:rFonts w:ascii="Arial" w:hAnsi="Arial" w:cs="Arial"/>
          <w:sz w:val="20"/>
          <w:szCs w:val="20"/>
          <w:lang w:val="fr-FR"/>
        </w:rPr>
      </w:pPr>
      <w:r w:rsidRPr="00F13286">
        <w:rPr>
          <w:rFonts w:ascii="Arial" w:hAnsi="Arial" w:cs="Arial"/>
          <w:sz w:val="20"/>
          <w:szCs w:val="20"/>
          <w:lang w:val="fr-FR"/>
        </w:rPr>
        <w:t xml:space="preserve">L’ENSICAEN demande au titulaire d’exécuter le marché en utilisant des méthodes de travail respectueuses de l’environnement, conformément aux principes de développement durable et d’éco responsabilité. </w:t>
      </w:r>
    </w:p>
    <w:p w14:paraId="65CEC99B" w14:textId="77777777" w:rsidR="00F13286" w:rsidRPr="00F13286" w:rsidRDefault="00F13286" w:rsidP="00F13286">
      <w:pPr>
        <w:jc w:val="both"/>
        <w:rPr>
          <w:rFonts w:ascii="Arial" w:hAnsi="Arial" w:cs="Arial"/>
          <w:sz w:val="20"/>
          <w:szCs w:val="20"/>
          <w:lang w:val="fr-FR"/>
        </w:rPr>
      </w:pPr>
      <w:r w:rsidRPr="00F13286">
        <w:rPr>
          <w:rFonts w:ascii="Arial" w:hAnsi="Arial" w:cs="Arial"/>
          <w:sz w:val="20"/>
          <w:szCs w:val="20"/>
          <w:lang w:val="fr-FR"/>
        </w:rPr>
        <w:t xml:space="preserve">Les livrables seront fournis sous format numérique. Exceptionnellement, si des supports papier sont nécessaires, l'utilisation de papier recyclé ou provenant de forêts gérées durablement est obligatoire. </w:t>
      </w:r>
    </w:p>
    <w:p w14:paraId="49193253" w14:textId="77777777" w:rsidR="00F13286" w:rsidRPr="00F13286" w:rsidRDefault="00F13286" w:rsidP="00F13286">
      <w:pPr>
        <w:jc w:val="both"/>
        <w:rPr>
          <w:rFonts w:ascii="Arial" w:hAnsi="Arial" w:cs="Arial"/>
          <w:sz w:val="20"/>
          <w:szCs w:val="20"/>
          <w:lang w:val="fr-FR"/>
        </w:rPr>
      </w:pPr>
      <w:r w:rsidRPr="00F13286">
        <w:rPr>
          <w:rFonts w:ascii="Arial" w:hAnsi="Arial" w:cs="Arial"/>
          <w:sz w:val="20"/>
          <w:szCs w:val="20"/>
          <w:lang w:val="fr-FR"/>
        </w:rPr>
        <w:lastRenderedPageBreak/>
        <w:t xml:space="preserve">Les fournitures, produits et matériels utilisés dans le cadre du présent marché doivent impérativement être conformes aux normes professionnelles en vigueur. Ils doivent garantir une exécution optimale des prestations et contribuer à la promotion de l'économie circulaire. </w:t>
      </w:r>
    </w:p>
    <w:p w14:paraId="66AC6D05" w14:textId="77777777" w:rsidR="00F13286" w:rsidRPr="00F13286" w:rsidRDefault="00F13286" w:rsidP="00F13286">
      <w:pPr>
        <w:jc w:val="both"/>
        <w:rPr>
          <w:rFonts w:ascii="Arial" w:hAnsi="Arial" w:cs="Arial"/>
          <w:sz w:val="20"/>
          <w:szCs w:val="20"/>
          <w:lang w:val="fr-FR"/>
        </w:rPr>
      </w:pPr>
      <w:r w:rsidRPr="00F13286">
        <w:rPr>
          <w:rFonts w:ascii="Arial" w:hAnsi="Arial" w:cs="Arial"/>
          <w:sz w:val="20"/>
          <w:szCs w:val="20"/>
          <w:lang w:val="fr-FR"/>
        </w:rPr>
        <w:t xml:space="preserve">Ils devront intégrer le réemploi, la réutilisation ou le recyclage dans leurs conceptions et mises à disposition. </w:t>
      </w:r>
    </w:p>
    <w:p w14:paraId="7FDF54F8" w14:textId="579FEAA0" w:rsidR="00F13286" w:rsidRDefault="00F13286" w:rsidP="00F13286">
      <w:pPr>
        <w:jc w:val="both"/>
        <w:rPr>
          <w:rFonts w:ascii="Arial" w:hAnsi="Arial" w:cs="Arial"/>
          <w:sz w:val="20"/>
          <w:szCs w:val="16"/>
          <w:lang w:val="fr-FR"/>
        </w:rPr>
      </w:pPr>
      <w:r w:rsidRPr="00F13286">
        <w:rPr>
          <w:rFonts w:ascii="Arial" w:hAnsi="Arial" w:cs="Arial"/>
          <w:sz w:val="20"/>
          <w:szCs w:val="16"/>
          <w:lang w:val="fr-FR"/>
        </w:rPr>
        <w:t>En cas de non-respect des engagements pris, le titulaire s’expose aux pénalités décrites au présent CC</w:t>
      </w:r>
      <w:r>
        <w:rPr>
          <w:rFonts w:ascii="Arial" w:hAnsi="Arial" w:cs="Arial"/>
          <w:sz w:val="20"/>
          <w:szCs w:val="16"/>
          <w:lang w:val="fr-FR"/>
        </w:rPr>
        <w:t>P</w:t>
      </w:r>
      <w:r w:rsidRPr="00F13286">
        <w:rPr>
          <w:rFonts w:ascii="Arial" w:hAnsi="Arial" w:cs="Arial"/>
          <w:sz w:val="20"/>
          <w:szCs w:val="16"/>
          <w:lang w:val="fr-FR"/>
        </w:rPr>
        <w:t>.</w:t>
      </w:r>
    </w:p>
    <w:p w14:paraId="2343B52B" w14:textId="77777777" w:rsidR="00F13286" w:rsidRDefault="00F13286" w:rsidP="00F13286">
      <w:pPr>
        <w:jc w:val="both"/>
        <w:rPr>
          <w:rFonts w:ascii="Arial" w:hAnsi="Arial" w:cs="Arial"/>
          <w:sz w:val="20"/>
          <w:szCs w:val="16"/>
          <w:lang w:val="fr-FR"/>
        </w:rPr>
      </w:pPr>
    </w:p>
    <w:p w14:paraId="01DF8CA7" w14:textId="77777777" w:rsidR="00F13286" w:rsidRPr="00F13286" w:rsidRDefault="00F13286" w:rsidP="00F13286">
      <w:pPr>
        <w:jc w:val="both"/>
        <w:rPr>
          <w:rFonts w:ascii="Arial" w:hAnsi="Arial" w:cs="Arial"/>
          <w:sz w:val="20"/>
          <w:szCs w:val="16"/>
          <w:lang w:val="fr-FR"/>
        </w:rPr>
      </w:pPr>
    </w:p>
    <w:p w14:paraId="764BCF06" w14:textId="1948ACC3" w:rsidR="0014429F" w:rsidRPr="00391554" w:rsidRDefault="0098600A">
      <w:pPr>
        <w:pStyle w:val="Titre1"/>
        <w:shd w:val="clear" w:color="FD2456" w:fill="FD2456"/>
        <w:rPr>
          <w:rFonts w:eastAsia="Trebuchet MS"/>
          <w:color w:val="FFFFFF"/>
          <w:sz w:val="28"/>
          <w:lang w:val="fr-FR"/>
        </w:rPr>
      </w:pPr>
      <w:bookmarkStart w:id="71" w:name="_Toc201239026"/>
      <w:r w:rsidRPr="00391554">
        <w:rPr>
          <w:rFonts w:eastAsia="Trebuchet MS"/>
          <w:color w:val="FFFFFF"/>
          <w:sz w:val="28"/>
          <w:lang w:val="fr-FR"/>
        </w:rPr>
        <w:t>12 - Constatation de l'exécution des prestations</w:t>
      </w:r>
      <w:bookmarkEnd w:id="71"/>
    </w:p>
    <w:p w14:paraId="55520094" w14:textId="77777777" w:rsidR="0014429F" w:rsidRPr="00391554" w:rsidRDefault="0098600A">
      <w:pPr>
        <w:spacing w:line="60" w:lineRule="exact"/>
        <w:rPr>
          <w:rFonts w:ascii="Arial" w:hAnsi="Arial" w:cs="Arial"/>
          <w:sz w:val="6"/>
          <w:lang w:val="fr-FR"/>
        </w:rPr>
      </w:pPr>
      <w:r w:rsidRPr="00391554">
        <w:rPr>
          <w:rFonts w:ascii="Arial" w:hAnsi="Arial" w:cs="Arial"/>
          <w:lang w:val="fr-FR"/>
        </w:rPr>
        <w:t xml:space="preserve"> </w:t>
      </w:r>
    </w:p>
    <w:p w14:paraId="45ED2115" w14:textId="77777777" w:rsidR="0014429F" w:rsidRPr="00391554" w:rsidRDefault="0098600A">
      <w:pPr>
        <w:pStyle w:val="Titre2"/>
        <w:ind w:left="280"/>
        <w:rPr>
          <w:rFonts w:eastAsia="Trebuchet MS"/>
          <w:i w:val="0"/>
          <w:color w:val="000000"/>
          <w:sz w:val="24"/>
          <w:lang w:val="fr-FR"/>
        </w:rPr>
      </w:pPr>
      <w:bookmarkStart w:id="72" w:name="ArtL2_CCAP-1-A22.2"/>
      <w:bookmarkStart w:id="73" w:name="_Toc201239027"/>
      <w:bookmarkEnd w:id="72"/>
      <w:r w:rsidRPr="00391554">
        <w:rPr>
          <w:rFonts w:eastAsia="Trebuchet MS"/>
          <w:i w:val="0"/>
          <w:color w:val="000000"/>
          <w:sz w:val="24"/>
          <w:lang w:val="fr-FR"/>
        </w:rPr>
        <w:t>12.1 - Vérifications</w:t>
      </w:r>
      <w:bookmarkEnd w:id="73"/>
    </w:p>
    <w:p w14:paraId="351AEB03" w14:textId="77777777" w:rsidR="0014429F" w:rsidRPr="00391554" w:rsidRDefault="0098600A">
      <w:pPr>
        <w:pStyle w:val="ParagrapheIndent2"/>
        <w:spacing w:after="240" w:line="232" w:lineRule="exact"/>
        <w:jc w:val="both"/>
        <w:rPr>
          <w:rFonts w:ascii="Arial" w:hAnsi="Arial" w:cs="Arial"/>
          <w:color w:val="000000"/>
          <w:lang w:val="fr-FR"/>
        </w:rPr>
      </w:pPr>
      <w:r w:rsidRPr="00391554">
        <w:rPr>
          <w:rFonts w:ascii="Arial" w:hAnsi="Arial" w:cs="Arial"/>
          <w:color w:val="000000"/>
          <w:lang w:val="fr-FR"/>
        </w:rPr>
        <w:t>Les vérifications quantitatives et qualitatives simples seront effectuées au moment même de la livraison de la fourniture ou de l'exécution de service (examen sommaire) conformément aux articles 27 et 28.1 du CCAG-FCS.</w:t>
      </w:r>
    </w:p>
    <w:p w14:paraId="64B69766" w14:textId="05D60B28" w:rsidR="0014429F" w:rsidRPr="00391554" w:rsidRDefault="0098600A">
      <w:pPr>
        <w:pStyle w:val="ParagrapheIndent2"/>
        <w:spacing w:after="240"/>
        <w:jc w:val="both"/>
        <w:rPr>
          <w:rFonts w:ascii="Arial" w:hAnsi="Arial" w:cs="Arial"/>
          <w:color w:val="000000"/>
          <w:lang w:val="fr-FR"/>
        </w:rPr>
      </w:pPr>
      <w:r w:rsidRPr="00391554">
        <w:rPr>
          <w:rFonts w:ascii="Arial" w:hAnsi="Arial" w:cs="Arial"/>
          <w:color w:val="000000"/>
          <w:lang w:val="fr-FR"/>
        </w:rPr>
        <w:t>Les vérifications seront effectuées par</w:t>
      </w:r>
      <w:r w:rsidR="00A020AE">
        <w:rPr>
          <w:rFonts w:ascii="Arial" w:hAnsi="Arial" w:cs="Arial"/>
          <w:color w:val="000000"/>
          <w:lang w:val="fr-FR"/>
        </w:rPr>
        <w:t xml:space="preserve"> le Service Qualité de l’ENSICAEN. </w:t>
      </w:r>
    </w:p>
    <w:p w14:paraId="4BDAFE91" w14:textId="77777777" w:rsidR="0014429F" w:rsidRPr="00391554" w:rsidRDefault="0098600A">
      <w:pPr>
        <w:pStyle w:val="Titre2"/>
        <w:ind w:left="280"/>
        <w:rPr>
          <w:rFonts w:eastAsia="Trebuchet MS"/>
          <w:i w:val="0"/>
          <w:color w:val="000000"/>
          <w:sz w:val="24"/>
          <w:lang w:val="fr-FR"/>
        </w:rPr>
      </w:pPr>
      <w:bookmarkStart w:id="74" w:name="ArtL2_CCAP-1-A22.6"/>
      <w:bookmarkStart w:id="75" w:name="_Toc201239028"/>
      <w:bookmarkEnd w:id="74"/>
      <w:r w:rsidRPr="00391554">
        <w:rPr>
          <w:rFonts w:eastAsia="Trebuchet MS"/>
          <w:i w:val="0"/>
          <w:color w:val="000000"/>
          <w:sz w:val="24"/>
          <w:lang w:val="fr-FR"/>
        </w:rPr>
        <w:t>12.2 - Décision après vérification</w:t>
      </w:r>
      <w:bookmarkEnd w:id="75"/>
    </w:p>
    <w:p w14:paraId="2B64EAB3" w14:textId="77777777" w:rsidR="0014429F" w:rsidRPr="00391554" w:rsidRDefault="0098600A">
      <w:pPr>
        <w:pStyle w:val="ParagrapheIndent2"/>
        <w:spacing w:after="240" w:line="232" w:lineRule="exact"/>
        <w:jc w:val="both"/>
        <w:rPr>
          <w:rFonts w:ascii="Arial" w:hAnsi="Arial" w:cs="Arial"/>
          <w:color w:val="000000"/>
          <w:lang w:val="fr-FR"/>
        </w:rPr>
      </w:pPr>
      <w:r w:rsidRPr="00391554">
        <w:rPr>
          <w:rFonts w:ascii="Arial" w:hAnsi="Arial" w:cs="Arial"/>
          <w:color w:val="000000"/>
          <w:lang w:val="fr-FR"/>
        </w:rPr>
        <w:t>A l'issue des opérations de vérification, le pouvoir adjudicateur prendra sa décision dans les conditions prévues aux articles 29 et 30 du CCAG-FCS.</w:t>
      </w:r>
    </w:p>
    <w:p w14:paraId="598CAFB0" w14:textId="77777777" w:rsidR="0014429F" w:rsidRPr="00391554" w:rsidRDefault="0098600A">
      <w:pPr>
        <w:pStyle w:val="Titre1"/>
        <w:shd w:val="clear" w:color="FD2456" w:fill="FD2456"/>
        <w:rPr>
          <w:rFonts w:eastAsia="Trebuchet MS"/>
          <w:color w:val="FFFFFF"/>
          <w:sz w:val="28"/>
          <w:lang w:val="fr-FR"/>
        </w:rPr>
      </w:pPr>
      <w:bookmarkStart w:id="76" w:name="ArtL1_CCAP-1-A29"/>
      <w:bookmarkStart w:id="77" w:name="_Toc201239029"/>
      <w:bookmarkEnd w:id="76"/>
      <w:r w:rsidRPr="00391554">
        <w:rPr>
          <w:rFonts w:eastAsia="Trebuchet MS"/>
          <w:color w:val="FFFFFF"/>
          <w:sz w:val="28"/>
          <w:lang w:val="fr-FR"/>
        </w:rPr>
        <w:t>13 - Droit de propriété industrielle et intellectuelle</w:t>
      </w:r>
      <w:bookmarkEnd w:id="77"/>
    </w:p>
    <w:p w14:paraId="053CEAE7" w14:textId="77777777" w:rsidR="0014429F" w:rsidRPr="00391554" w:rsidRDefault="0098600A">
      <w:pPr>
        <w:spacing w:line="60" w:lineRule="exact"/>
        <w:rPr>
          <w:rFonts w:ascii="Arial" w:hAnsi="Arial" w:cs="Arial"/>
          <w:sz w:val="6"/>
          <w:lang w:val="fr-FR"/>
        </w:rPr>
      </w:pPr>
      <w:r w:rsidRPr="00391554">
        <w:rPr>
          <w:rFonts w:ascii="Arial" w:hAnsi="Arial" w:cs="Arial"/>
          <w:lang w:val="fr-FR"/>
        </w:rPr>
        <w:t xml:space="preserve"> </w:t>
      </w:r>
    </w:p>
    <w:p w14:paraId="0D0C4BFB" w14:textId="77777777" w:rsidR="0014429F" w:rsidRPr="00391554" w:rsidRDefault="0098600A">
      <w:pPr>
        <w:pStyle w:val="ParagrapheIndent1"/>
        <w:spacing w:after="240"/>
        <w:jc w:val="both"/>
        <w:rPr>
          <w:rFonts w:ascii="Arial" w:hAnsi="Arial" w:cs="Arial"/>
          <w:color w:val="000000"/>
          <w:lang w:val="fr-FR"/>
        </w:rPr>
      </w:pPr>
      <w:r w:rsidRPr="00391554">
        <w:rPr>
          <w:rFonts w:ascii="Arial" w:hAnsi="Arial" w:cs="Arial"/>
          <w:color w:val="000000"/>
          <w:lang w:val="fr-FR"/>
        </w:rPr>
        <w:t>Aucun droit de propriété intellectuelle n'est applicable à ce contrat.</w:t>
      </w:r>
    </w:p>
    <w:p w14:paraId="2BCB882B" w14:textId="77777777" w:rsidR="0014429F" w:rsidRPr="00391554" w:rsidRDefault="0098600A">
      <w:pPr>
        <w:pStyle w:val="Titre1"/>
        <w:shd w:val="clear" w:color="FD2456" w:fill="FD2456"/>
        <w:rPr>
          <w:rFonts w:eastAsia="Trebuchet MS"/>
          <w:color w:val="FFFFFF"/>
          <w:sz w:val="28"/>
          <w:lang w:val="fr-FR"/>
        </w:rPr>
      </w:pPr>
      <w:bookmarkStart w:id="78" w:name="ArtL1_CCAP-1-A30"/>
      <w:bookmarkStart w:id="79" w:name="_Toc201239030"/>
      <w:bookmarkEnd w:id="78"/>
      <w:r w:rsidRPr="00391554">
        <w:rPr>
          <w:rFonts w:eastAsia="Trebuchet MS"/>
          <w:color w:val="FFFFFF"/>
          <w:sz w:val="28"/>
          <w:lang w:val="fr-FR"/>
        </w:rPr>
        <w:t>14 - Pénalités</w:t>
      </w:r>
      <w:bookmarkEnd w:id="79"/>
    </w:p>
    <w:p w14:paraId="3A33A500" w14:textId="77777777" w:rsidR="0014429F" w:rsidRPr="00391554" w:rsidRDefault="0098600A">
      <w:pPr>
        <w:spacing w:line="60" w:lineRule="exact"/>
        <w:rPr>
          <w:rFonts w:ascii="Arial" w:hAnsi="Arial" w:cs="Arial"/>
          <w:sz w:val="6"/>
          <w:lang w:val="fr-FR"/>
        </w:rPr>
      </w:pPr>
      <w:r w:rsidRPr="00391554">
        <w:rPr>
          <w:rFonts w:ascii="Arial" w:hAnsi="Arial" w:cs="Arial"/>
          <w:lang w:val="fr-FR"/>
        </w:rPr>
        <w:t xml:space="preserve"> </w:t>
      </w:r>
    </w:p>
    <w:p w14:paraId="6A4DC07F" w14:textId="77777777" w:rsidR="0014429F" w:rsidRPr="00391554" w:rsidRDefault="0098600A">
      <w:pPr>
        <w:pStyle w:val="Titre2"/>
        <w:ind w:left="280"/>
        <w:rPr>
          <w:rFonts w:eastAsia="Trebuchet MS"/>
          <w:i w:val="0"/>
          <w:color w:val="000000"/>
          <w:sz w:val="24"/>
          <w:lang w:val="fr-FR"/>
        </w:rPr>
      </w:pPr>
      <w:bookmarkStart w:id="80" w:name="ArtL2_CCAP-1-A30.1"/>
      <w:bookmarkStart w:id="81" w:name="_Toc201239031"/>
      <w:bookmarkEnd w:id="80"/>
      <w:r w:rsidRPr="00391554">
        <w:rPr>
          <w:rFonts w:eastAsia="Trebuchet MS"/>
          <w:i w:val="0"/>
          <w:color w:val="000000"/>
          <w:sz w:val="24"/>
          <w:lang w:val="fr-FR"/>
        </w:rPr>
        <w:t>14.1 - Pénalités de retard</w:t>
      </w:r>
      <w:bookmarkEnd w:id="81"/>
    </w:p>
    <w:p w14:paraId="43DEBDA0" w14:textId="70F5F027" w:rsidR="0014429F" w:rsidRPr="00391554" w:rsidRDefault="0098600A">
      <w:pPr>
        <w:pStyle w:val="ParagrapheIndent2"/>
        <w:spacing w:after="240" w:line="232" w:lineRule="exact"/>
        <w:jc w:val="both"/>
        <w:rPr>
          <w:rFonts w:ascii="Arial" w:hAnsi="Arial" w:cs="Arial"/>
          <w:color w:val="000000"/>
          <w:lang w:val="fr-FR"/>
        </w:rPr>
      </w:pPr>
      <w:r w:rsidRPr="00391554">
        <w:rPr>
          <w:rFonts w:ascii="Arial" w:hAnsi="Arial" w:cs="Arial"/>
          <w:color w:val="000000"/>
          <w:lang w:val="fr-FR"/>
        </w:rPr>
        <w:t xml:space="preserve">Lorsque le délai contractuel d'exécution ou de livraison est dépassé, par le fait du titulaire, celui-ci encourt, par jour de retard, une pénalité fixée à </w:t>
      </w:r>
      <w:r w:rsidR="00391554">
        <w:rPr>
          <w:rFonts w:ascii="Arial" w:hAnsi="Arial" w:cs="Arial"/>
          <w:color w:val="000000"/>
          <w:lang w:val="fr-FR"/>
        </w:rPr>
        <w:t>100€</w:t>
      </w:r>
      <w:r w:rsidRPr="00391554">
        <w:rPr>
          <w:rFonts w:ascii="Arial" w:hAnsi="Arial" w:cs="Arial"/>
          <w:color w:val="000000"/>
          <w:lang w:val="fr-FR"/>
        </w:rPr>
        <w:t>, conformément aux stipulations de l'article 14.1.1 du CCAG-FCS.</w:t>
      </w:r>
    </w:p>
    <w:p w14:paraId="2C3BEDD2" w14:textId="4CABEF21" w:rsidR="0014429F" w:rsidRPr="00391554" w:rsidRDefault="0098600A" w:rsidP="00391554">
      <w:pPr>
        <w:pStyle w:val="ParagrapheIndent2"/>
        <w:spacing w:line="232" w:lineRule="exact"/>
        <w:jc w:val="both"/>
        <w:rPr>
          <w:rFonts w:ascii="Arial" w:hAnsi="Arial" w:cs="Arial"/>
          <w:color w:val="000000"/>
          <w:lang w:val="fr-FR"/>
        </w:rPr>
      </w:pPr>
      <w:r w:rsidRPr="00391554">
        <w:rPr>
          <w:rFonts w:ascii="Arial" w:hAnsi="Arial" w:cs="Arial"/>
          <w:color w:val="000000"/>
          <w:lang w:val="fr-FR"/>
        </w:rPr>
        <w:t>Par dérogation à l'article 14.1.3 du CCAG-FCS, il n'est prévu aucune exonération à l'application des pénalités de retard.</w:t>
      </w:r>
      <w:r w:rsidRPr="00391554">
        <w:rPr>
          <w:rFonts w:ascii="Arial" w:hAnsi="Arial" w:cs="Arial"/>
          <w:color w:val="000000"/>
          <w:lang w:val="fr-FR"/>
        </w:rPr>
        <w:cr/>
      </w:r>
    </w:p>
    <w:p w14:paraId="121F504F" w14:textId="77777777" w:rsidR="0014429F" w:rsidRPr="00391554" w:rsidRDefault="0098600A">
      <w:pPr>
        <w:pStyle w:val="ParagrapheIndent2"/>
        <w:spacing w:after="240"/>
        <w:jc w:val="both"/>
        <w:rPr>
          <w:rFonts w:ascii="Arial" w:hAnsi="Arial" w:cs="Arial"/>
          <w:color w:val="000000"/>
          <w:lang w:val="fr-FR"/>
        </w:rPr>
      </w:pPr>
      <w:r w:rsidRPr="00391554">
        <w:rPr>
          <w:rFonts w:ascii="Arial" w:hAnsi="Arial" w:cs="Arial"/>
          <w:color w:val="000000"/>
          <w:lang w:val="fr-FR"/>
        </w:rPr>
        <w:t>Le montant total des pénalités de retard n'est pas plafonné.</w:t>
      </w:r>
    </w:p>
    <w:p w14:paraId="565890F5" w14:textId="77777777" w:rsidR="0014429F" w:rsidRPr="00391554" w:rsidRDefault="0098600A">
      <w:pPr>
        <w:pStyle w:val="ParagrapheIndent2"/>
        <w:spacing w:after="240" w:line="232" w:lineRule="exact"/>
        <w:jc w:val="both"/>
        <w:rPr>
          <w:rFonts w:ascii="Arial" w:hAnsi="Arial" w:cs="Arial"/>
          <w:color w:val="000000"/>
          <w:lang w:val="fr-FR"/>
        </w:rPr>
      </w:pPr>
      <w:r w:rsidRPr="00391554">
        <w:rPr>
          <w:rFonts w:ascii="Arial" w:hAnsi="Arial" w:cs="Arial"/>
          <w:color w:val="000000"/>
          <w:lang w:val="fr-FR"/>
        </w:rPr>
        <w:t>Les pénalités de retard sont appliquées après mise en demeure adressée au titulaire et restée sans effet dans un délai de 15 jours, conformément à l'article 14.1.1 alinéa 1 du CCAG-FCS.</w:t>
      </w:r>
    </w:p>
    <w:p w14:paraId="1EBDF1EE" w14:textId="77777777" w:rsidR="0014429F" w:rsidRPr="00391554" w:rsidRDefault="0098600A">
      <w:pPr>
        <w:pStyle w:val="Titre2"/>
        <w:ind w:left="280"/>
        <w:rPr>
          <w:rFonts w:eastAsia="Trebuchet MS"/>
          <w:i w:val="0"/>
          <w:color w:val="000000"/>
          <w:sz w:val="24"/>
          <w:lang w:val="fr-FR"/>
        </w:rPr>
      </w:pPr>
      <w:bookmarkStart w:id="82" w:name="ArtL2_CCAP-1-A30.3"/>
      <w:bookmarkStart w:id="83" w:name="_Toc201239032"/>
      <w:bookmarkEnd w:id="82"/>
      <w:r w:rsidRPr="00391554">
        <w:rPr>
          <w:rFonts w:eastAsia="Trebuchet MS"/>
          <w:i w:val="0"/>
          <w:color w:val="000000"/>
          <w:sz w:val="24"/>
          <w:lang w:val="fr-FR"/>
        </w:rPr>
        <w:t>14.2 - Pénalité pour travail dissimulé</w:t>
      </w:r>
      <w:bookmarkEnd w:id="83"/>
    </w:p>
    <w:p w14:paraId="77F6F2A7" w14:textId="77777777" w:rsidR="0014429F" w:rsidRPr="00391554" w:rsidRDefault="0098600A">
      <w:pPr>
        <w:pStyle w:val="ParagrapheIndent2"/>
        <w:spacing w:after="240" w:line="232" w:lineRule="exact"/>
        <w:jc w:val="both"/>
        <w:rPr>
          <w:rFonts w:ascii="Arial" w:hAnsi="Arial" w:cs="Arial"/>
          <w:color w:val="000000"/>
          <w:lang w:val="fr-FR"/>
        </w:rPr>
      </w:pPr>
      <w:r w:rsidRPr="00391554">
        <w:rPr>
          <w:rFonts w:ascii="Arial" w:hAnsi="Arial" w:cs="Arial"/>
          <w:color w:val="000000"/>
          <w:lang w:val="fr-FR"/>
        </w:rPr>
        <w:t>Si le titulaire du marché ne s'acquitte pas des formalités prévues par le Code du travail en matière de travail dissimulé par dissimulation d'activité ou d'emploi salarié, le pouvoir adjudicateur applique une pénalité correspondant à 10,00 % du montant TTC du marché.</w:t>
      </w:r>
    </w:p>
    <w:p w14:paraId="57C7DD8A" w14:textId="77777777" w:rsidR="0014429F" w:rsidRPr="00391554" w:rsidRDefault="0098600A">
      <w:pPr>
        <w:pStyle w:val="ParagrapheIndent2"/>
        <w:spacing w:after="240" w:line="232" w:lineRule="exact"/>
        <w:jc w:val="both"/>
        <w:rPr>
          <w:rFonts w:ascii="Arial" w:hAnsi="Arial" w:cs="Arial"/>
          <w:color w:val="000000"/>
          <w:lang w:val="fr-FR"/>
        </w:rPr>
      </w:pPr>
      <w:r w:rsidRPr="00391554">
        <w:rPr>
          <w:rFonts w:ascii="Arial" w:hAnsi="Arial" w:cs="Arial"/>
          <w:color w:val="000000"/>
          <w:lang w:val="fr-FR"/>
        </w:rPr>
        <w:t>Le montant de cette pénalité ne pourra toutefois pas excéder le montant des amendes prévues à titre de sanction pénale par le Code du travail en matière de travail dissimulé.</w:t>
      </w:r>
    </w:p>
    <w:p w14:paraId="298ACE20" w14:textId="77777777" w:rsidR="0014429F" w:rsidRPr="00391554" w:rsidRDefault="0098600A">
      <w:pPr>
        <w:pStyle w:val="Titre1"/>
        <w:shd w:val="clear" w:color="FD2456" w:fill="FD2456"/>
        <w:rPr>
          <w:rFonts w:eastAsia="Trebuchet MS"/>
          <w:color w:val="FFFFFF"/>
          <w:sz w:val="28"/>
          <w:lang w:val="fr-FR"/>
        </w:rPr>
      </w:pPr>
      <w:bookmarkStart w:id="84" w:name="ArtL1_CCAP-1-A32"/>
      <w:bookmarkStart w:id="85" w:name="_Toc201239033"/>
      <w:bookmarkEnd w:id="84"/>
      <w:r w:rsidRPr="00391554">
        <w:rPr>
          <w:rFonts w:eastAsia="Trebuchet MS"/>
          <w:color w:val="FFFFFF"/>
          <w:sz w:val="28"/>
          <w:lang w:val="fr-FR"/>
        </w:rPr>
        <w:t>15 - Assurances</w:t>
      </w:r>
      <w:bookmarkEnd w:id="85"/>
    </w:p>
    <w:p w14:paraId="4D12770B" w14:textId="77777777" w:rsidR="0014429F" w:rsidRPr="00391554" w:rsidRDefault="0098600A">
      <w:pPr>
        <w:spacing w:line="60" w:lineRule="exact"/>
        <w:rPr>
          <w:rFonts w:ascii="Arial" w:hAnsi="Arial" w:cs="Arial"/>
          <w:sz w:val="6"/>
          <w:lang w:val="fr-FR"/>
        </w:rPr>
      </w:pPr>
      <w:r w:rsidRPr="00391554">
        <w:rPr>
          <w:rFonts w:ascii="Arial" w:hAnsi="Arial" w:cs="Arial"/>
          <w:lang w:val="fr-FR"/>
        </w:rPr>
        <w:t xml:space="preserve"> </w:t>
      </w:r>
    </w:p>
    <w:p w14:paraId="586DBD88" w14:textId="36F9F7F6" w:rsidR="004B4EA3" w:rsidRDefault="0098600A">
      <w:pPr>
        <w:pStyle w:val="ParagrapheIndent1"/>
        <w:spacing w:after="240" w:line="232" w:lineRule="exact"/>
        <w:jc w:val="both"/>
        <w:rPr>
          <w:rFonts w:ascii="Arial" w:hAnsi="Arial" w:cs="Arial"/>
          <w:color w:val="000000"/>
          <w:lang w:val="fr-FR"/>
        </w:rPr>
      </w:pPr>
      <w:r w:rsidRPr="00391554">
        <w:rPr>
          <w:rFonts w:ascii="Arial" w:hAnsi="Arial" w:cs="Arial"/>
          <w:color w:val="000000"/>
          <w:lang w:val="fr-FR"/>
        </w:rPr>
        <w:t>Conformément aux dispositions de l'article 9 du CCAG-FCS,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2EAA6B17" w14:textId="77777777" w:rsidR="004B4EA3" w:rsidRDefault="004B4EA3">
      <w:pPr>
        <w:rPr>
          <w:rFonts w:ascii="Arial" w:eastAsia="Trebuchet MS" w:hAnsi="Arial" w:cs="Arial"/>
          <w:color w:val="000000"/>
          <w:sz w:val="20"/>
          <w:lang w:val="fr-FR"/>
        </w:rPr>
      </w:pPr>
      <w:r>
        <w:rPr>
          <w:rFonts w:ascii="Arial" w:hAnsi="Arial" w:cs="Arial"/>
          <w:color w:val="000000"/>
          <w:lang w:val="fr-FR"/>
        </w:rPr>
        <w:br w:type="page"/>
      </w:r>
    </w:p>
    <w:p w14:paraId="050CF0C3" w14:textId="77777777" w:rsidR="0014429F" w:rsidRPr="00391554" w:rsidRDefault="0098600A">
      <w:pPr>
        <w:pStyle w:val="Titre1"/>
        <w:shd w:val="clear" w:color="FD2456" w:fill="FD2456"/>
        <w:rPr>
          <w:rFonts w:eastAsia="Trebuchet MS"/>
          <w:color w:val="FFFFFF"/>
          <w:sz w:val="28"/>
          <w:lang w:val="fr-FR"/>
        </w:rPr>
      </w:pPr>
      <w:bookmarkStart w:id="86" w:name="ArtL1_CCAP-1-A34"/>
      <w:bookmarkStart w:id="87" w:name="_Toc201239034"/>
      <w:bookmarkEnd w:id="86"/>
      <w:r w:rsidRPr="00391554">
        <w:rPr>
          <w:rFonts w:eastAsia="Trebuchet MS"/>
          <w:color w:val="FFFFFF"/>
          <w:sz w:val="28"/>
          <w:lang w:val="fr-FR"/>
        </w:rPr>
        <w:lastRenderedPageBreak/>
        <w:t>16 - Résiliation du contrat</w:t>
      </w:r>
      <w:bookmarkEnd w:id="87"/>
    </w:p>
    <w:p w14:paraId="5C7D20F6" w14:textId="77777777" w:rsidR="0014429F" w:rsidRPr="00391554" w:rsidRDefault="0098600A">
      <w:pPr>
        <w:spacing w:line="60" w:lineRule="exact"/>
        <w:rPr>
          <w:rFonts w:ascii="Arial" w:hAnsi="Arial" w:cs="Arial"/>
          <w:sz w:val="6"/>
          <w:lang w:val="fr-FR"/>
        </w:rPr>
      </w:pPr>
      <w:r w:rsidRPr="00391554">
        <w:rPr>
          <w:rFonts w:ascii="Arial" w:hAnsi="Arial" w:cs="Arial"/>
          <w:lang w:val="fr-FR"/>
        </w:rPr>
        <w:t xml:space="preserve"> </w:t>
      </w:r>
    </w:p>
    <w:p w14:paraId="47665914" w14:textId="77777777" w:rsidR="0014429F" w:rsidRPr="00391554" w:rsidRDefault="0098600A">
      <w:pPr>
        <w:pStyle w:val="Titre2"/>
        <w:ind w:left="280"/>
        <w:rPr>
          <w:rFonts w:eastAsia="Trebuchet MS"/>
          <w:i w:val="0"/>
          <w:color w:val="000000"/>
          <w:sz w:val="24"/>
          <w:lang w:val="fr-FR"/>
        </w:rPr>
      </w:pPr>
      <w:bookmarkStart w:id="88" w:name="ArtL2_CCAP-1-A34.2"/>
      <w:bookmarkStart w:id="89" w:name="_Toc201239035"/>
      <w:bookmarkEnd w:id="88"/>
      <w:r w:rsidRPr="00391554">
        <w:rPr>
          <w:rFonts w:eastAsia="Trebuchet MS"/>
          <w:i w:val="0"/>
          <w:color w:val="000000"/>
          <w:sz w:val="24"/>
          <w:lang w:val="fr-FR"/>
        </w:rPr>
        <w:t>16.1 - Conditions de résiliation</w:t>
      </w:r>
      <w:bookmarkEnd w:id="89"/>
    </w:p>
    <w:p w14:paraId="3C743AB1" w14:textId="77777777" w:rsidR="0014429F" w:rsidRPr="00391554" w:rsidRDefault="0098600A">
      <w:pPr>
        <w:pStyle w:val="ParagrapheIndent2"/>
        <w:spacing w:after="240"/>
        <w:jc w:val="both"/>
        <w:rPr>
          <w:rFonts w:ascii="Arial" w:hAnsi="Arial" w:cs="Arial"/>
          <w:color w:val="000000"/>
          <w:lang w:val="fr-FR"/>
        </w:rPr>
      </w:pPr>
      <w:r w:rsidRPr="00391554">
        <w:rPr>
          <w:rFonts w:ascii="Arial" w:hAnsi="Arial" w:cs="Arial"/>
          <w:color w:val="000000"/>
          <w:lang w:val="fr-FR"/>
        </w:rPr>
        <w:t>Les conditions de résiliation du marché sont définies aux articles 38 à 45 du CCAG-FCS.</w:t>
      </w:r>
    </w:p>
    <w:p w14:paraId="51FC7DC1" w14:textId="77777777" w:rsidR="0014429F" w:rsidRPr="00391554" w:rsidRDefault="0098600A">
      <w:pPr>
        <w:pStyle w:val="ParagrapheIndent2"/>
        <w:spacing w:after="240" w:line="232" w:lineRule="exact"/>
        <w:jc w:val="both"/>
        <w:rPr>
          <w:rFonts w:ascii="Arial" w:hAnsi="Arial" w:cs="Arial"/>
          <w:color w:val="000000"/>
          <w:lang w:val="fr-FR"/>
        </w:rPr>
      </w:pPr>
      <w:r w:rsidRPr="00391554">
        <w:rPr>
          <w:rFonts w:ascii="Arial" w:hAnsi="Arial" w:cs="Arial"/>
          <w:color w:val="000000"/>
          <w:lang w:val="fr-FR"/>
        </w:rPr>
        <w:t>En cas de résiliation du marché pour motif d'intérêt général par le pouvoir adjudicateur, le titulaire percevra à titre d'indemnisation une somme forfaitaire calculée en appliquant au montant initial hors TVA, diminué du montant hors TVA non révisé des prestations admises, un pourcentage égal à 5,00 %.</w:t>
      </w:r>
    </w:p>
    <w:p w14:paraId="5E712CB4" w14:textId="77777777" w:rsidR="0014429F" w:rsidRPr="00391554" w:rsidRDefault="0098600A">
      <w:pPr>
        <w:pStyle w:val="ParagrapheIndent2"/>
        <w:spacing w:after="240" w:line="232" w:lineRule="exact"/>
        <w:jc w:val="both"/>
        <w:rPr>
          <w:rFonts w:ascii="Arial" w:hAnsi="Arial" w:cs="Arial"/>
          <w:color w:val="000000"/>
          <w:lang w:val="fr-FR"/>
        </w:rPr>
      </w:pPr>
      <w:r w:rsidRPr="00391554">
        <w:rPr>
          <w:rFonts w:ascii="Arial" w:hAnsi="Arial" w:cs="Arial"/>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36CCDC31" w14:textId="77777777" w:rsidR="0014429F" w:rsidRPr="00391554" w:rsidRDefault="0098600A" w:rsidP="00A85CAD">
      <w:pPr>
        <w:pStyle w:val="Titre2"/>
        <w:ind w:left="280"/>
        <w:jc w:val="both"/>
        <w:rPr>
          <w:rFonts w:eastAsia="Trebuchet MS"/>
          <w:i w:val="0"/>
          <w:color w:val="000000"/>
          <w:sz w:val="24"/>
          <w:lang w:val="fr-FR"/>
        </w:rPr>
      </w:pPr>
      <w:bookmarkStart w:id="90" w:name="ArtL2_CCAP-1-A34.3"/>
      <w:bookmarkStart w:id="91" w:name="_Toc201239036"/>
      <w:bookmarkEnd w:id="90"/>
      <w:r w:rsidRPr="00391554">
        <w:rPr>
          <w:rFonts w:eastAsia="Trebuchet MS"/>
          <w:i w:val="0"/>
          <w:color w:val="000000"/>
          <w:sz w:val="24"/>
          <w:lang w:val="fr-FR"/>
        </w:rPr>
        <w:t>16.2 - Redressement ou liquidation judiciaire</w:t>
      </w:r>
      <w:bookmarkEnd w:id="91"/>
    </w:p>
    <w:p w14:paraId="6C2825BB" w14:textId="77777777" w:rsidR="0014429F" w:rsidRPr="00391554" w:rsidRDefault="0098600A" w:rsidP="00A85CAD">
      <w:pPr>
        <w:pStyle w:val="ParagrapheIndent2"/>
        <w:spacing w:line="232" w:lineRule="exact"/>
        <w:jc w:val="both"/>
        <w:rPr>
          <w:rFonts w:ascii="Arial" w:hAnsi="Arial" w:cs="Arial"/>
          <w:color w:val="000000"/>
          <w:lang w:val="fr-FR"/>
        </w:rPr>
      </w:pPr>
      <w:r w:rsidRPr="00391554">
        <w:rPr>
          <w:rFonts w:ascii="Arial" w:hAnsi="Arial" w:cs="Arial"/>
          <w:color w:val="000000"/>
          <w:lang w:val="fr-FR"/>
        </w:rPr>
        <w:t>Le jugement instituant le redressement ou la liquidation judiciaire est notifié immédiatement au pouvoir adjudicateur par le titulaire du marché. Il en va de même de tout jugement ou décision susceptible d'avoir un effet sur l'exécution du marché.</w:t>
      </w:r>
    </w:p>
    <w:p w14:paraId="5B3C6048" w14:textId="77777777" w:rsidR="0014429F" w:rsidRPr="00391554" w:rsidRDefault="0014429F" w:rsidP="00A85CAD">
      <w:pPr>
        <w:pStyle w:val="ParagrapheIndent2"/>
        <w:spacing w:line="232" w:lineRule="exact"/>
        <w:jc w:val="both"/>
        <w:rPr>
          <w:rFonts w:ascii="Arial" w:hAnsi="Arial" w:cs="Arial"/>
          <w:color w:val="000000"/>
          <w:lang w:val="fr-FR"/>
        </w:rPr>
      </w:pPr>
    </w:p>
    <w:p w14:paraId="364692FB" w14:textId="77777777" w:rsidR="0014429F" w:rsidRPr="00391554" w:rsidRDefault="0098600A" w:rsidP="00A85CAD">
      <w:pPr>
        <w:pStyle w:val="ParagrapheIndent2"/>
        <w:spacing w:line="232" w:lineRule="exact"/>
        <w:jc w:val="both"/>
        <w:rPr>
          <w:rFonts w:ascii="Arial" w:hAnsi="Arial" w:cs="Arial"/>
          <w:color w:val="000000"/>
          <w:lang w:val="fr-FR"/>
        </w:rPr>
      </w:pPr>
      <w:r w:rsidRPr="00391554">
        <w:rPr>
          <w:rFonts w:ascii="Arial" w:hAnsi="Arial" w:cs="Arial"/>
          <w:color w:val="000000"/>
          <w:lang w:val="fr-FR"/>
        </w:rP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4C818571" w14:textId="77777777" w:rsidR="0014429F" w:rsidRPr="00391554" w:rsidRDefault="0014429F" w:rsidP="00A85CAD">
      <w:pPr>
        <w:pStyle w:val="ParagrapheIndent2"/>
        <w:spacing w:line="232" w:lineRule="exact"/>
        <w:jc w:val="both"/>
        <w:rPr>
          <w:rFonts w:ascii="Arial" w:hAnsi="Arial" w:cs="Arial"/>
          <w:color w:val="000000"/>
          <w:lang w:val="fr-FR"/>
        </w:rPr>
      </w:pPr>
    </w:p>
    <w:p w14:paraId="1FE92D39" w14:textId="77777777" w:rsidR="0014429F" w:rsidRPr="00391554" w:rsidRDefault="0098600A" w:rsidP="00A85CAD">
      <w:pPr>
        <w:pStyle w:val="ParagrapheIndent2"/>
        <w:spacing w:line="232" w:lineRule="exact"/>
        <w:jc w:val="both"/>
        <w:rPr>
          <w:rFonts w:ascii="Arial" w:hAnsi="Arial" w:cs="Arial"/>
          <w:color w:val="000000"/>
          <w:lang w:val="fr-FR"/>
        </w:rPr>
      </w:pPr>
      <w:r w:rsidRPr="00391554">
        <w:rPr>
          <w:rFonts w:ascii="Arial" w:hAnsi="Arial" w:cs="Arial"/>
          <w:color w:val="000000"/>
          <w:lang w:val="fr-FR"/>
        </w:rP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4F78B022" w14:textId="77777777" w:rsidR="0014429F" w:rsidRPr="00391554" w:rsidRDefault="0014429F" w:rsidP="00A85CAD">
      <w:pPr>
        <w:pStyle w:val="ParagrapheIndent2"/>
        <w:spacing w:line="232" w:lineRule="exact"/>
        <w:jc w:val="both"/>
        <w:rPr>
          <w:rFonts w:ascii="Arial" w:hAnsi="Arial" w:cs="Arial"/>
          <w:color w:val="000000"/>
          <w:lang w:val="fr-FR"/>
        </w:rPr>
      </w:pPr>
    </w:p>
    <w:p w14:paraId="6BC9B15D" w14:textId="6ED65FBB" w:rsidR="0014429F" w:rsidRDefault="0098600A" w:rsidP="00A85CAD">
      <w:pPr>
        <w:pStyle w:val="ParagrapheIndent2"/>
        <w:spacing w:after="140" w:line="232" w:lineRule="exact"/>
        <w:jc w:val="both"/>
        <w:rPr>
          <w:rFonts w:ascii="Arial" w:hAnsi="Arial" w:cs="Arial"/>
          <w:color w:val="000000"/>
          <w:lang w:val="fr-FR"/>
        </w:rPr>
      </w:pPr>
      <w:r w:rsidRPr="00391554">
        <w:rPr>
          <w:rFonts w:ascii="Arial" w:hAnsi="Arial" w:cs="Arial"/>
          <w:color w:val="000000"/>
          <w:lang w:val="fr-FR"/>
        </w:rPr>
        <w:t>La résiliation prend effet à la date de décision de l'administrateur, du liquidateur ou du titulaire de renoncer à poursuivre l'exécution du marché, ou à l'expiration du délai d'un mois ci-dessus. Elle n'ouvre droit, pour le titulaire, à aucune indemnité.</w:t>
      </w:r>
    </w:p>
    <w:p w14:paraId="420D8DA0" w14:textId="77777777" w:rsidR="002E2005" w:rsidRPr="002E2005" w:rsidRDefault="002E2005" w:rsidP="002E2005">
      <w:pPr>
        <w:rPr>
          <w:lang w:val="fr-FR"/>
        </w:rPr>
      </w:pPr>
    </w:p>
    <w:p w14:paraId="33A63B0A" w14:textId="77777777" w:rsidR="0014429F" w:rsidRPr="00391554" w:rsidRDefault="0098600A">
      <w:pPr>
        <w:pStyle w:val="Titre1"/>
        <w:shd w:val="clear" w:color="FD2456" w:fill="FD2456"/>
        <w:rPr>
          <w:rFonts w:eastAsia="Trebuchet MS"/>
          <w:color w:val="FFFFFF"/>
          <w:sz w:val="28"/>
          <w:lang w:val="fr-FR"/>
        </w:rPr>
      </w:pPr>
      <w:bookmarkStart w:id="92" w:name="ArtL1_CCAP-1-A35"/>
      <w:bookmarkStart w:id="93" w:name="_Toc201239037"/>
      <w:bookmarkEnd w:id="92"/>
      <w:r w:rsidRPr="00391554">
        <w:rPr>
          <w:rFonts w:eastAsia="Trebuchet MS"/>
          <w:color w:val="FFFFFF"/>
          <w:sz w:val="28"/>
          <w:lang w:val="fr-FR"/>
        </w:rPr>
        <w:t>17 - Règlement des litiges et langues</w:t>
      </w:r>
      <w:bookmarkEnd w:id="93"/>
    </w:p>
    <w:p w14:paraId="0B33CB06" w14:textId="77777777" w:rsidR="0014429F" w:rsidRPr="00391554" w:rsidRDefault="0098600A">
      <w:pPr>
        <w:spacing w:line="60" w:lineRule="exact"/>
        <w:rPr>
          <w:rFonts w:ascii="Arial" w:hAnsi="Arial" w:cs="Arial"/>
          <w:sz w:val="6"/>
          <w:lang w:val="fr-FR"/>
        </w:rPr>
      </w:pPr>
      <w:r w:rsidRPr="00391554">
        <w:rPr>
          <w:rFonts w:ascii="Arial" w:hAnsi="Arial" w:cs="Arial"/>
          <w:lang w:val="fr-FR"/>
        </w:rPr>
        <w:t xml:space="preserve"> </w:t>
      </w:r>
    </w:p>
    <w:p w14:paraId="5D00573B" w14:textId="77777777" w:rsidR="0014429F" w:rsidRPr="00391554" w:rsidRDefault="0098600A">
      <w:pPr>
        <w:pStyle w:val="ParagrapheIndent1"/>
        <w:spacing w:after="240"/>
        <w:jc w:val="both"/>
        <w:rPr>
          <w:rFonts w:ascii="Arial" w:hAnsi="Arial" w:cs="Arial"/>
          <w:color w:val="000000"/>
          <w:lang w:val="fr-FR"/>
        </w:rPr>
      </w:pPr>
      <w:r w:rsidRPr="00391554">
        <w:rPr>
          <w:rFonts w:ascii="Arial" w:hAnsi="Arial" w:cs="Arial"/>
          <w:color w:val="000000"/>
          <w:lang w:val="fr-FR"/>
        </w:rPr>
        <w:t>En cas de litige, seul le Tribunal Administratif de Caen est compétent en la matière.</w:t>
      </w:r>
    </w:p>
    <w:p w14:paraId="711F5928" w14:textId="77777777" w:rsidR="0014429F" w:rsidRDefault="0098600A">
      <w:pPr>
        <w:pStyle w:val="ParagrapheIndent1"/>
        <w:spacing w:after="240" w:line="232" w:lineRule="exact"/>
        <w:jc w:val="both"/>
        <w:rPr>
          <w:rFonts w:ascii="Arial" w:hAnsi="Arial" w:cs="Arial"/>
          <w:color w:val="000000"/>
          <w:lang w:val="fr-FR"/>
        </w:rPr>
      </w:pPr>
      <w:r w:rsidRPr="00391554">
        <w:rPr>
          <w:rFonts w:ascii="Arial" w:hAnsi="Arial" w:cs="Arial"/>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7E9B9D2B" w14:textId="77777777" w:rsidR="002E2005" w:rsidRPr="002E2005" w:rsidRDefault="002E2005" w:rsidP="002E2005">
      <w:pPr>
        <w:rPr>
          <w:lang w:val="fr-FR"/>
        </w:rPr>
      </w:pPr>
    </w:p>
    <w:p w14:paraId="06C14D81" w14:textId="493C8C07" w:rsidR="00391554" w:rsidRPr="00391554" w:rsidRDefault="00391554" w:rsidP="00391554">
      <w:pPr>
        <w:pStyle w:val="Titre1"/>
        <w:shd w:val="clear" w:color="FD2456" w:fill="FD2456"/>
        <w:rPr>
          <w:rFonts w:eastAsia="Trebuchet MS"/>
          <w:color w:val="FFFFFF"/>
          <w:sz w:val="28"/>
          <w:lang w:val="fr-FR"/>
        </w:rPr>
      </w:pPr>
      <w:bookmarkStart w:id="94" w:name="_Toc201239038"/>
      <w:r w:rsidRPr="00391554">
        <w:rPr>
          <w:rFonts w:eastAsia="Trebuchet MS"/>
          <w:color w:val="FFFFFF"/>
          <w:sz w:val="28"/>
          <w:lang w:val="fr-FR"/>
        </w:rPr>
        <w:t>18 – Clauses complémentaires</w:t>
      </w:r>
      <w:bookmarkEnd w:id="94"/>
    </w:p>
    <w:p w14:paraId="25A3AAC8" w14:textId="77777777" w:rsidR="00F13286" w:rsidRPr="00F13286" w:rsidRDefault="00F13286" w:rsidP="00F13286">
      <w:pPr>
        <w:jc w:val="both"/>
        <w:rPr>
          <w:rFonts w:ascii="Arial" w:hAnsi="Arial" w:cs="Arial"/>
          <w:sz w:val="20"/>
          <w:szCs w:val="20"/>
          <w:lang w:val="fr-FR"/>
        </w:rPr>
      </w:pPr>
      <w:r w:rsidRPr="00F13286">
        <w:rPr>
          <w:rFonts w:ascii="Arial" w:hAnsi="Arial" w:cs="Arial"/>
          <w:sz w:val="20"/>
          <w:szCs w:val="20"/>
          <w:lang w:val="fr-FR"/>
        </w:rPr>
        <w:t xml:space="preserve">Selon l’article R. 2194-1 du code de la commande publique, en cas de modification importante du périmètre du SMQ, les charges d’audit pour les prestations forfaitaires seront réexaminées. Ce réexamen impliquera une réunion entre les personnels concernés du titulaire et de l’ENSICAEN, suivie de la rédaction d’un compte-rendu formel. </w:t>
      </w:r>
    </w:p>
    <w:p w14:paraId="12DB703C" w14:textId="77777777" w:rsidR="00F13286" w:rsidRPr="00F13286" w:rsidRDefault="00F13286" w:rsidP="00F13286">
      <w:pPr>
        <w:jc w:val="both"/>
        <w:rPr>
          <w:rFonts w:ascii="Arial" w:hAnsi="Arial" w:cs="Arial"/>
          <w:sz w:val="20"/>
          <w:szCs w:val="20"/>
          <w:lang w:val="fr-FR"/>
        </w:rPr>
      </w:pPr>
    </w:p>
    <w:p w14:paraId="12FE3627" w14:textId="11CF4EB8" w:rsidR="002E2005" w:rsidRDefault="00F13286" w:rsidP="00F13286">
      <w:pPr>
        <w:jc w:val="both"/>
        <w:rPr>
          <w:rFonts w:ascii="Arial" w:hAnsi="Arial" w:cs="Arial"/>
          <w:sz w:val="20"/>
          <w:szCs w:val="20"/>
          <w:lang w:val="fr-FR"/>
        </w:rPr>
      </w:pPr>
      <w:r w:rsidRPr="00F13286">
        <w:rPr>
          <w:rFonts w:ascii="Arial" w:hAnsi="Arial" w:cs="Arial"/>
          <w:sz w:val="20"/>
          <w:szCs w:val="20"/>
          <w:lang w:val="fr-FR"/>
        </w:rPr>
        <w:t>Lorsque le résultat d'un entretien de réexamen conduit à une modification des charges d'audit des prestations forfaitaires, les modalités de l'audit sont alors déterminées (présentiel ou à distance) et l'évolution est évaluée en conséquence.</w:t>
      </w:r>
    </w:p>
    <w:p w14:paraId="590BAD67" w14:textId="77777777" w:rsidR="002E2005" w:rsidRDefault="002E2005">
      <w:pPr>
        <w:rPr>
          <w:rFonts w:ascii="Arial" w:hAnsi="Arial" w:cs="Arial"/>
          <w:sz w:val="20"/>
          <w:szCs w:val="20"/>
          <w:lang w:val="fr-FR"/>
        </w:rPr>
      </w:pPr>
      <w:r>
        <w:rPr>
          <w:rFonts w:ascii="Arial" w:hAnsi="Arial" w:cs="Arial"/>
          <w:sz w:val="20"/>
          <w:szCs w:val="20"/>
          <w:lang w:val="fr-FR"/>
        </w:rPr>
        <w:br w:type="page"/>
      </w:r>
    </w:p>
    <w:p w14:paraId="6A048BCE" w14:textId="77777777" w:rsidR="00F13286" w:rsidRPr="00B4157E" w:rsidRDefault="00F13286" w:rsidP="00F13286">
      <w:pPr>
        <w:pStyle w:val="Default"/>
        <w:jc w:val="both"/>
        <w:rPr>
          <w:sz w:val="20"/>
          <w:szCs w:val="20"/>
        </w:rPr>
      </w:pPr>
      <w:r w:rsidRPr="00B4157E">
        <w:rPr>
          <w:sz w:val="20"/>
          <w:szCs w:val="20"/>
        </w:rPr>
        <w:lastRenderedPageBreak/>
        <w:t xml:space="preserve">L’acheteur peut intégrer des prix nouveaux dans les conditions et limites suivantes : </w:t>
      </w:r>
    </w:p>
    <w:p w14:paraId="4B745978" w14:textId="77777777" w:rsidR="00F13286" w:rsidRPr="00B4157E" w:rsidRDefault="00F13286" w:rsidP="00F13286">
      <w:pPr>
        <w:pStyle w:val="Default"/>
        <w:numPr>
          <w:ilvl w:val="1"/>
          <w:numId w:val="8"/>
        </w:numPr>
        <w:jc w:val="both"/>
        <w:rPr>
          <w:sz w:val="20"/>
          <w:szCs w:val="20"/>
        </w:rPr>
      </w:pPr>
      <w:r w:rsidRPr="00B4157E">
        <w:rPr>
          <w:sz w:val="20"/>
          <w:szCs w:val="20"/>
        </w:rPr>
        <w:t xml:space="preserve">Prix en lien direct avec l’objet du marché ; </w:t>
      </w:r>
    </w:p>
    <w:p w14:paraId="49991F31" w14:textId="77777777" w:rsidR="00F13286" w:rsidRPr="00B4157E" w:rsidRDefault="00F13286" w:rsidP="00F13286">
      <w:pPr>
        <w:pStyle w:val="Default"/>
        <w:numPr>
          <w:ilvl w:val="1"/>
          <w:numId w:val="8"/>
        </w:numPr>
        <w:jc w:val="both"/>
        <w:rPr>
          <w:sz w:val="20"/>
          <w:szCs w:val="20"/>
        </w:rPr>
      </w:pPr>
      <w:r w:rsidRPr="00B4157E">
        <w:rPr>
          <w:sz w:val="20"/>
          <w:szCs w:val="20"/>
        </w:rPr>
        <w:t xml:space="preserve">Prix intégrés à l’intérieur d’une famille du bordereau des prix ; </w:t>
      </w:r>
    </w:p>
    <w:p w14:paraId="124E8966" w14:textId="77777777" w:rsidR="00F13286" w:rsidRPr="00B4157E" w:rsidRDefault="00F13286" w:rsidP="00F13286">
      <w:pPr>
        <w:pStyle w:val="Default"/>
        <w:numPr>
          <w:ilvl w:val="1"/>
          <w:numId w:val="8"/>
        </w:numPr>
        <w:jc w:val="both"/>
        <w:rPr>
          <w:sz w:val="20"/>
          <w:szCs w:val="20"/>
        </w:rPr>
      </w:pPr>
      <w:r w:rsidRPr="00B4157E">
        <w:rPr>
          <w:sz w:val="20"/>
          <w:szCs w:val="20"/>
        </w:rPr>
        <w:t xml:space="preserve">Le recours aux mécanismes des prix nouveaux ne modifie pas les conditions initiales de la mise en concurrence du marché. </w:t>
      </w:r>
    </w:p>
    <w:p w14:paraId="69F9C56D" w14:textId="77777777" w:rsidR="00F13286" w:rsidRPr="00B4157E" w:rsidRDefault="00F13286" w:rsidP="00F13286">
      <w:pPr>
        <w:pStyle w:val="Default"/>
        <w:numPr>
          <w:ilvl w:val="1"/>
          <w:numId w:val="8"/>
        </w:numPr>
        <w:jc w:val="both"/>
        <w:rPr>
          <w:sz w:val="20"/>
          <w:szCs w:val="20"/>
        </w:rPr>
      </w:pPr>
      <w:r w:rsidRPr="00B4157E">
        <w:rPr>
          <w:sz w:val="20"/>
          <w:szCs w:val="20"/>
        </w:rPr>
        <w:t>Prestations d’audit en lien avec la norme ISO</w:t>
      </w:r>
      <w:r>
        <w:rPr>
          <w:sz w:val="20"/>
          <w:szCs w:val="20"/>
        </w:rPr>
        <w:t>9</w:t>
      </w:r>
      <w:r w:rsidRPr="00B4157E">
        <w:rPr>
          <w:sz w:val="20"/>
          <w:szCs w:val="20"/>
        </w:rPr>
        <w:t>001 au dehors du périmètre fixé à l’article 9.</w:t>
      </w:r>
      <w:r>
        <w:rPr>
          <w:sz w:val="20"/>
          <w:szCs w:val="20"/>
        </w:rPr>
        <w:t>2</w:t>
      </w:r>
      <w:r w:rsidRPr="00B4157E">
        <w:rPr>
          <w:sz w:val="20"/>
          <w:szCs w:val="20"/>
        </w:rPr>
        <w:t xml:space="preserve"> ou rendu nécessaire par une évolution de la norme</w:t>
      </w:r>
      <w:r w:rsidRPr="00B4157E">
        <w:rPr>
          <w:b/>
          <w:bCs/>
          <w:sz w:val="20"/>
          <w:szCs w:val="20"/>
        </w:rPr>
        <w:t xml:space="preserve">. </w:t>
      </w:r>
    </w:p>
    <w:p w14:paraId="733505BE" w14:textId="77777777" w:rsidR="00391554" w:rsidRDefault="00391554" w:rsidP="00391554">
      <w:pPr>
        <w:rPr>
          <w:lang w:val="fr-FR"/>
        </w:rPr>
      </w:pPr>
    </w:p>
    <w:p w14:paraId="77B272F2" w14:textId="77777777" w:rsidR="00391554" w:rsidRPr="00391554" w:rsidRDefault="00391554" w:rsidP="00391554">
      <w:pPr>
        <w:rPr>
          <w:lang w:val="fr-FR"/>
        </w:rPr>
      </w:pPr>
    </w:p>
    <w:p w14:paraId="5AAC54DB" w14:textId="29D444CF" w:rsidR="0014429F" w:rsidRPr="00391554" w:rsidRDefault="0098600A">
      <w:pPr>
        <w:pStyle w:val="Titre1"/>
        <w:shd w:val="clear" w:color="FD2456" w:fill="FD2456"/>
        <w:rPr>
          <w:rFonts w:eastAsia="Trebuchet MS"/>
          <w:color w:val="FFFFFF"/>
          <w:sz w:val="28"/>
          <w:lang w:val="fr-FR"/>
        </w:rPr>
      </w:pPr>
      <w:bookmarkStart w:id="95" w:name="ArtL1_CCAP-1-A38"/>
      <w:bookmarkStart w:id="96" w:name="_Toc201239039"/>
      <w:bookmarkEnd w:id="95"/>
      <w:r w:rsidRPr="00391554">
        <w:rPr>
          <w:rFonts w:eastAsia="Trebuchet MS"/>
          <w:color w:val="FFFFFF"/>
          <w:sz w:val="28"/>
          <w:lang w:val="fr-FR"/>
        </w:rPr>
        <w:t>1</w:t>
      </w:r>
      <w:r w:rsidR="00804D4D">
        <w:rPr>
          <w:rFonts w:eastAsia="Trebuchet MS"/>
          <w:color w:val="FFFFFF"/>
          <w:sz w:val="28"/>
          <w:lang w:val="fr-FR"/>
        </w:rPr>
        <w:t>9</w:t>
      </w:r>
      <w:r w:rsidRPr="00391554">
        <w:rPr>
          <w:rFonts w:eastAsia="Trebuchet MS"/>
          <w:color w:val="FFFFFF"/>
          <w:sz w:val="28"/>
          <w:lang w:val="fr-FR"/>
        </w:rPr>
        <w:t xml:space="preserve"> - Dérogations</w:t>
      </w:r>
      <w:bookmarkEnd w:id="96"/>
    </w:p>
    <w:p w14:paraId="2040432E" w14:textId="77777777" w:rsidR="0014429F" w:rsidRPr="00391554" w:rsidRDefault="0098600A">
      <w:pPr>
        <w:spacing w:line="60" w:lineRule="exact"/>
        <w:rPr>
          <w:rFonts w:ascii="Arial" w:hAnsi="Arial" w:cs="Arial"/>
          <w:sz w:val="6"/>
          <w:lang w:val="fr-FR"/>
        </w:rPr>
      </w:pPr>
      <w:r w:rsidRPr="00391554">
        <w:rPr>
          <w:rFonts w:ascii="Arial" w:hAnsi="Arial" w:cs="Arial"/>
          <w:lang w:val="fr-FR"/>
        </w:rPr>
        <w:t xml:space="preserve"> </w:t>
      </w:r>
    </w:p>
    <w:p w14:paraId="5C5E0B95" w14:textId="77777777" w:rsidR="0014429F" w:rsidRPr="00391554" w:rsidRDefault="0098600A">
      <w:pPr>
        <w:pStyle w:val="ParagrapheIndent1"/>
        <w:spacing w:line="232" w:lineRule="exact"/>
        <w:jc w:val="both"/>
        <w:rPr>
          <w:rFonts w:ascii="Arial" w:hAnsi="Arial" w:cs="Arial"/>
          <w:color w:val="000000"/>
          <w:lang w:val="fr-FR"/>
        </w:rPr>
      </w:pPr>
      <w:r w:rsidRPr="00391554">
        <w:rPr>
          <w:rFonts w:ascii="Arial" w:hAnsi="Arial" w:cs="Arial"/>
          <w:color w:val="000000"/>
          <w:lang w:val="fr-FR"/>
        </w:rPr>
        <w:t>- L'article 4 du CCP déroge à l'article 5.2 du CCAG - Fournitures Courantes et Services</w:t>
      </w:r>
    </w:p>
    <w:p w14:paraId="1EEF4519" w14:textId="77777777" w:rsidR="0014429F" w:rsidRPr="00391554" w:rsidRDefault="0098600A">
      <w:pPr>
        <w:pStyle w:val="ParagrapheIndent1"/>
        <w:spacing w:line="232" w:lineRule="exact"/>
        <w:jc w:val="both"/>
        <w:rPr>
          <w:rFonts w:ascii="Arial" w:hAnsi="Arial" w:cs="Arial"/>
          <w:color w:val="000000"/>
          <w:lang w:val="fr-FR"/>
        </w:rPr>
      </w:pPr>
      <w:r w:rsidRPr="00391554">
        <w:rPr>
          <w:rFonts w:ascii="Arial" w:hAnsi="Arial" w:cs="Arial"/>
          <w:color w:val="000000"/>
          <w:lang w:val="fr-FR"/>
        </w:rPr>
        <w:t>- L'article 10 du CCP déroge à l'article 3.1 du CCAG - Fournitures Courantes et Services</w:t>
      </w:r>
    </w:p>
    <w:p w14:paraId="5C3A8E1F" w14:textId="77777777" w:rsidR="0014429F" w:rsidRPr="00391554" w:rsidRDefault="0098600A">
      <w:pPr>
        <w:pStyle w:val="ParagrapheIndent1"/>
        <w:spacing w:line="232" w:lineRule="exact"/>
        <w:jc w:val="both"/>
        <w:rPr>
          <w:rFonts w:ascii="Arial" w:hAnsi="Arial" w:cs="Arial"/>
          <w:color w:val="000000"/>
          <w:lang w:val="fr-FR"/>
        </w:rPr>
      </w:pPr>
      <w:r w:rsidRPr="00391554">
        <w:rPr>
          <w:rFonts w:ascii="Arial" w:hAnsi="Arial" w:cs="Arial"/>
          <w:color w:val="000000"/>
          <w:lang w:val="fr-FR"/>
        </w:rPr>
        <w:t>- L'article 11 du CCP déroge à l'article 16.2 du CCAG - Fournitures Courantes et Services 2021</w:t>
      </w:r>
    </w:p>
    <w:p w14:paraId="4D6B2463" w14:textId="77777777" w:rsidR="0014429F" w:rsidRPr="00391554" w:rsidRDefault="0098600A">
      <w:pPr>
        <w:pStyle w:val="ParagrapheIndent1"/>
        <w:spacing w:line="232" w:lineRule="exact"/>
        <w:jc w:val="both"/>
        <w:rPr>
          <w:rFonts w:ascii="Arial" w:hAnsi="Arial" w:cs="Arial"/>
          <w:color w:val="000000"/>
          <w:lang w:val="fr-FR"/>
        </w:rPr>
      </w:pPr>
      <w:r w:rsidRPr="00391554">
        <w:rPr>
          <w:rFonts w:ascii="Arial" w:hAnsi="Arial" w:cs="Arial"/>
          <w:color w:val="000000"/>
          <w:lang w:val="fr-FR"/>
        </w:rPr>
        <w:t>- L'article 14.1 du CCP déroge à l'article 14.1.3 du CCAG - Fournitures Courantes et Services</w:t>
      </w:r>
    </w:p>
    <w:p w14:paraId="225FBDBD" w14:textId="77777777" w:rsidR="0014429F" w:rsidRPr="00391554" w:rsidRDefault="0098600A">
      <w:pPr>
        <w:pStyle w:val="ParagrapheIndent1"/>
        <w:spacing w:line="232" w:lineRule="exact"/>
        <w:jc w:val="both"/>
        <w:rPr>
          <w:rFonts w:ascii="Arial" w:hAnsi="Arial" w:cs="Arial"/>
          <w:color w:val="000000"/>
          <w:lang w:val="fr-FR"/>
        </w:rPr>
      </w:pPr>
      <w:r w:rsidRPr="00391554">
        <w:rPr>
          <w:rFonts w:ascii="Arial" w:hAnsi="Arial" w:cs="Arial"/>
          <w:color w:val="000000"/>
          <w:lang w:val="fr-FR"/>
        </w:rPr>
        <w:t>- L'article 14.1 du CCP déroge à l'article 14.1.2 du CCAG - Fournitures Courantes et Services</w:t>
      </w:r>
    </w:p>
    <w:p w14:paraId="4DFEB1FC" w14:textId="77777777" w:rsidR="0014429F" w:rsidRPr="00391554" w:rsidRDefault="0014429F">
      <w:pPr>
        <w:pStyle w:val="ParagrapheIndent1"/>
        <w:spacing w:line="232" w:lineRule="exact"/>
        <w:jc w:val="both"/>
        <w:rPr>
          <w:rFonts w:ascii="Arial" w:hAnsi="Arial" w:cs="Arial"/>
          <w:color w:val="000000"/>
          <w:lang w:val="fr-FR"/>
        </w:rPr>
      </w:pPr>
    </w:p>
    <w:sectPr w:rsidR="0014429F" w:rsidRPr="00391554">
      <w:footerReference w:type="default" r:id="rId22"/>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FCB891" w14:textId="77777777" w:rsidR="00586635" w:rsidRDefault="00586635">
      <w:r>
        <w:separator/>
      </w:r>
    </w:p>
  </w:endnote>
  <w:endnote w:type="continuationSeparator" w:id="0">
    <w:p w14:paraId="5AED83AA" w14:textId="77777777" w:rsidR="00586635" w:rsidRDefault="005866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DF20C" w14:textId="77777777" w:rsidR="0014429F" w:rsidRDefault="0014429F">
    <w:pPr>
      <w:spacing w:line="240" w:lineRule="exact"/>
    </w:pPr>
  </w:p>
  <w:tbl>
    <w:tblPr>
      <w:tblW w:w="0" w:type="auto"/>
      <w:tblLayout w:type="fixed"/>
      <w:tblLook w:val="04A0" w:firstRow="1" w:lastRow="0" w:firstColumn="1" w:lastColumn="0" w:noHBand="0" w:noVBand="1"/>
    </w:tblPr>
    <w:tblGrid>
      <w:gridCol w:w="5220"/>
      <w:gridCol w:w="4400"/>
    </w:tblGrid>
    <w:tr w:rsidR="0014429F" w14:paraId="485DB53E" w14:textId="77777777">
      <w:trPr>
        <w:trHeight w:val="245"/>
      </w:trPr>
      <w:tc>
        <w:tcPr>
          <w:tcW w:w="5220" w:type="dxa"/>
          <w:tcMar>
            <w:top w:w="0" w:type="dxa"/>
            <w:left w:w="0" w:type="dxa"/>
            <w:bottom w:w="0" w:type="dxa"/>
            <w:right w:w="0" w:type="dxa"/>
          </w:tcMar>
          <w:vAlign w:val="center"/>
        </w:tcPr>
        <w:p w14:paraId="1C6B8B2E" w14:textId="77777777" w:rsidR="0014429F" w:rsidRDefault="0098600A">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2025-FCS-0001</w:t>
          </w:r>
        </w:p>
      </w:tc>
      <w:tc>
        <w:tcPr>
          <w:tcW w:w="4400" w:type="dxa"/>
          <w:tcMar>
            <w:top w:w="0" w:type="dxa"/>
            <w:left w:w="0" w:type="dxa"/>
            <w:bottom w:w="0" w:type="dxa"/>
            <w:right w:w="0" w:type="dxa"/>
          </w:tcMar>
          <w:vAlign w:val="center"/>
        </w:tcPr>
        <w:p w14:paraId="64C72EDD" w14:textId="77777777" w:rsidR="0014429F" w:rsidRDefault="0098600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2C81BA" w14:textId="77777777" w:rsidR="0014429F" w:rsidRDefault="0014429F">
    <w:pPr>
      <w:spacing w:line="240" w:lineRule="exact"/>
    </w:pPr>
  </w:p>
  <w:tbl>
    <w:tblPr>
      <w:tblW w:w="0" w:type="auto"/>
      <w:tblLayout w:type="fixed"/>
      <w:tblLook w:val="04A0" w:firstRow="1" w:lastRow="0" w:firstColumn="1" w:lastColumn="0" w:noHBand="0" w:noVBand="1"/>
    </w:tblPr>
    <w:tblGrid>
      <w:gridCol w:w="5220"/>
      <w:gridCol w:w="4400"/>
    </w:tblGrid>
    <w:tr w:rsidR="0014429F" w14:paraId="34AC8796" w14:textId="77777777">
      <w:trPr>
        <w:trHeight w:val="245"/>
      </w:trPr>
      <w:tc>
        <w:tcPr>
          <w:tcW w:w="5220" w:type="dxa"/>
          <w:tcMar>
            <w:top w:w="0" w:type="dxa"/>
            <w:left w:w="0" w:type="dxa"/>
            <w:bottom w:w="0" w:type="dxa"/>
            <w:right w:w="0" w:type="dxa"/>
          </w:tcMar>
          <w:vAlign w:val="center"/>
        </w:tcPr>
        <w:p w14:paraId="6F798D6A" w14:textId="77777777" w:rsidR="0014429F" w:rsidRDefault="0098600A">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2025-FCS-0001</w:t>
          </w:r>
        </w:p>
      </w:tc>
      <w:tc>
        <w:tcPr>
          <w:tcW w:w="4400" w:type="dxa"/>
          <w:tcMar>
            <w:top w:w="0" w:type="dxa"/>
            <w:left w:w="0" w:type="dxa"/>
            <w:bottom w:w="0" w:type="dxa"/>
            <w:right w:w="0" w:type="dxa"/>
          </w:tcMar>
          <w:vAlign w:val="center"/>
        </w:tcPr>
        <w:p w14:paraId="25331B56" w14:textId="77777777" w:rsidR="0014429F" w:rsidRDefault="0098600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438ED" w14:textId="77777777" w:rsidR="0014429F" w:rsidRDefault="0014429F">
    <w:pPr>
      <w:spacing w:line="240" w:lineRule="exact"/>
    </w:pPr>
  </w:p>
  <w:tbl>
    <w:tblPr>
      <w:tblW w:w="0" w:type="auto"/>
      <w:tblLayout w:type="fixed"/>
      <w:tblLook w:val="04A0" w:firstRow="1" w:lastRow="0" w:firstColumn="1" w:lastColumn="0" w:noHBand="0" w:noVBand="1"/>
    </w:tblPr>
    <w:tblGrid>
      <w:gridCol w:w="5220"/>
      <w:gridCol w:w="4400"/>
    </w:tblGrid>
    <w:tr w:rsidR="0014429F" w14:paraId="6B47620F" w14:textId="77777777">
      <w:trPr>
        <w:trHeight w:val="245"/>
      </w:trPr>
      <w:tc>
        <w:tcPr>
          <w:tcW w:w="5220" w:type="dxa"/>
          <w:tcMar>
            <w:top w:w="0" w:type="dxa"/>
            <w:left w:w="0" w:type="dxa"/>
            <w:bottom w:w="0" w:type="dxa"/>
            <w:right w:w="0" w:type="dxa"/>
          </w:tcMar>
          <w:vAlign w:val="center"/>
        </w:tcPr>
        <w:p w14:paraId="566893D8" w14:textId="77777777" w:rsidR="0014429F" w:rsidRDefault="0098600A">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2025-FCS-0001</w:t>
          </w:r>
        </w:p>
      </w:tc>
      <w:tc>
        <w:tcPr>
          <w:tcW w:w="4400" w:type="dxa"/>
          <w:tcMar>
            <w:top w:w="0" w:type="dxa"/>
            <w:left w:w="0" w:type="dxa"/>
            <w:bottom w:w="0" w:type="dxa"/>
            <w:right w:w="0" w:type="dxa"/>
          </w:tcMar>
          <w:vAlign w:val="center"/>
        </w:tcPr>
        <w:p w14:paraId="04FCA4B5" w14:textId="77777777" w:rsidR="0014429F" w:rsidRDefault="0098600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6BF4D" w14:textId="77777777" w:rsidR="0014429F" w:rsidRDefault="0014429F">
    <w:pPr>
      <w:spacing w:line="240" w:lineRule="exact"/>
    </w:pPr>
  </w:p>
  <w:tbl>
    <w:tblPr>
      <w:tblW w:w="0" w:type="auto"/>
      <w:tblLayout w:type="fixed"/>
      <w:tblLook w:val="04A0" w:firstRow="1" w:lastRow="0" w:firstColumn="1" w:lastColumn="0" w:noHBand="0" w:noVBand="1"/>
    </w:tblPr>
    <w:tblGrid>
      <w:gridCol w:w="5220"/>
      <w:gridCol w:w="4400"/>
    </w:tblGrid>
    <w:tr w:rsidR="0014429F" w14:paraId="02BB55B5" w14:textId="77777777">
      <w:trPr>
        <w:trHeight w:val="245"/>
      </w:trPr>
      <w:tc>
        <w:tcPr>
          <w:tcW w:w="5220" w:type="dxa"/>
          <w:tcMar>
            <w:top w:w="0" w:type="dxa"/>
            <w:left w:w="0" w:type="dxa"/>
            <w:bottom w:w="0" w:type="dxa"/>
            <w:right w:w="0" w:type="dxa"/>
          </w:tcMar>
          <w:vAlign w:val="center"/>
        </w:tcPr>
        <w:p w14:paraId="7505A1DE" w14:textId="77777777" w:rsidR="0014429F" w:rsidRDefault="0098600A">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2025-FCS-0001</w:t>
          </w:r>
        </w:p>
      </w:tc>
      <w:tc>
        <w:tcPr>
          <w:tcW w:w="4400" w:type="dxa"/>
          <w:tcMar>
            <w:top w:w="0" w:type="dxa"/>
            <w:left w:w="0" w:type="dxa"/>
            <w:bottom w:w="0" w:type="dxa"/>
            <w:right w:w="0" w:type="dxa"/>
          </w:tcMar>
          <w:vAlign w:val="center"/>
        </w:tcPr>
        <w:p w14:paraId="741FCAFE" w14:textId="77777777" w:rsidR="0014429F" w:rsidRDefault="0098600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FE6437" w14:textId="77777777" w:rsidR="00586635" w:rsidRDefault="00586635">
      <w:r>
        <w:separator/>
      </w:r>
    </w:p>
  </w:footnote>
  <w:footnote w:type="continuationSeparator" w:id="0">
    <w:p w14:paraId="1AB0335E" w14:textId="77777777" w:rsidR="00586635" w:rsidRDefault="005866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D94DE5"/>
    <w:multiLevelType w:val="hybridMultilevel"/>
    <w:tmpl w:val="25E8B7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DC11A02"/>
    <w:multiLevelType w:val="hybridMultilevel"/>
    <w:tmpl w:val="E8106D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2A21427"/>
    <w:multiLevelType w:val="hybridMultilevel"/>
    <w:tmpl w:val="A81CEB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AD15E5A"/>
    <w:multiLevelType w:val="hybridMultilevel"/>
    <w:tmpl w:val="DAA0BC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091729C"/>
    <w:multiLevelType w:val="hybridMultilevel"/>
    <w:tmpl w:val="4F98CF2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3C42484"/>
    <w:multiLevelType w:val="hybridMultilevel"/>
    <w:tmpl w:val="3A74DC9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4FC5EF6"/>
    <w:multiLevelType w:val="hybridMultilevel"/>
    <w:tmpl w:val="92264F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B6B3C54"/>
    <w:multiLevelType w:val="hybridMultilevel"/>
    <w:tmpl w:val="17DE0E96"/>
    <w:lvl w:ilvl="0" w:tplc="FFFFFFFF">
      <w:start w:val="1"/>
      <w:numFmt w:val="bullet"/>
      <w:lvlText w:val=""/>
      <w:lvlJc w:val="left"/>
      <w:pPr>
        <w:ind w:left="720" w:hanging="360"/>
      </w:pPr>
      <w:rPr>
        <w:rFonts w:ascii="Symbol" w:hAnsi="Symbol" w:hint="default"/>
      </w:rPr>
    </w:lvl>
    <w:lvl w:ilvl="1" w:tplc="040C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71FC199C"/>
    <w:multiLevelType w:val="hybridMultilevel"/>
    <w:tmpl w:val="7866400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9" w15:restartNumberingAfterBreak="0">
    <w:nsid w:val="78996793"/>
    <w:multiLevelType w:val="hybridMultilevel"/>
    <w:tmpl w:val="84DEBF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96371613">
    <w:abstractNumId w:val="4"/>
  </w:num>
  <w:num w:numId="2" w16cid:durableId="600838273">
    <w:abstractNumId w:val="5"/>
  </w:num>
  <w:num w:numId="3" w16cid:durableId="602498483">
    <w:abstractNumId w:val="3"/>
  </w:num>
  <w:num w:numId="4" w16cid:durableId="1158226557">
    <w:abstractNumId w:val="2"/>
  </w:num>
  <w:num w:numId="5" w16cid:durableId="274941705">
    <w:abstractNumId w:val="8"/>
  </w:num>
  <w:num w:numId="6" w16cid:durableId="57100084">
    <w:abstractNumId w:val="6"/>
  </w:num>
  <w:num w:numId="7" w16cid:durableId="1329862880">
    <w:abstractNumId w:val="9"/>
  </w:num>
  <w:num w:numId="8" w16cid:durableId="300308092">
    <w:abstractNumId w:val="7"/>
  </w:num>
  <w:num w:numId="9" w16cid:durableId="1669940014">
    <w:abstractNumId w:val="0"/>
  </w:num>
  <w:num w:numId="10" w16cid:durableId="511239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29F"/>
    <w:rsid w:val="00001F0C"/>
    <w:rsid w:val="000A6B8B"/>
    <w:rsid w:val="00115BA7"/>
    <w:rsid w:val="0014429F"/>
    <w:rsid w:val="00180878"/>
    <w:rsid w:val="001A75FE"/>
    <w:rsid w:val="002C7019"/>
    <w:rsid w:val="002E2005"/>
    <w:rsid w:val="0038474D"/>
    <w:rsid w:val="00391554"/>
    <w:rsid w:val="003C45C6"/>
    <w:rsid w:val="003D6644"/>
    <w:rsid w:val="004B4EA3"/>
    <w:rsid w:val="005305AF"/>
    <w:rsid w:val="00534548"/>
    <w:rsid w:val="00574F01"/>
    <w:rsid w:val="00586635"/>
    <w:rsid w:val="005C7219"/>
    <w:rsid w:val="0064333F"/>
    <w:rsid w:val="00683ACB"/>
    <w:rsid w:val="006D03A4"/>
    <w:rsid w:val="00720DE5"/>
    <w:rsid w:val="007E1FF7"/>
    <w:rsid w:val="00804D4D"/>
    <w:rsid w:val="008211B2"/>
    <w:rsid w:val="00876ADB"/>
    <w:rsid w:val="008F2757"/>
    <w:rsid w:val="0093435E"/>
    <w:rsid w:val="00973DA1"/>
    <w:rsid w:val="00974FC9"/>
    <w:rsid w:val="0098600A"/>
    <w:rsid w:val="00A020AE"/>
    <w:rsid w:val="00A85CAD"/>
    <w:rsid w:val="00AE273E"/>
    <w:rsid w:val="00B11E3E"/>
    <w:rsid w:val="00C658E8"/>
    <w:rsid w:val="00CA2EA0"/>
    <w:rsid w:val="00D94714"/>
    <w:rsid w:val="00DB6560"/>
    <w:rsid w:val="00DC77B5"/>
    <w:rsid w:val="00E54F5A"/>
    <w:rsid w:val="00E57856"/>
    <w:rsid w:val="00E834EA"/>
    <w:rsid w:val="00F13286"/>
    <w:rsid w:val="00FA4970"/>
    <w:rsid w:val="00FC2566"/>
    <w:rsid w:val="00FE0D19"/>
    <w:rsid w:val="00FF6A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27951B"/>
  <w15:docId w15:val="{6B636931-4DF2-40FC-9007-07E1887C1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caption" w:semiHidden="1" w:unhideWhenUsed="1" w:qFormat="1"/>
    <w:lsdException w:name="annotation reference" w:uiPriority="99"/>
    <w:lsdException w:name="Title" w:qFormat="1"/>
    <w:lsdException w:name="Body Text" w:uiPriority="99"/>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paragraph" w:styleId="Titre3">
    <w:name w:val="heading 3"/>
    <w:basedOn w:val="Normal"/>
    <w:next w:val="Normal"/>
    <w:link w:val="Titre3Car"/>
    <w:unhideWhenUsed/>
    <w:qFormat/>
    <w:rsid w:val="0038474D"/>
    <w:pPr>
      <w:keepNext/>
      <w:keepLines/>
      <w:spacing w:before="40"/>
      <w:outlineLvl w:val="2"/>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character" w:styleId="Marquedecommentaire">
    <w:name w:val="annotation reference"/>
    <w:basedOn w:val="Policepardfaut"/>
    <w:uiPriority w:val="99"/>
    <w:unhideWhenUsed/>
    <w:rsid w:val="007E1FF7"/>
    <w:rPr>
      <w:sz w:val="16"/>
      <w:szCs w:val="16"/>
    </w:rPr>
  </w:style>
  <w:style w:type="paragraph" w:styleId="Commentaire">
    <w:name w:val="annotation text"/>
    <w:basedOn w:val="Normal"/>
    <w:link w:val="CommentaireCar"/>
    <w:uiPriority w:val="99"/>
    <w:unhideWhenUsed/>
    <w:rsid w:val="007E1FF7"/>
    <w:pPr>
      <w:spacing w:after="160"/>
      <w:jc w:val="both"/>
    </w:pPr>
    <w:rPr>
      <w:rFonts w:asciiTheme="minorHAnsi" w:eastAsia="SimSun" w:hAnsiTheme="minorHAnsi" w:cstheme="minorBidi"/>
      <w:sz w:val="20"/>
      <w:szCs w:val="20"/>
      <w:lang w:val="fr-FR"/>
    </w:rPr>
  </w:style>
  <w:style w:type="character" w:customStyle="1" w:styleId="CommentaireCar">
    <w:name w:val="Commentaire Car"/>
    <w:basedOn w:val="Policepardfaut"/>
    <w:link w:val="Commentaire"/>
    <w:uiPriority w:val="99"/>
    <w:rsid w:val="007E1FF7"/>
    <w:rPr>
      <w:rFonts w:asciiTheme="minorHAnsi" w:eastAsia="SimSun" w:hAnsiTheme="minorHAnsi" w:cstheme="minorBidi"/>
      <w:lang w:val="fr-FR"/>
    </w:rPr>
  </w:style>
  <w:style w:type="paragraph" w:customStyle="1" w:styleId="Default">
    <w:name w:val="Default"/>
    <w:rsid w:val="007E1FF7"/>
    <w:pPr>
      <w:autoSpaceDE w:val="0"/>
      <w:autoSpaceDN w:val="0"/>
      <w:adjustRightInd w:val="0"/>
    </w:pPr>
    <w:rPr>
      <w:rFonts w:ascii="Arial" w:eastAsia="SimSun" w:hAnsi="Arial" w:cs="Arial"/>
      <w:color w:val="000000"/>
      <w:sz w:val="24"/>
      <w:szCs w:val="24"/>
      <w:lang w:val="fr-FR"/>
    </w:rPr>
  </w:style>
  <w:style w:type="character" w:customStyle="1" w:styleId="Titre3Car">
    <w:name w:val="Titre 3 Car"/>
    <w:basedOn w:val="Policepardfaut"/>
    <w:link w:val="Titre3"/>
    <w:rsid w:val="0038474D"/>
    <w:rPr>
      <w:rFonts w:asciiTheme="majorHAnsi" w:eastAsiaTheme="majorEastAsia" w:hAnsiTheme="majorHAnsi" w:cstheme="majorBidi"/>
      <w:color w:val="243F60" w:themeColor="accent1" w:themeShade="7F"/>
      <w:sz w:val="24"/>
      <w:szCs w:val="24"/>
    </w:rPr>
  </w:style>
  <w:style w:type="table" w:styleId="Grilledutableau">
    <w:name w:val="Table Grid"/>
    <w:basedOn w:val="TableauNormal"/>
    <w:uiPriority w:val="39"/>
    <w:rsid w:val="0038474D"/>
    <w:rPr>
      <w:rFonts w:asciiTheme="minorHAnsi" w:eastAsia="SimSun" w:hAnsiTheme="minorHAnsi" w:cstheme="minorBidi"/>
      <w:sz w:val="22"/>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1"/>
    <w:qFormat/>
    <w:rsid w:val="0038474D"/>
    <w:pPr>
      <w:spacing w:after="160" w:line="259" w:lineRule="auto"/>
      <w:ind w:left="720"/>
      <w:contextualSpacing/>
      <w:jc w:val="both"/>
    </w:pPr>
    <w:rPr>
      <w:rFonts w:asciiTheme="minorHAnsi" w:eastAsia="SimSun" w:hAnsiTheme="minorHAnsi" w:cstheme="minorBidi"/>
      <w:sz w:val="20"/>
      <w:szCs w:val="22"/>
      <w:lang w:val="fr-FR"/>
    </w:rPr>
  </w:style>
  <w:style w:type="paragraph" w:styleId="Corpsdetexte">
    <w:name w:val="Body Text"/>
    <w:basedOn w:val="Normal"/>
    <w:link w:val="CorpsdetexteCar"/>
    <w:uiPriority w:val="99"/>
    <w:unhideWhenUsed/>
    <w:rsid w:val="0038474D"/>
    <w:pPr>
      <w:spacing w:after="120" w:line="259" w:lineRule="auto"/>
      <w:jc w:val="both"/>
    </w:pPr>
    <w:rPr>
      <w:rFonts w:asciiTheme="minorHAnsi" w:eastAsia="SimSun" w:hAnsiTheme="minorHAnsi" w:cstheme="minorBidi"/>
      <w:sz w:val="20"/>
      <w:szCs w:val="22"/>
      <w:lang w:val="fr-FR"/>
    </w:rPr>
  </w:style>
  <w:style w:type="character" w:customStyle="1" w:styleId="CorpsdetexteCar">
    <w:name w:val="Corps de texte Car"/>
    <w:basedOn w:val="Policepardfaut"/>
    <w:link w:val="Corpsdetexte"/>
    <w:uiPriority w:val="99"/>
    <w:rsid w:val="0038474D"/>
    <w:rPr>
      <w:rFonts w:asciiTheme="minorHAnsi" w:eastAsia="SimSun" w:hAnsiTheme="minorHAnsi" w:cstheme="minorBidi"/>
      <w:szCs w:val="22"/>
      <w:lang w:val="fr-FR"/>
    </w:rPr>
  </w:style>
  <w:style w:type="paragraph" w:styleId="TM3">
    <w:name w:val="toc 3"/>
    <w:basedOn w:val="Normal"/>
    <w:next w:val="Normal"/>
    <w:autoRedefine/>
    <w:uiPriority w:val="39"/>
    <w:rsid w:val="00391554"/>
    <w:pPr>
      <w:spacing w:after="100"/>
      <w:ind w:left="480"/>
    </w:pPr>
  </w:style>
  <w:style w:type="paragraph" w:styleId="Objetducommentaire">
    <w:name w:val="annotation subject"/>
    <w:basedOn w:val="Commentaire"/>
    <w:next w:val="Commentaire"/>
    <w:link w:val="ObjetducommentaireCar"/>
    <w:rsid w:val="0093435E"/>
    <w:pPr>
      <w:spacing w:after="0"/>
      <w:jc w:val="left"/>
    </w:pPr>
    <w:rPr>
      <w:rFonts w:ascii="Times New Roman" w:eastAsia="Times New Roman" w:hAnsi="Times New Roman" w:cs="Times New Roman"/>
      <w:b/>
      <w:bCs/>
      <w:lang w:val="en-US"/>
    </w:rPr>
  </w:style>
  <w:style w:type="character" w:customStyle="1" w:styleId="ObjetducommentaireCar">
    <w:name w:val="Objet du commentaire Car"/>
    <w:basedOn w:val="CommentaireCar"/>
    <w:link w:val="Objetducommentaire"/>
    <w:rsid w:val="0093435E"/>
    <w:rPr>
      <w:rFonts w:asciiTheme="minorHAnsi" w:eastAsia="SimSun" w:hAnsiTheme="minorHAnsi" w:cstheme="minorBidi"/>
      <w:b/>
      <w:bCs/>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16</Pages>
  <Words>5392</Words>
  <Characters>32882</Characters>
  <Application>Microsoft Office Word</Application>
  <DocSecurity>0</DocSecurity>
  <Lines>274</Lines>
  <Paragraphs>76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Mahaut Lebigre</dc:creator>
  <cp:lastModifiedBy>Mahaut Lebigre</cp:lastModifiedBy>
  <cp:revision>33</cp:revision>
  <dcterms:created xsi:type="dcterms:W3CDTF">2025-05-26T15:01:00Z</dcterms:created>
  <dcterms:modified xsi:type="dcterms:W3CDTF">2025-06-19T13:30:00Z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b7595bc-492f-4d88-9880-737c41c1bf4b_Enabled">
    <vt:lpwstr>true</vt:lpwstr>
  </property>
  <property fmtid="{D5CDD505-2E9C-101B-9397-08002B2CF9AE}" pid="3" name="MSIP_Label_fb7595bc-492f-4d88-9880-737c41c1bf4b_SetDate">
    <vt:lpwstr>2025-05-09T09:43:40Z</vt:lpwstr>
  </property>
  <property fmtid="{D5CDD505-2E9C-101B-9397-08002B2CF9AE}" pid="4" name="MSIP_Label_fb7595bc-492f-4d88-9880-737c41c1bf4b_Method">
    <vt:lpwstr>Standard</vt:lpwstr>
  </property>
  <property fmtid="{D5CDD505-2E9C-101B-9397-08002B2CF9AE}" pid="5" name="MSIP_Label_fb7595bc-492f-4d88-9880-737c41c1bf4b_Name">
    <vt:lpwstr>Public</vt:lpwstr>
  </property>
  <property fmtid="{D5CDD505-2E9C-101B-9397-08002B2CF9AE}" pid="6" name="MSIP_Label_fb7595bc-492f-4d88-9880-737c41c1bf4b_SiteId">
    <vt:lpwstr>430c3e75-ff03-445f-b3f4-ae2809a0b10b</vt:lpwstr>
  </property>
  <property fmtid="{D5CDD505-2E9C-101B-9397-08002B2CF9AE}" pid="7" name="MSIP_Label_fb7595bc-492f-4d88-9880-737c41c1bf4b_ActionId">
    <vt:lpwstr>f0ae4c6a-0f52-4ed3-ac4e-ba85f52d22dd</vt:lpwstr>
  </property>
  <property fmtid="{D5CDD505-2E9C-101B-9397-08002B2CF9AE}" pid="8" name="MSIP_Label_fb7595bc-492f-4d88-9880-737c41c1bf4b_ContentBits">
    <vt:lpwstr>0</vt:lpwstr>
  </property>
  <property fmtid="{D5CDD505-2E9C-101B-9397-08002B2CF9AE}" pid="9" name="MSIP_Label_fb7595bc-492f-4d88-9880-737c41c1bf4b_Tag">
    <vt:lpwstr>10, 3, 0, 1</vt:lpwstr>
  </property>
</Properties>
</file>