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2A1D16" w14:textId="448C9233" w:rsidR="004219C2" w:rsidRDefault="004219C2" w:rsidP="00B47C96">
      <w:pPr>
        <w:pStyle w:val="pagedegarde1"/>
        <w:jc w:val="both"/>
        <w:rPr>
          <w:noProof/>
          <w:sz w:val="24"/>
          <w:szCs w:val="24"/>
        </w:rPr>
      </w:pPr>
    </w:p>
    <w:p w14:paraId="5FD185F8" w14:textId="7DA75026" w:rsidR="00F93DCD" w:rsidRDefault="00F93DCD" w:rsidP="00800773">
      <w:pPr>
        <w:pStyle w:val="pagedegarde1"/>
        <w:rPr>
          <w:noProof/>
          <w:sz w:val="24"/>
          <w:szCs w:val="24"/>
        </w:rPr>
      </w:pPr>
    </w:p>
    <w:p w14:paraId="16BAC8AE" w14:textId="6050366D" w:rsidR="00F93DCD" w:rsidRDefault="0061508C" w:rsidP="00800773">
      <w:pPr>
        <w:pStyle w:val="pagedegarde1"/>
        <w:rPr>
          <w:noProof/>
          <w:sz w:val="24"/>
          <w:szCs w:val="24"/>
        </w:rPr>
      </w:pPr>
      <w:r>
        <w:rPr>
          <w:rFonts w:ascii="Calibri" w:hAnsi="Calibri" w:cs="Calibri"/>
          <w:b w:val="0"/>
          <w:noProof/>
          <w:sz w:val="22"/>
          <w:szCs w:val="22"/>
        </w:rPr>
        <w:drawing>
          <wp:inline distT="0" distB="0" distL="0" distR="0" wp14:anchorId="0044E771" wp14:editId="6E6F867B">
            <wp:extent cx="3167380" cy="1070610"/>
            <wp:effectExtent l="0" t="0" r="0" b="0"/>
            <wp:docPr id="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srcRect/>
                    <a:stretch>
                      <a:fillRect/>
                    </a:stretch>
                  </pic:blipFill>
                  <pic:spPr bwMode="auto">
                    <a:xfrm>
                      <a:off x="0" y="0"/>
                      <a:ext cx="3167380" cy="1070610"/>
                    </a:xfrm>
                    <a:prstGeom prst="rect">
                      <a:avLst/>
                    </a:prstGeom>
                    <a:noFill/>
                  </pic:spPr>
                </pic:pic>
              </a:graphicData>
            </a:graphic>
          </wp:inline>
        </w:drawing>
      </w:r>
    </w:p>
    <w:p w14:paraId="356EB548" w14:textId="562D6D1F" w:rsidR="00F93DCD" w:rsidRDefault="00F93DCD" w:rsidP="00800773">
      <w:pPr>
        <w:pStyle w:val="pagedegarde1"/>
        <w:rPr>
          <w:noProof/>
          <w:sz w:val="24"/>
          <w:szCs w:val="24"/>
        </w:rPr>
      </w:pPr>
    </w:p>
    <w:p w14:paraId="27C0145B" w14:textId="77777777" w:rsidR="00F93DCD" w:rsidRDefault="00F93DCD" w:rsidP="00800773">
      <w:pPr>
        <w:pStyle w:val="pagedegarde1"/>
        <w:rPr>
          <w:sz w:val="28"/>
          <w:szCs w:val="28"/>
        </w:rPr>
      </w:pPr>
    </w:p>
    <w:p w14:paraId="32AABD38" w14:textId="77777777" w:rsidR="004219C2" w:rsidRDefault="004219C2" w:rsidP="00800773">
      <w:pPr>
        <w:pStyle w:val="pagedegarde1"/>
        <w:rPr>
          <w:sz w:val="28"/>
          <w:szCs w:val="28"/>
        </w:rPr>
      </w:pPr>
    </w:p>
    <w:p w14:paraId="5B29DA38" w14:textId="77777777" w:rsidR="004219C2" w:rsidRPr="00FC0FD7" w:rsidRDefault="004219C2" w:rsidP="00800773">
      <w:pPr>
        <w:pStyle w:val="pagedegarde1"/>
        <w:rPr>
          <w:sz w:val="24"/>
          <w:szCs w:val="24"/>
        </w:rPr>
      </w:pPr>
    </w:p>
    <w:p w14:paraId="08E887A9" w14:textId="77777777" w:rsidR="00D31B13" w:rsidRDefault="00D31B13" w:rsidP="00800773">
      <w:pPr>
        <w:pBdr>
          <w:top w:val="single" w:sz="6" w:space="1" w:color="auto"/>
          <w:left w:val="single" w:sz="6" w:space="1" w:color="auto"/>
          <w:bottom w:val="single" w:sz="6" w:space="1" w:color="auto"/>
          <w:right w:val="single" w:sz="6" w:space="1" w:color="auto"/>
        </w:pBdr>
        <w:shd w:val="clear" w:color="auto" w:fill="FFFFFF"/>
        <w:spacing w:before="120"/>
        <w:jc w:val="center"/>
        <w:rPr>
          <w:rFonts w:cstheme="minorHAnsi"/>
          <w:b/>
          <w:bCs/>
          <w:sz w:val="22"/>
          <w:szCs w:val="22"/>
        </w:rPr>
      </w:pPr>
    </w:p>
    <w:p w14:paraId="2CC448B4" w14:textId="3ABD3D61" w:rsidR="004219C2" w:rsidRPr="00D31B13" w:rsidRDefault="004C6EA9" w:rsidP="00800773">
      <w:pPr>
        <w:pBdr>
          <w:top w:val="single" w:sz="6" w:space="1" w:color="auto"/>
          <w:left w:val="single" w:sz="6" w:space="1" w:color="auto"/>
          <w:bottom w:val="single" w:sz="6" w:space="1" w:color="auto"/>
          <w:right w:val="single" w:sz="6" w:space="1" w:color="auto"/>
        </w:pBdr>
        <w:shd w:val="clear" w:color="auto" w:fill="FFFFFF"/>
        <w:spacing w:before="120"/>
        <w:jc w:val="center"/>
        <w:rPr>
          <w:rFonts w:cstheme="minorHAnsi"/>
          <w:b/>
          <w:bCs/>
          <w:sz w:val="22"/>
          <w:szCs w:val="22"/>
        </w:rPr>
      </w:pPr>
      <w:r w:rsidRPr="00D31B13">
        <w:rPr>
          <w:rFonts w:cstheme="minorHAnsi"/>
          <w:b/>
          <w:bCs/>
          <w:sz w:val="22"/>
          <w:szCs w:val="22"/>
        </w:rPr>
        <w:t>MARCHÉ PUBLIC DE MAITRISE D’OEUVRE</w:t>
      </w:r>
    </w:p>
    <w:p w14:paraId="0125F11E" w14:textId="0B72365F" w:rsidR="004219C2" w:rsidRPr="00D31B13" w:rsidRDefault="004219C2" w:rsidP="00800773">
      <w:pPr>
        <w:pBdr>
          <w:top w:val="single" w:sz="6" w:space="1" w:color="auto"/>
          <w:left w:val="single" w:sz="6" w:space="1" w:color="auto"/>
          <w:bottom w:val="single" w:sz="6" w:space="1" w:color="auto"/>
          <w:right w:val="single" w:sz="6" w:space="1" w:color="auto"/>
        </w:pBdr>
        <w:shd w:val="clear" w:color="auto" w:fill="FFFFFF"/>
        <w:spacing w:before="120"/>
        <w:jc w:val="center"/>
        <w:rPr>
          <w:rFonts w:cstheme="minorHAnsi"/>
          <w:b/>
          <w:bCs/>
          <w:smallCaps/>
          <w:sz w:val="22"/>
          <w:szCs w:val="22"/>
          <w:u w:val="single"/>
        </w:rPr>
      </w:pPr>
      <w:r w:rsidRPr="00D31B13">
        <w:rPr>
          <w:rFonts w:cstheme="minorHAnsi"/>
          <w:b/>
          <w:bCs/>
          <w:smallCaps/>
          <w:sz w:val="22"/>
          <w:szCs w:val="22"/>
        </w:rPr>
        <w:t>Règlement de la consultation</w:t>
      </w:r>
      <w:r w:rsidR="0070672D" w:rsidRPr="00D31B13">
        <w:rPr>
          <w:rFonts w:cstheme="minorHAnsi"/>
          <w:b/>
          <w:bCs/>
          <w:smallCaps/>
          <w:sz w:val="22"/>
          <w:szCs w:val="22"/>
        </w:rPr>
        <w:t xml:space="preserve"> (</w:t>
      </w:r>
      <w:r w:rsidR="0070672D" w:rsidRPr="00D31B13">
        <w:rPr>
          <w:rFonts w:cstheme="minorHAnsi"/>
          <w:b/>
          <w:bCs/>
          <w:smallCaps/>
          <w:sz w:val="22"/>
          <w:szCs w:val="22"/>
          <w:u w:val="single"/>
        </w:rPr>
        <w:t>RC</w:t>
      </w:r>
      <w:r w:rsidR="00D31B13" w:rsidRPr="00D31B13">
        <w:rPr>
          <w:rFonts w:cstheme="minorHAnsi"/>
          <w:b/>
          <w:bCs/>
          <w:smallCaps/>
          <w:sz w:val="22"/>
          <w:szCs w:val="22"/>
          <w:u w:val="single"/>
        </w:rPr>
        <w:t xml:space="preserve"> </w:t>
      </w:r>
      <w:r w:rsidR="008255AA">
        <w:rPr>
          <w:rFonts w:cstheme="minorHAnsi"/>
          <w:b/>
          <w:bCs/>
          <w:smallCaps/>
          <w:sz w:val="22"/>
          <w:szCs w:val="22"/>
          <w:u w:val="single"/>
        </w:rPr>
        <w:t>2025-00</w:t>
      </w:r>
      <w:r w:rsidR="00A33855">
        <w:rPr>
          <w:rFonts w:cstheme="minorHAnsi"/>
          <w:b/>
          <w:bCs/>
          <w:smallCaps/>
          <w:sz w:val="22"/>
          <w:szCs w:val="22"/>
          <w:u w:val="single"/>
        </w:rPr>
        <w:t>6</w:t>
      </w:r>
      <w:r w:rsidR="0070672D" w:rsidRPr="00D31B13">
        <w:rPr>
          <w:rFonts w:cstheme="minorHAnsi"/>
          <w:b/>
          <w:bCs/>
          <w:smallCaps/>
          <w:sz w:val="22"/>
          <w:szCs w:val="22"/>
          <w:u w:val="single"/>
        </w:rPr>
        <w:t>)</w:t>
      </w:r>
    </w:p>
    <w:p w14:paraId="279FC991" w14:textId="3F5C345E" w:rsidR="004219C2" w:rsidRPr="00D31B13" w:rsidRDefault="1E6DBE69" w:rsidP="0318F8FE">
      <w:pPr>
        <w:pBdr>
          <w:top w:val="single" w:sz="6" w:space="1" w:color="000000"/>
          <w:left w:val="single" w:sz="6" w:space="1" w:color="000000"/>
          <w:bottom w:val="single" w:sz="6" w:space="1" w:color="000000"/>
          <w:right w:val="single" w:sz="6" w:space="1" w:color="000000"/>
        </w:pBdr>
        <w:shd w:val="clear" w:color="auto" w:fill="FFFFFF" w:themeFill="background1"/>
        <w:jc w:val="center"/>
        <w:rPr>
          <w:rFonts w:cstheme="minorBidi"/>
          <w:b/>
          <w:bCs/>
          <w:sz w:val="22"/>
          <w:szCs w:val="22"/>
        </w:rPr>
      </w:pPr>
      <w:proofErr w:type="gramStart"/>
      <w:r w:rsidRPr="0318F8FE">
        <w:rPr>
          <w:rFonts w:cstheme="minorBidi"/>
          <w:b/>
          <w:bCs/>
          <w:sz w:val="22"/>
          <w:szCs w:val="22"/>
        </w:rPr>
        <w:t>en</w:t>
      </w:r>
      <w:proofErr w:type="gramEnd"/>
      <w:r w:rsidRPr="0318F8FE">
        <w:rPr>
          <w:rFonts w:cstheme="minorBidi"/>
          <w:b/>
          <w:bCs/>
          <w:sz w:val="22"/>
          <w:szCs w:val="22"/>
        </w:rPr>
        <w:t xml:space="preserve"> date du </w:t>
      </w:r>
      <w:r w:rsidR="00CF634F">
        <w:rPr>
          <w:rFonts w:cstheme="minorBidi"/>
          <w:b/>
          <w:bCs/>
          <w:sz w:val="22"/>
          <w:szCs w:val="22"/>
        </w:rPr>
        <w:t>17</w:t>
      </w:r>
      <w:r w:rsidR="35F18ABA" w:rsidRPr="0318F8FE">
        <w:rPr>
          <w:rFonts w:cstheme="minorBidi"/>
          <w:b/>
          <w:bCs/>
          <w:sz w:val="22"/>
          <w:szCs w:val="22"/>
        </w:rPr>
        <w:t xml:space="preserve"> juin 2025</w:t>
      </w:r>
    </w:p>
    <w:p w14:paraId="380485F6" w14:textId="77777777" w:rsidR="004219C2" w:rsidRPr="00014A59" w:rsidRDefault="004219C2" w:rsidP="00AA3468">
      <w:pPr>
        <w:pBdr>
          <w:top w:val="single" w:sz="6" w:space="1" w:color="auto"/>
          <w:left w:val="single" w:sz="6" w:space="1" w:color="auto"/>
          <w:bottom w:val="single" w:sz="6" w:space="1" w:color="auto"/>
          <w:right w:val="single" w:sz="6" w:space="1" w:color="auto"/>
        </w:pBdr>
        <w:shd w:val="clear" w:color="auto" w:fill="FFFFFF"/>
        <w:jc w:val="center"/>
        <w:rPr>
          <w:rFonts w:asciiTheme="minorHAnsi" w:hAnsiTheme="minorHAnsi" w:cstheme="minorHAnsi"/>
          <w:b/>
          <w:sz w:val="22"/>
          <w:szCs w:val="22"/>
        </w:rPr>
      </w:pPr>
    </w:p>
    <w:p w14:paraId="2093FBE2" w14:textId="77777777" w:rsidR="004219C2" w:rsidRPr="00014A59" w:rsidRDefault="004219C2" w:rsidP="002D0874">
      <w:pPr>
        <w:tabs>
          <w:tab w:val="center" w:pos="1701"/>
        </w:tabs>
        <w:spacing w:before="120"/>
        <w:jc w:val="center"/>
        <w:rPr>
          <w:rFonts w:asciiTheme="minorHAnsi" w:hAnsiTheme="minorHAnsi" w:cstheme="minorHAnsi"/>
          <w:b/>
          <w:sz w:val="22"/>
          <w:szCs w:val="22"/>
        </w:rPr>
      </w:pPr>
    </w:p>
    <w:p w14:paraId="6832D03C" w14:textId="77777777" w:rsidR="004219C2" w:rsidRPr="00014A59" w:rsidRDefault="004219C2" w:rsidP="002D0874">
      <w:pPr>
        <w:tabs>
          <w:tab w:val="center" w:pos="1701"/>
        </w:tabs>
        <w:spacing w:before="120"/>
        <w:jc w:val="center"/>
        <w:rPr>
          <w:rFonts w:asciiTheme="minorHAnsi" w:hAnsiTheme="minorHAnsi" w:cstheme="minorHAnsi"/>
          <w:b/>
          <w:sz w:val="22"/>
          <w:szCs w:val="22"/>
        </w:rPr>
      </w:pPr>
    </w:p>
    <w:p w14:paraId="006B846A" w14:textId="77777777" w:rsidR="004219C2" w:rsidRPr="00014A59" w:rsidRDefault="004219C2" w:rsidP="002D0874">
      <w:pPr>
        <w:tabs>
          <w:tab w:val="center" w:pos="1701"/>
        </w:tabs>
        <w:spacing w:before="120"/>
        <w:jc w:val="center"/>
        <w:rPr>
          <w:rFonts w:asciiTheme="minorHAnsi" w:hAnsiTheme="minorHAnsi" w:cstheme="minorHAnsi"/>
          <w:b/>
          <w:sz w:val="22"/>
          <w:szCs w:val="22"/>
        </w:rPr>
      </w:pPr>
    </w:p>
    <w:p w14:paraId="37C3783A" w14:textId="77777777" w:rsidR="004219C2" w:rsidRPr="00D31B13" w:rsidRDefault="004219C2" w:rsidP="00AA3468">
      <w:pPr>
        <w:pBdr>
          <w:top w:val="single" w:sz="4" w:space="1" w:color="auto"/>
          <w:left w:val="single" w:sz="4" w:space="4" w:color="auto"/>
          <w:bottom w:val="single" w:sz="4" w:space="1" w:color="auto"/>
          <w:right w:val="single" w:sz="4" w:space="4" w:color="auto"/>
        </w:pBdr>
        <w:shd w:val="clear" w:color="auto" w:fill="FFFFFF"/>
        <w:tabs>
          <w:tab w:val="left" w:pos="3969"/>
        </w:tabs>
        <w:spacing w:after="120"/>
        <w:rPr>
          <w:rFonts w:cstheme="minorHAnsi"/>
          <w:bCs/>
          <w:sz w:val="22"/>
          <w:szCs w:val="22"/>
        </w:rPr>
      </w:pPr>
      <w:r w:rsidRPr="00D31B13">
        <w:rPr>
          <w:rFonts w:cstheme="minorHAnsi"/>
          <w:bCs/>
          <w:sz w:val="22"/>
          <w:szCs w:val="22"/>
        </w:rPr>
        <w:t>Objet de la consultation :</w:t>
      </w:r>
    </w:p>
    <w:p w14:paraId="60E818DE" w14:textId="70B0D77A" w:rsidR="004219C2" w:rsidRPr="00D31B13" w:rsidRDefault="3F31F162" w:rsidP="13676832">
      <w:pPr>
        <w:pStyle w:val="Corpsdetexte"/>
        <w:pBdr>
          <w:top w:val="single" w:sz="4" w:space="1" w:color="auto"/>
          <w:left w:val="single" w:sz="4" w:space="4" w:color="auto"/>
          <w:bottom w:val="single" w:sz="4" w:space="1" w:color="auto"/>
          <w:right w:val="single" w:sz="4" w:space="4" w:color="auto"/>
        </w:pBdr>
        <w:spacing w:before="120"/>
        <w:jc w:val="center"/>
        <w:rPr>
          <w:rFonts w:cstheme="minorBidi"/>
          <w:i w:val="0"/>
          <w:iCs w:val="0"/>
          <w:sz w:val="22"/>
          <w:szCs w:val="22"/>
        </w:rPr>
      </w:pPr>
      <w:r w:rsidRPr="13676832">
        <w:rPr>
          <w:rFonts w:cstheme="minorBidi"/>
          <w:i w:val="0"/>
          <w:iCs w:val="0"/>
          <w:sz w:val="22"/>
          <w:szCs w:val="22"/>
        </w:rPr>
        <w:t>Mission de c</w:t>
      </w:r>
      <w:r w:rsidR="397ACE72" w:rsidRPr="13676832">
        <w:rPr>
          <w:rFonts w:cstheme="minorBidi"/>
          <w:i w:val="0"/>
          <w:iCs w:val="0"/>
          <w:sz w:val="22"/>
          <w:szCs w:val="22"/>
        </w:rPr>
        <w:t xml:space="preserve">onception et suivi </w:t>
      </w:r>
      <w:r w:rsidR="61CA98E6" w:rsidRPr="13676832">
        <w:rPr>
          <w:rFonts w:cstheme="minorBidi"/>
          <w:i w:val="0"/>
          <w:iCs w:val="0"/>
          <w:sz w:val="22"/>
          <w:szCs w:val="22"/>
        </w:rPr>
        <w:t>pour l</w:t>
      </w:r>
      <w:r w:rsidR="1198DCB4" w:rsidRPr="13676832">
        <w:rPr>
          <w:rFonts w:cstheme="minorBidi"/>
          <w:i w:val="0"/>
          <w:iCs w:val="0"/>
          <w:sz w:val="22"/>
          <w:szCs w:val="22"/>
        </w:rPr>
        <w:t>a réno</w:t>
      </w:r>
      <w:r w:rsidR="6529979D" w:rsidRPr="13676832">
        <w:rPr>
          <w:rFonts w:cstheme="minorBidi"/>
          <w:i w:val="0"/>
          <w:iCs w:val="0"/>
          <w:sz w:val="22"/>
          <w:szCs w:val="22"/>
        </w:rPr>
        <w:t>vation</w:t>
      </w:r>
      <w:r w:rsidR="61CA98E6" w:rsidRPr="13676832">
        <w:rPr>
          <w:rFonts w:cstheme="minorBidi"/>
          <w:i w:val="0"/>
          <w:iCs w:val="0"/>
          <w:sz w:val="22"/>
          <w:szCs w:val="22"/>
        </w:rPr>
        <w:t xml:space="preserve"> de</w:t>
      </w:r>
      <w:r w:rsidR="05F90F47" w:rsidRPr="13676832">
        <w:rPr>
          <w:rFonts w:cstheme="minorBidi"/>
          <w:i w:val="0"/>
          <w:iCs w:val="0"/>
          <w:sz w:val="22"/>
          <w:szCs w:val="22"/>
        </w:rPr>
        <w:t xml:space="preserve"> l’amphithéâtre</w:t>
      </w:r>
      <w:r w:rsidR="61CA98E6" w:rsidRPr="13676832">
        <w:rPr>
          <w:rFonts w:cstheme="minorBidi"/>
          <w:i w:val="0"/>
          <w:iCs w:val="0"/>
          <w:sz w:val="22"/>
          <w:szCs w:val="22"/>
        </w:rPr>
        <w:t xml:space="preserve"> de l’ENSA Versailles</w:t>
      </w:r>
    </w:p>
    <w:p w14:paraId="57B369D5" w14:textId="77777777" w:rsidR="009B425B" w:rsidRPr="00D31B13" w:rsidRDefault="009B425B" w:rsidP="00B45222">
      <w:pPr>
        <w:pStyle w:val="Corpsdetexte"/>
        <w:pBdr>
          <w:top w:val="single" w:sz="4" w:space="1" w:color="auto"/>
          <w:left w:val="single" w:sz="4" w:space="4" w:color="auto"/>
          <w:bottom w:val="single" w:sz="4" w:space="1" w:color="auto"/>
          <w:right w:val="single" w:sz="4" w:space="4" w:color="auto"/>
        </w:pBdr>
        <w:spacing w:before="120"/>
        <w:jc w:val="center"/>
        <w:rPr>
          <w:rFonts w:cstheme="minorHAnsi"/>
          <w:bCs w:val="0"/>
          <w:i w:val="0"/>
          <w:iCs w:val="0"/>
          <w:sz w:val="22"/>
          <w:szCs w:val="22"/>
        </w:rPr>
      </w:pPr>
    </w:p>
    <w:p w14:paraId="430EF31C" w14:textId="77777777" w:rsidR="004219C2" w:rsidRPr="00014A59" w:rsidRDefault="004219C2" w:rsidP="002D0874">
      <w:pPr>
        <w:tabs>
          <w:tab w:val="center" w:pos="1701"/>
        </w:tabs>
        <w:jc w:val="center"/>
        <w:rPr>
          <w:rFonts w:asciiTheme="minorHAnsi" w:hAnsiTheme="minorHAnsi" w:cstheme="minorHAnsi"/>
          <w:b/>
          <w:sz w:val="22"/>
          <w:szCs w:val="22"/>
        </w:rPr>
      </w:pPr>
    </w:p>
    <w:p w14:paraId="2F9159AE" w14:textId="77777777" w:rsidR="004219C2" w:rsidRPr="00014A59" w:rsidRDefault="004219C2" w:rsidP="002D0874">
      <w:pPr>
        <w:tabs>
          <w:tab w:val="center" w:pos="1701"/>
        </w:tabs>
        <w:spacing w:before="120"/>
        <w:jc w:val="center"/>
        <w:rPr>
          <w:rFonts w:asciiTheme="minorHAnsi" w:hAnsiTheme="minorHAnsi" w:cstheme="minorHAnsi"/>
          <w:b/>
          <w:sz w:val="22"/>
          <w:szCs w:val="22"/>
        </w:rPr>
      </w:pPr>
    </w:p>
    <w:p w14:paraId="762A4040" w14:textId="77777777" w:rsidR="004219C2" w:rsidRPr="00014A59" w:rsidRDefault="004219C2" w:rsidP="002D0874">
      <w:pPr>
        <w:tabs>
          <w:tab w:val="center" w:pos="1701"/>
        </w:tabs>
        <w:jc w:val="center"/>
        <w:rPr>
          <w:rFonts w:asciiTheme="minorHAnsi" w:hAnsiTheme="minorHAnsi" w:cstheme="minorHAnsi"/>
          <w:b/>
          <w:sz w:val="22"/>
          <w:szCs w:val="22"/>
        </w:rPr>
      </w:pPr>
    </w:p>
    <w:p w14:paraId="4DEFC17F" w14:textId="77777777" w:rsidR="004219C2" w:rsidRPr="00014A59" w:rsidRDefault="004219C2" w:rsidP="002D0874">
      <w:pPr>
        <w:pBdr>
          <w:top w:val="single" w:sz="4" w:space="1" w:color="auto" w:shadow="1"/>
          <w:left w:val="single" w:sz="4" w:space="4" w:color="auto" w:shadow="1"/>
          <w:bottom w:val="single" w:sz="4" w:space="1" w:color="auto" w:shadow="1"/>
          <w:right w:val="single" w:sz="4" w:space="4" w:color="auto" w:shadow="1"/>
        </w:pBdr>
        <w:tabs>
          <w:tab w:val="center" w:pos="1701"/>
        </w:tabs>
        <w:jc w:val="center"/>
        <w:rPr>
          <w:rFonts w:asciiTheme="minorHAnsi" w:hAnsiTheme="minorHAnsi" w:cstheme="minorHAnsi"/>
          <w:b/>
          <w:sz w:val="22"/>
          <w:szCs w:val="22"/>
        </w:rPr>
      </w:pPr>
    </w:p>
    <w:p w14:paraId="01DF14DC" w14:textId="4556687A" w:rsidR="004219C2" w:rsidRPr="00D31B13" w:rsidRDefault="004219C2" w:rsidP="6E0EC4CE">
      <w:pPr>
        <w:pBdr>
          <w:top w:val="single" w:sz="4" w:space="1" w:color="auto" w:shadow="1"/>
          <w:left w:val="single" w:sz="4" w:space="4" w:color="auto" w:shadow="1"/>
          <w:bottom w:val="single" w:sz="4" w:space="1" w:color="auto" w:shadow="1"/>
          <w:right w:val="single" w:sz="4" w:space="4" w:color="auto" w:shadow="1"/>
        </w:pBdr>
        <w:tabs>
          <w:tab w:val="center" w:pos="1701"/>
          <w:tab w:val="left" w:pos="5040"/>
        </w:tabs>
        <w:jc w:val="left"/>
        <w:rPr>
          <w:rFonts w:cstheme="minorBidi"/>
          <w:b/>
          <w:bCs/>
        </w:rPr>
      </w:pPr>
      <w:r w:rsidRPr="6E0EC4CE">
        <w:rPr>
          <w:rFonts w:cstheme="minorBidi"/>
          <w:b/>
          <w:bCs/>
        </w:rPr>
        <w:t xml:space="preserve">Date </w:t>
      </w:r>
      <w:r w:rsidR="002B7237" w:rsidRPr="6E0EC4CE">
        <w:rPr>
          <w:rFonts w:cstheme="minorBidi"/>
          <w:b/>
          <w:bCs/>
        </w:rPr>
        <w:t xml:space="preserve">et heure </w:t>
      </w:r>
      <w:r w:rsidRPr="6E0EC4CE">
        <w:rPr>
          <w:rFonts w:cstheme="minorBidi"/>
          <w:b/>
          <w:bCs/>
        </w:rPr>
        <w:t>limite</w:t>
      </w:r>
      <w:r w:rsidR="002B7237" w:rsidRPr="6E0EC4CE">
        <w:rPr>
          <w:rFonts w:cstheme="minorBidi"/>
          <w:b/>
          <w:bCs/>
        </w:rPr>
        <w:t>s</w:t>
      </w:r>
      <w:r w:rsidR="00F93DCD" w:rsidRPr="6E0EC4CE">
        <w:rPr>
          <w:rFonts w:cstheme="minorBidi"/>
          <w:b/>
          <w:bCs/>
        </w:rPr>
        <w:t xml:space="preserve"> de réception des candidatures</w:t>
      </w:r>
      <w:r w:rsidR="00476606" w:rsidRPr="6E0EC4CE">
        <w:rPr>
          <w:rFonts w:cstheme="minorBidi"/>
          <w:b/>
          <w:bCs/>
        </w:rPr>
        <w:t xml:space="preserve"> : </w:t>
      </w:r>
      <w:r w:rsidR="5BA79C4D" w:rsidRPr="6E0EC4CE">
        <w:rPr>
          <w:b/>
          <w:bCs/>
          <w:color w:val="548ED4"/>
          <w:highlight w:val="yellow"/>
        </w:rPr>
        <w:t>1</w:t>
      </w:r>
      <w:r w:rsidR="008B6CC2">
        <w:rPr>
          <w:b/>
          <w:bCs/>
          <w:color w:val="548ED4"/>
          <w:highlight w:val="yellow"/>
        </w:rPr>
        <w:t>1</w:t>
      </w:r>
      <w:r w:rsidR="00B47C96">
        <w:rPr>
          <w:b/>
          <w:bCs/>
          <w:color w:val="548ED4"/>
          <w:highlight w:val="yellow"/>
        </w:rPr>
        <w:t xml:space="preserve"> </w:t>
      </w:r>
      <w:r w:rsidR="00F56B86" w:rsidRPr="6E0EC4CE">
        <w:rPr>
          <w:b/>
          <w:bCs/>
          <w:color w:val="548ED4"/>
          <w:highlight w:val="yellow"/>
        </w:rPr>
        <w:t>jui</w:t>
      </w:r>
      <w:r w:rsidR="0061522B" w:rsidRPr="6E0EC4CE">
        <w:rPr>
          <w:b/>
          <w:bCs/>
          <w:color w:val="548ED4"/>
          <w:highlight w:val="yellow"/>
        </w:rPr>
        <w:t xml:space="preserve">llet </w:t>
      </w:r>
      <w:r w:rsidR="00F56B86" w:rsidRPr="6E0EC4CE">
        <w:rPr>
          <w:b/>
          <w:bCs/>
          <w:color w:val="548ED4"/>
          <w:highlight w:val="yellow"/>
        </w:rPr>
        <w:t xml:space="preserve">2025 </w:t>
      </w:r>
      <w:r w:rsidR="002400FC" w:rsidRPr="6E0EC4CE">
        <w:rPr>
          <w:b/>
          <w:bCs/>
          <w:color w:val="548ED4"/>
          <w:highlight w:val="yellow"/>
        </w:rPr>
        <w:t xml:space="preserve">à </w:t>
      </w:r>
      <w:r w:rsidR="00F56B86" w:rsidRPr="6E0EC4CE">
        <w:rPr>
          <w:b/>
          <w:bCs/>
          <w:color w:val="548ED4"/>
          <w:highlight w:val="yellow"/>
        </w:rPr>
        <w:t>14</w:t>
      </w:r>
      <w:r w:rsidR="002400FC" w:rsidRPr="6E0EC4CE">
        <w:rPr>
          <w:b/>
          <w:bCs/>
          <w:color w:val="548ED4"/>
          <w:highlight w:val="yellow"/>
        </w:rPr>
        <w:t>h</w:t>
      </w:r>
    </w:p>
    <w:p w14:paraId="662FE8BA" w14:textId="77777777" w:rsidR="004219C2" w:rsidRPr="00D31B13" w:rsidRDefault="004219C2" w:rsidP="002D0874">
      <w:pPr>
        <w:pBdr>
          <w:top w:val="single" w:sz="4" w:space="1" w:color="auto" w:shadow="1"/>
          <w:left w:val="single" w:sz="4" w:space="4" w:color="auto" w:shadow="1"/>
          <w:bottom w:val="single" w:sz="4" w:space="1" w:color="auto" w:shadow="1"/>
          <w:right w:val="single" w:sz="4" w:space="4" w:color="auto" w:shadow="1"/>
        </w:pBdr>
        <w:tabs>
          <w:tab w:val="center" w:pos="1701"/>
        </w:tabs>
        <w:jc w:val="center"/>
        <w:rPr>
          <w:rFonts w:cstheme="minorHAnsi"/>
          <w:b/>
          <w:sz w:val="22"/>
          <w:szCs w:val="22"/>
        </w:rPr>
      </w:pPr>
    </w:p>
    <w:p w14:paraId="5700193D" w14:textId="77777777" w:rsidR="004219C2" w:rsidRPr="00D31B13" w:rsidRDefault="004219C2" w:rsidP="002D0874">
      <w:pPr>
        <w:tabs>
          <w:tab w:val="center" w:pos="1701"/>
        </w:tabs>
        <w:jc w:val="center"/>
        <w:rPr>
          <w:rFonts w:cstheme="minorHAnsi"/>
          <w:b/>
          <w:sz w:val="22"/>
          <w:szCs w:val="22"/>
        </w:rPr>
      </w:pPr>
    </w:p>
    <w:p w14:paraId="39D518B2" w14:textId="77777777" w:rsidR="004219C2" w:rsidRPr="00D31B13" w:rsidRDefault="004219C2" w:rsidP="002D0874">
      <w:pPr>
        <w:tabs>
          <w:tab w:val="center" w:pos="1701"/>
        </w:tabs>
        <w:rPr>
          <w:rFonts w:cstheme="minorHAnsi"/>
          <w:b/>
          <w:sz w:val="22"/>
          <w:szCs w:val="22"/>
        </w:rPr>
      </w:pPr>
    </w:p>
    <w:p w14:paraId="3FD9DC49" w14:textId="71336996" w:rsidR="00656958" w:rsidRPr="00CF634F" w:rsidRDefault="00656958" w:rsidP="00797901">
      <w:pPr>
        <w:jc w:val="left"/>
        <w:rPr>
          <w:rFonts w:cstheme="minorBidi"/>
          <w:b/>
          <w:bCs/>
        </w:rPr>
      </w:pPr>
    </w:p>
    <w:p w14:paraId="3B4B222F" w14:textId="77777777" w:rsidR="00CF634F" w:rsidRPr="00CF634F" w:rsidRDefault="00CF634F" w:rsidP="00797901">
      <w:pPr>
        <w:jc w:val="left"/>
        <w:rPr>
          <w:rFonts w:cstheme="minorBidi"/>
          <w:b/>
          <w:bCs/>
        </w:rPr>
      </w:pPr>
    </w:p>
    <w:p w14:paraId="26B91B0E" w14:textId="77777777" w:rsidR="00CF634F" w:rsidRPr="00CF634F" w:rsidRDefault="00CF634F" w:rsidP="00797901">
      <w:pPr>
        <w:jc w:val="left"/>
        <w:rPr>
          <w:rFonts w:cstheme="minorBidi"/>
          <w:b/>
          <w:bCs/>
        </w:rPr>
      </w:pPr>
    </w:p>
    <w:p w14:paraId="1632303F" w14:textId="77777777" w:rsidR="00656958" w:rsidRDefault="00656958" w:rsidP="002D0874">
      <w:pPr>
        <w:tabs>
          <w:tab w:val="center" w:pos="1701"/>
        </w:tabs>
        <w:rPr>
          <w:rFonts w:cstheme="minorHAnsi"/>
          <w:b/>
          <w:sz w:val="22"/>
          <w:szCs w:val="22"/>
        </w:rPr>
      </w:pPr>
    </w:p>
    <w:p w14:paraId="0794971B" w14:textId="77777777" w:rsidR="00656958" w:rsidRPr="00D31B13" w:rsidRDefault="00656958" w:rsidP="002D0874">
      <w:pPr>
        <w:tabs>
          <w:tab w:val="center" w:pos="1701"/>
        </w:tabs>
        <w:rPr>
          <w:rFonts w:cstheme="minorHAnsi"/>
          <w:b/>
          <w:sz w:val="22"/>
          <w:szCs w:val="22"/>
        </w:rPr>
      </w:pPr>
    </w:p>
    <w:p w14:paraId="69ADC1BD" w14:textId="78779970" w:rsidR="004219C2" w:rsidRPr="00D31B13" w:rsidRDefault="004219C2" w:rsidP="00235885">
      <w:pPr>
        <w:tabs>
          <w:tab w:val="center" w:pos="1701"/>
        </w:tabs>
        <w:rPr>
          <w:rFonts w:cstheme="minorHAnsi"/>
          <w:sz w:val="22"/>
          <w:szCs w:val="22"/>
        </w:rPr>
      </w:pPr>
      <w:r w:rsidRPr="00D31B13">
        <w:rPr>
          <w:rFonts w:cstheme="minorHAnsi"/>
          <w:sz w:val="22"/>
          <w:szCs w:val="22"/>
        </w:rPr>
        <w:t>Le présent</w:t>
      </w:r>
      <w:r w:rsidR="00DC687C" w:rsidRPr="00D31B13">
        <w:rPr>
          <w:rFonts w:cstheme="minorHAnsi"/>
          <w:sz w:val="22"/>
          <w:szCs w:val="22"/>
        </w:rPr>
        <w:t xml:space="preserve"> RC</w:t>
      </w:r>
      <w:r w:rsidR="00FC0FD7" w:rsidRPr="00D31B13">
        <w:rPr>
          <w:rFonts w:cstheme="minorHAnsi"/>
          <w:sz w:val="22"/>
          <w:szCs w:val="22"/>
        </w:rPr>
        <w:t xml:space="preserve"> </w:t>
      </w:r>
      <w:r w:rsidRPr="00D31B13">
        <w:rPr>
          <w:rFonts w:cstheme="minorHAnsi"/>
          <w:sz w:val="22"/>
          <w:szCs w:val="22"/>
        </w:rPr>
        <w:t xml:space="preserve">comprend </w:t>
      </w:r>
      <w:r w:rsidR="0091741B" w:rsidRPr="00D31B13">
        <w:rPr>
          <w:rFonts w:cstheme="minorHAnsi"/>
          <w:sz w:val="22"/>
          <w:szCs w:val="22"/>
        </w:rPr>
        <w:t>8</w:t>
      </w:r>
      <w:r w:rsidR="00AC7E23" w:rsidRPr="00D31B13">
        <w:rPr>
          <w:rFonts w:cstheme="minorHAnsi"/>
          <w:sz w:val="22"/>
          <w:szCs w:val="22"/>
        </w:rPr>
        <w:t xml:space="preserve"> sections</w:t>
      </w:r>
      <w:r w:rsidR="00AD3B44" w:rsidRPr="00D31B13">
        <w:rPr>
          <w:rFonts w:cstheme="minorHAnsi"/>
          <w:sz w:val="22"/>
          <w:szCs w:val="22"/>
        </w:rPr>
        <w:t xml:space="preserve"> et </w:t>
      </w:r>
      <w:r w:rsidR="00656958">
        <w:rPr>
          <w:rFonts w:cstheme="minorHAnsi"/>
          <w:sz w:val="22"/>
          <w:szCs w:val="22"/>
        </w:rPr>
        <w:t>3</w:t>
      </w:r>
      <w:r w:rsidR="00E324A2" w:rsidRPr="00D31B13">
        <w:rPr>
          <w:rFonts w:cstheme="minorHAnsi"/>
          <w:sz w:val="22"/>
          <w:szCs w:val="22"/>
        </w:rPr>
        <w:t xml:space="preserve"> annexe</w:t>
      </w:r>
      <w:r w:rsidR="00AD3B44" w:rsidRPr="00D31B13">
        <w:rPr>
          <w:rFonts w:cstheme="minorHAnsi"/>
          <w:sz w:val="22"/>
          <w:szCs w:val="22"/>
        </w:rPr>
        <w:t>s</w:t>
      </w:r>
      <w:r w:rsidRPr="00D31B13">
        <w:rPr>
          <w:rFonts w:cstheme="minorHAnsi"/>
          <w:sz w:val="22"/>
          <w:szCs w:val="22"/>
        </w:rPr>
        <w:t xml:space="preserve">. </w:t>
      </w:r>
    </w:p>
    <w:p w14:paraId="49EE68E5" w14:textId="77777777" w:rsidR="004219C2" w:rsidRPr="00014A59" w:rsidRDefault="004219C2" w:rsidP="00DB07D2">
      <w:pPr>
        <w:pStyle w:val="pagedegarde1"/>
        <w:spacing w:after="240"/>
        <w:rPr>
          <w:rFonts w:asciiTheme="minorHAnsi" w:hAnsiTheme="minorHAnsi" w:cstheme="minorHAnsi"/>
          <w:sz w:val="22"/>
          <w:szCs w:val="22"/>
        </w:rPr>
      </w:pPr>
      <w:r w:rsidRPr="00D31B13">
        <w:rPr>
          <w:rFonts w:cstheme="minorHAnsi"/>
          <w:sz w:val="22"/>
          <w:szCs w:val="22"/>
        </w:rPr>
        <w:br w:type="page"/>
      </w:r>
      <w:r w:rsidR="0091741B" w:rsidRPr="00014A59">
        <w:rPr>
          <w:rFonts w:asciiTheme="minorHAnsi" w:hAnsiTheme="minorHAnsi" w:cstheme="minorHAnsi"/>
          <w:sz w:val="22"/>
          <w:szCs w:val="22"/>
        </w:rPr>
        <w:lastRenderedPageBreak/>
        <w:t>SOMMAIRE</w:t>
      </w:r>
    </w:p>
    <w:p w14:paraId="5A3AEEFC" w14:textId="77777777" w:rsidR="00FF0BE5" w:rsidRPr="00014A59" w:rsidRDefault="00FF0BE5" w:rsidP="00DB07D2">
      <w:pPr>
        <w:pStyle w:val="pagedegarde1"/>
        <w:spacing w:after="240"/>
        <w:rPr>
          <w:rFonts w:asciiTheme="minorHAnsi" w:hAnsiTheme="minorHAnsi" w:cstheme="minorHAnsi"/>
          <w:sz w:val="22"/>
          <w:szCs w:val="22"/>
        </w:rPr>
      </w:pPr>
    </w:p>
    <w:p w14:paraId="442ED6A4" w14:textId="61B3C184" w:rsidR="00CF634F" w:rsidRDefault="00A94FE5">
      <w:pPr>
        <w:pStyle w:val="TM1"/>
        <w:rPr>
          <w:rFonts w:asciiTheme="minorHAnsi" w:eastAsiaTheme="minorEastAsia" w:hAnsiTheme="minorHAnsi" w:cstheme="minorBidi"/>
          <w:b w:val="0"/>
          <w:bCs w:val="0"/>
          <w:caps w:val="0"/>
          <w:kern w:val="2"/>
          <w:sz w:val="24"/>
          <w:szCs w:val="24"/>
          <w14:ligatures w14:val="standardContextual"/>
        </w:rPr>
      </w:pPr>
      <w:r w:rsidRPr="00014A59">
        <w:rPr>
          <w:rFonts w:asciiTheme="minorHAnsi" w:hAnsiTheme="minorHAnsi" w:cstheme="minorHAnsi"/>
          <w:b w:val="0"/>
          <w:bCs w:val="0"/>
          <w:caps w:val="0"/>
          <w:smallCaps/>
          <w:sz w:val="22"/>
          <w:szCs w:val="22"/>
        </w:rPr>
        <w:fldChar w:fldCharType="begin"/>
      </w:r>
      <w:r w:rsidR="004219C2" w:rsidRPr="00014A59">
        <w:rPr>
          <w:rFonts w:asciiTheme="minorHAnsi" w:hAnsiTheme="minorHAnsi" w:cstheme="minorHAnsi"/>
          <w:b w:val="0"/>
          <w:bCs w:val="0"/>
          <w:caps w:val="0"/>
          <w:smallCaps/>
          <w:sz w:val="22"/>
          <w:szCs w:val="22"/>
        </w:rPr>
        <w:instrText xml:space="preserve"> TOC \o "2-2" \h \z \t "Titre 1;1;Titre Annexe;1;Titrannexe 2;2;TitrAnnexe;1;SECTION TITRE 1;1" </w:instrText>
      </w:r>
      <w:r w:rsidRPr="00014A59">
        <w:rPr>
          <w:rFonts w:asciiTheme="minorHAnsi" w:hAnsiTheme="minorHAnsi" w:cstheme="minorHAnsi"/>
          <w:b w:val="0"/>
          <w:bCs w:val="0"/>
          <w:caps w:val="0"/>
          <w:smallCaps/>
          <w:sz w:val="22"/>
          <w:szCs w:val="22"/>
        </w:rPr>
        <w:fldChar w:fldCharType="separate"/>
      </w:r>
      <w:hyperlink w:anchor="_Toc201153006" w:history="1">
        <w:r w:rsidR="00CF634F" w:rsidRPr="005041DC">
          <w:rPr>
            <w:rStyle w:val="Lienhypertexte"/>
            <w:snapToGrid w:val="0"/>
          </w:rPr>
          <w:t>Section I</w:t>
        </w:r>
        <w:r w:rsidR="00CF634F" w:rsidRPr="005041DC">
          <w:rPr>
            <w:rStyle w:val="Lienhypertexte"/>
            <w:rFonts w:cstheme="minorHAnsi"/>
            <w:snapToGrid w:val="0"/>
          </w:rPr>
          <w:t xml:space="preserve"> Terminologie</w:t>
        </w:r>
        <w:r w:rsidR="00CF634F">
          <w:rPr>
            <w:webHidden/>
          </w:rPr>
          <w:tab/>
        </w:r>
        <w:r w:rsidR="00CF634F">
          <w:rPr>
            <w:webHidden/>
          </w:rPr>
          <w:fldChar w:fldCharType="begin"/>
        </w:r>
        <w:r w:rsidR="00CF634F">
          <w:rPr>
            <w:webHidden/>
          </w:rPr>
          <w:instrText xml:space="preserve"> PAGEREF _Toc201153006 \h </w:instrText>
        </w:r>
        <w:r w:rsidR="00CF634F">
          <w:rPr>
            <w:webHidden/>
          </w:rPr>
        </w:r>
        <w:r w:rsidR="00CF634F">
          <w:rPr>
            <w:webHidden/>
          </w:rPr>
          <w:fldChar w:fldCharType="separate"/>
        </w:r>
        <w:r w:rsidR="00CF634F">
          <w:rPr>
            <w:webHidden/>
          </w:rPr>
          <w:t>5</w:t>
        </w:r>
        <w:r w:rsidR="00CF634F">
          <w:rPr>
            <w:webHidden/>
          </w:rPr>
          <w:fldChar w:fldCharType="end"/>
        </w:r>
      </w:hyperlink>
    </w:p>
    <w:p w14:paraId="53ED3B3A" w14:textId="64CA3F01" w:rsidR="00CF634F" w:rsidRDefault="00CF634F">
      <w:pPr>
        <w:pStyle w:val="TM1"/>
        <w:rPr>
          <w:rFonts w:asciiTheme="minorHAnsi" w:eastAsiaTheme="minorEastAsia" w:hAnsiTheme="minorHAnsi" w:cstheme="minorBidi"/>
          <w:b w:val="0"/>
          <w:bCs w:val="0"/>
          <w:caps w:val="0"/>
          <w:kern w:val="2"/>
          <w:sz w:val="24"/>
          <w:szCs w:val="24"/>
          <w14:ligatures w14:val="standardContextual"/>
        </w:rPr>
      </w:pPr>
      <w:hyperlink w:anchor="_Toc201153007" w:history="1">
        <w:r w:rsidRPr="005041DC">
          <w:rPr>
            <w:rStyle w:val="Lienhypertexte"/>
            <w:snapToGrid w:val="0"/>
          </w:rPr>
          <w:t>Section II</w:t>
        </w:r>
        <w:r w:rsidRPr="005041DC">
          <w:rPr>
            <w:rStyle w:val="Lienhypertexte"/>
            <w:rFonts w:cstheme="minorHAnsi"/>
            <w:snapToGrid w:val="0"/>
          </w:rPr>
          <w:t xml:space="preserve"> pouvoir adjudicateur</w:t>
        </w:r>
        <w:r>
          <w:rPr>
            <w:webHidden/>
          </w:rPr>
          <w:tab/>
        </w:r>
        <w:r>
          <w:rPr>
            <w:webHidden/>
          </w:rPr>
          <w:fldChar w:fldCharType="begin"/>
        </w:r>
        <w:r>
          <w:rPr>
            <w:webHidden/>
          </w:rPr>
          <w:instrText xml:space="preserve"> PAGEREF _Toc201153007 \h </w:instrText>
        </w:r>
        <w:r>
          <w:rPr>
            <w:webHidden/>
          </w:rPr>
        </w:r>
        <w:r>
          <w:rPr>
            <w:webHidden/>
          </w:rPr>
          <w:fldChar w:fldCharType="separate"/>
        </w:r>
        <w:r>
          <w:rPr>
            <w:webHidden/>
          </w:rPr>
          <w:t>5</w:t>
        </w:r>
        <w:r>
          <w:rPr>
            <w:webHidden/>
          </w:rPr>
          <w:fldChar w:fldCharType="end"/>
        </w:r>
      </w:hyperlink>
    </w:p>
    <w:p w14:paraId="4F05FE41" w14:textId="3E91C457" w:rsidR="00CF634F" w:rsidRDefault="00CF634F">
      <w:pPr>
        <w:pStyle w:val="TM2"/>
        <w:rPr>
          <w:rFonts w:asciiTheme="minorHAnsi" w:eastAsiaTheme="minorEastAsia" w:hAnsiTheme="minorHAnsi" w:cstheme="minorBidi"/>
          <w:smallCaps w:val="0"/>
          <w:noProof/>
          <w:kern w:val="2"/>
          <w:sz w:val="24"/>
          <w:szCs w:val="24"/>
          <w14:ligatures w14:val="standardContextual"/>
        </w:rPr>
      </w:pPr>
      <w:hyperlink w:anchor="_Toc201153008" w:history="1">
        <w:r w:rsidRPr="005041DC">
          <w:rPr>
            <w:rStyle w:val="Lienhypertexte"/>
            <w:noProof/>
          </w:rPr>
          <w:t>II.1</w:t>
        </w:r>
        <w:r w:rsidRPr="005041DC">
          <w:rPr>
            <w:rStyle w:val="Lienhypertexte"/>
            <w:rFonts w:cstheme="minorHAnsi"/>
            <w:noProof/>
          </w:rPr>
          <w:t xml:space="preserve"> Type de pouvoir adjudicateur</w:t>
        </w:r>
        <w:r>
          <w:rPr>
            <w:noProof/>
            <w:webHidden/>
          </w:rPr>
          <w:tab/>
        </w:r>
        <w:r>
          <w:rPr>
            <w:noProof/>
            <w:webHidden/>
          </w:rPr>
          <w:fldChar w:fldCharType="begin"/>
        </w:r>
        <w:r>
          <w:rPr>
            <w:noProof/>
            <w:webHidden/>
          </w:rPr>
          <w:instrText xml:space="preserve"> PAGEREF _Toc201153008 \h </w:instrText>
        </w:r>
        <w:r>
          <w:rPr>
            <w:noProof/>
            <w:webHidden/>
          </w:rPr>
        </w:r>
        <w:r>
          <w:rPr>
            <w:noProof/>
            <w:webHidden/>
          </w:rPr>
          <w:fldChar w:fldCharType="separate"/>
        </w:r>
        <w:r>
          <w:rPr>
            <w:noProof/>
            <w:webHidden/>
          </w:rPr>
          <w:t>5</w:t>
        </w:r>
        <w:r>
          <w:rPr>
            <w:noProof/>
            <w:webHidden/>
          </w:rPr>
          <w:fldChar w:fldCharType="end"/>
        </w:r>
      </w:hyperlink>
    </w:p>
    <w:p w14:paraId="33F7E9D1" w14:textId="6810D886" w:rsidR="00CF634F" w:rsidRDefault="00CF634F">
      <w:pPr>
        <w:pStyle w:val="TM2"/>
        <w:rPr>
          <w:rFonts w:asciiTheme="minorHAnsi" w:eastAsiaTheme="minorEastAsia" w:hAnsiTheme="minorHAnsi" w:cstheme="minorBidi"/>
          <w:smallCaps w:val="0"/>
          <w:noProof/>
          <w:kern w:val="2"/>
          <w:sz w:val="24"/>
          <w:szCs w:val="24"/>
          <w14:ligatures w14:val="standardContextual"/>
        </w:rPr>
      </w:pPr>
      <w:hyperlink w:anchor="_Toc201153009" w:history="1">
        <w:r w:rsidRPr="005041DC">
          <w:rPr>
            <w:rStyle w:val="Lienhypertexte"/>
            <w:noProof/>
          </w:rPr>
          <w:t>II.2</w:t>
        </w:r>
        <w:r w:rsidRPr="005041DC">
          <w:rPr>
            <w:rStyle w:val="Lienhypertexte"/>
            <w:rFonts w:cstheme="minorHAnsi"/>
            <w:noProof/>
          </w:rPr>
          <w:t xml:space="preserve"> Nom et coordonnées officielles du pouvoir adjudicateur</w:t>
        </w:r>
        <w:r>
          <w:rPr>
            <w:noProof/>
            <w:webHidden/>
          </w:rPr>
          <w:tab/>
        </w:r>
        <w:r>
          <w:rPr>
            <w:noProof/>
            <w:webHidden/>
          </w:rPr>
          <w:fldChar w:fldCharType="begin"/>
        </w:r>
        <w:r>
          <w:rPr>
            <w:noProof/>
            <w:webHidden/>
          </w:rPr>
          <w:instrText xml:space="preserve"> PAGEREF _Toc201153009 \h </w:instrText>
        </w:r>
        <w:r>
          <w:rPr>
            <w:noProof/>
            <w:webHidden/>
          </w:rPr>
        </w:r>
        <w:r>
          <w:rPr>
            <w:noProof/>
            <w:webHidden/>
          </w:rPr>
          <w:fldChar w:fldCharType="separate"/>
        </w:r>
        <w:r>
          <w:rPr>
            <w:noProof/>
            <w:webHidden/>
          </w:rPr>
          <w:t>5</w:t>
        </w:r>
        <w:r>
          <w:rPr>
            <w:noProof/>
            <w:webHidden/>
          </w:rPr>
          <w:fldChar w:fldCharType="end"/>
        </w:r>
      </w:hyperlink>
    </w:p>
    <w:p w14:paraId="48D1C779" w14:textId="37568C7D" w:rsidR="00CF634F" w:rsidRDefault="00CF634F">
      <w:pPr>
        <w:pStyle w:val="TM1"/>
        <w:rPr>
          <w:rFonts w:asciiTheme="minorHAnsi" w:eastAsiaTheme="minorEastAsia" w:hAnsiTheme="minorHAnsi" w:cstheme="minorBidi"/>
          <w:b w:val="0"/>
          <w:bCs w:val="0"/>
          <w:caps w:val="0"/>
          <w:kern w:val="2"/>
          <w:sz w:val="24"/>
          <w:szCs w:val="24"/>
          <w14:ligatures w14:val="standardContextual"/>
        </w:rPr>
      </w:pPr>
      <w:hyperlink w:anchor="_Toc201153010" w:history="1">
        <w:r w:rsidRPr="005041DC">
          <w:rPr>
            <w:rStyle w:val="Lienhypertexte"/>
          </w:rPr>
          <w:t>Section III</w:t>
        </w:r>
        <w:r w:rsidRPr="005041DC">
          <w:rPr>
            <w:rStyle w:val="Lienhypertexte"/>
            <w:rFonts w:cstheme="minorHAnsi"/>
            <w:snapToGrid w:val="0"/>
          </w:rPr>
          <w:t xml:space="preserve"> objet et caractéristiques principales de la consultation</w:t>
        </w:r>
        <w:r>
          <w:rPr>
            <w:webHidden/>
          </w:rPr>
          <w:tab/>
        </w:r>
        <w:r>
          <w:rPr>
            <w:webHidden/>
          </w:rPr>
          <w:fldChar w:fldCharType="begin"/>
        </w:r>
        <w:r>
          <w:rPr>
            <w:webHidden/>
          </w:rPr>
          <w:instrText xml:space="preserve"> PAGEREF _Toc201153010 \h </w:instrText>
        </w:r>
        <w:r>
          <w:rPr>
            <w:webHidden/>
          </w:rPr>
        </w:r>
        <w:r>
          <w:rPr>
            <w:webHidden/>
          </w:rPr>
          <w:fldChar w:fldCharType="separate"/>
        </w:r>
        <w:r>
          <w:rPr>
            <w:webHidden/>
          </w:rPr>
          <w:t>5</w:t>
        </w:r>
        <w:r>
          <w:rPr>
            <w:webHidden/>
          </w:rPr>
          <w:fldChar w:fldCharType="end"/>
        </w:r>
      </w:hyperlink>
    </w:p>
    <w:p w14:paraId="32DE50EA" w14:textId="1DED0BEF" w:rsidR="00CF634F" w:rsidRDefault="00CF634F">
      <w:pPr>
        <w:pStyle w:val="TM2"/>
        <w:rPr>
          <w:rFonts w:asciiTheme="minorHAnsi" w:eastAsiaTheme="minorEastAsia" w:hAnsiTheme="minorHAnsi" w:cstheme="minorBidi"/>
          <w:smallCaps w:val="0"/>
          <w:noProof/>
          <w:kern w:val="2"/>
          <w:sz w:val="24"/>
          <w:szCs w:val="24"/>
          <w14:ligatures w14:val="standardContextual"/>
        </w:rPr>
      </w:pPr>
      <w:hyperlink w:anchor="_Toc201153011" w:history="1">
        <w:r w:rsidRPr="005041DC">
          <w:rPr>
            <w:rStyle w:val="Lienhypertexte"/>
            <w:noProof/>
          </w:rPr>
          <w:t>III.1</w:t>
        </w:r>
        <w:r w:rsidRPr="005041DC">
          <w:rPr>
            <w:rStyle w:val="Lienhypertexte"/>
            <w:rFonts w:cstheme="minorHAnsi"/>
            <w:noProof/>
          </w:rPr>
          <w:t xml:space="preserve"> Objet du marché</w:t>
        </w:r>
        <w:r>
          <w:rPr>
            <w:noProof/>
            <w:webHidden/>
          </w:rPr>
          <w:tab/>
        </w:r>
        <w:r>
          <w:rPr>
            <w:noProof/>
            <w:webHidden/>
          </w:rPr>
          <w:fldChar w:fldCharType="begin"/>
        </w:r>
        <w:r>
          <w:rPr>
            <w:noProof/>
            <w:webHidden/>
          </w:rPr>
          <w:instrText xml:space="preserve"> PAGEREF _Toc201153011 \h </w:instrText>
        </w:r>
        <w:r>
          <w:rPr>
            <w:noProof/>
            <w:webHidden/>
          </w:rPr>
        </w:r>
        <w:r>
          <w:rPr>
            <w:noProof/>
            <w:webHidden/>
          </w:rPr>
          <w:fldChar w:fldCharType="separate"/>
        </w:r>
        <w:r>
          <w:rPr>
            <w:noProof/>
            <w:webHidden/>
          </w:rPr>
          <w:t>5</w:t>
        </w:r>
        <w:r>
          <w:rPr>
            <w:noProof/>
            <w:webHidden/>
          </w:rPr>
          <w:fldChar w:fldCharType="end"/>
        </w:r>
      </w:hyperlink>
    </w:p>
    <w:p w14:paraId="15D2E053" w14:textId="3509FD40" w:rsidR="00CF634F" w:rsidRDefault="00CF634F">
      <w:pPr>
        <w:pStyle w:val="TM2"/>
        <w:rPr>
          <w:rFonts w:asciiTheme="minorHAnsi" w:eastAsiaTheme="minorEastAsia" w:hAnsiTheme="minorHAnsi" w:cstheme="minorBidi"/>
          <w:smallCaps w:val="0"/>
          <w:noProof/>
          <w:kern w:val="2"/>
          <w:sz w:val="24"/>
          <w:szCs w:val="24"/>
          <w14:ligatures w14:val="standardContextual"/>
        </w:rPr>
      </w:pPr>
      <w:hyperlink w:anchor="_Toc201153012" w:history="1">
        <w:r w:rsidRPr="005041DC">
          <w:rPr>
            <w:rStyle w:val="Lienhypertexte"/>
            <w:noProof/>
          </w:rPr>
          <w:t>III.2</w:t>
        </w:r>
        <w:r w:rsidRPr="005041DC">
          <w:rPr>
            <w:rStyle w:val="Lienhypertexte"/>
            <w:rFonts w:cstheme="minorHAnsi"/>
            <w:noProof/>
          </w:rPr>
          <w:t xml:space="preserve"> Description de l’opération d’aménagement</w:t>
        </w:r>
        <w:r>
          <w:rPr>
            <w:noProof/>
            <w:webHidden/>
          </w:rPr>
          <w:tab/>
        </w:r>
        <w:r>
          <w:rPr>
            <w:noProof/>
            <w:webHidden/>
          </w:rPr>
          <w:fldChar w:fldCharType="begin"/>
        </w:r>
        <w:r>
          <w:rPr>
            <w:noProof/>
            <w:webHidden/>
          </w:rPr>
          <w:instrText xml:space="preserve"> PAGEREF _Toc201153012 \h </w:instrText>
        </w:r>
        <w:r>
          <w:rPr>
            <w:noProof/>
            <w:webHidden/>
          </w:rPr>
        </w:r>
        <w:r>
          <w:rPr>
            <w:noProof/>
            <w:webHidden/>
          </w:rPr>
          <w:fldChar w:fldCharType="separate"/>
        </w:r>
        <w:r>
          <w:rPr>
            <w:noProof/>
            <w:webHidden/>
          </w:rPr>
          <w:t>5</w:t>
        </w:r>
        <w:r>
          <w:rPr>
            <w:noProof/>
            <w:webHidden/>
          </w:rPr>
          <w:fldChar w:fldCharType="end"/>
        </w:r>
      </w:hyperlink>
    </w:p>
    <w:p w14:paraId="55F49649" w14:textId="33AD4E6B" w:rsidR="00CF634F" w:rsidRDefault="00CF634F">
      <w:pPr>
        <w:pStyle w:val="TM2"/>
        <w:rPr>
          <w:rFonts w:asciiTheme="minorHAnsi" w:eastAsiaTheme="minorEastAsia" w:hAnsiTheme="minorHAnsi" w:cstheme="minorBidi"/>
          <w:smallCaps w:val="0"/>
          <w:noProof/>
          <w:kern w:val="2"/>
          <w:sz w:val="24"/>
          <w:szCs w:val="24"/>
          <w14:ligatures w14:val="standardContextual"/>
        </w:rPr>
      </w:pPr>
      <w:hyperlink w:anchor="_Toc201153013" w:history="1">
        <w:r w:rsidRPr="005041DC">
          <w:rPr>
            <w:rStyle w:val="Lienhypertexte"/>
            <w:noProof/>
          </w:rPr>
          <w:t>III.3 Forme du marché public</w:t>
        </w:r>
        <w:r>
          <w:rPr>
            <w:noProof/>
            <w:webHidden/>
          </w:rPr>
          <w:tab/>
        </w:r>
        <w:r>
          <w:rPr>
            <w:noProof/>
            <w:webHidden/>
          </w:rPr>
          <w:fldChar w:fldCharType="begin"/>
        </w:r>
        <w:r>
          <w:rPr>
            <w:noProof/>
            <w:webHidden/>
          </w:rPr>
          <w:instrText xml:space="preserve"> PAGEREF _Toc201153013 \h </w:instrText>
        </w:r>
        <w:r>
          <w:rPr>
            <w:noProof/>
            <w:webHidden/>
          </w:rPr>
        </w:r>
        <w:r>
          <w:rPr>
            <w:noProof/>
            <w:webHidden/>
          </w:rPr>
          <w:fldChar w:fldCharType="separate"/>
        </w:r>
        <w:r>
          <w:rPr>
            <w:noProof/>
            <w:webHidden/>
          </w:rPr>
          <w:t>5</w:t>
        </w:r>
        <w:r>
          <w:rPr>
            <w:noProof/>
            <w:webHidden/>
          </w:rPr>
          <w:fldChar w:fldCharType="end"/>
        </w:r>
      </w:hyperlink>
    </w:p>
    <w:p w14:paraId="233648F6" w14:textId="44FA8922" w:rsidR="00CF634F" w:rsidRDefault="00CF634F">
      <w:pPr>
        <w:pStyle w:val="TM2"/>
        <w:rPr>
          <w:rFonts w:asciiTheme="minorHAnsi" w:eastAsiaTheme="minorEastAsia" w:hAnsiTheme="minorHAnsi" w:cstheme="minorBidi"/>
          <w:smallCaps w:val="0"/>
          <w:noProof/>
          <w:kern w:val="2"/>
          <w:sz w:val="24"/>
          <w:szCs w:val="24"/>
          <w14:ligatures w14:val="standardContextual"/>
        </w:rPr>
      </w:pPr>
      <w:hyperlink w:anchor="_Toc201153014" w:history="1">
        <w:r w:rsidRPr="005041DC">
          <w:rPr>
            <w:rStyle w:val="Lienhypertexte"/>
            <w:noProof/>
          </w:rPr>
          <w:t>III.4</w:t>
        </w:r>
        <w:r w:rsidRPr="005041DC">
          <w:rPr>
            <w:rStyle w:val="Lienhypertexte"/>
            <w:rFonts w:cstheme="minorHAnsi"/>
            <w:noProof/>
          </w:rPr>
          <w:t xml:space="preserve"> Lieu d’exécution</w:t>
        </w:r>
        <w:r>
          <w:rPr>
            <w:noProof/>
            <w:webHidden/>
          </w:rPr>
          <w:tab/>
        </w:r>
        <w:r>
          <w:rPr>
            <w:noProof/>
            <w:webHidden/>
          </w:rPr>
          <w:fldChar w:fldCharType="begin"/>
        </w:r>
        <w:r>
          <w:rPr>
            <w:noProof/>
            <w:webHidden/>
          </w:rPr>
          <w:instrText xml:space="preserve"> PAGEREF _Toc201153014 \h </w:instrText>
        </w:r>
        <w:r>
          <w:rPr>
            <w:noProof/>
            <w:webHidden/>
          </w:rPr>
        </w:r>
        <w:r>
          <w:rPr>
            <w:noProof/>
            <w:webHidden/>
          </w:rPr>
          <w:fldChar w:fldCharType="separate"/>
        </w:r>
        <w:r>
          <w:rPr>
            <w:noProof/>
            <w:webHidden/>
          </w:rPr>
          <w:t>6</w:t>
        </w:r>
        <w:r>
          <w:rPr>
            <w:noProof/>
            <w:webHidden/>
          </w:rPr>
          <w:fldChar w:fldCharType="end"/>
        </w:r>
      </w:hyperlink>
    </w:p>
    <w:p w14:paraId="7499C20E" w14:textId="7B107111" w:rsidR="00CF634F" w:rsidRDefault="00CF634F">
      <w:pPr>
        <w:pStyle w:val="TM2"/>
        <w:rPr>
          <w:rFonts w:asciiTheme="minorHAnsi" w:eastAsiaTheme="minorEastAsia" w:hAnsiTheme="minorHAnsi" w:cstheme="minorBidi"/>
          <w:smallCaps w:val="0"/>
          <w:noProof/>
          <w:kern w:val="2"/>
          <w:sz w:val="24"/>
          <w:szCs w:val="24"/>
          <w14:ligatures w14:val="standardContextual"/>
        </w:rPr>
      </w:pPr>
      <w:hyperlink w:anchor="_Toc201153015" w:history="1">
        <w:r w:rsidRPr="005041DC">
          <w:rPr>
            <w:rStyle w:val="Lienhypertexte"/>
            <w:noProof/>
          </w:rPr>
          <w:t>III.5</w:t>
        </w:r>
        <w:r w:rsidRPr="005041DC">
          <w:rPr>
            <w:rStyle w:val="Lienhypertexte"/>
            <w:rFonts w:cstheme="minorHAnsi"/>
            <w:noProof/>
          </w:rPr>
          <w:t xml:space="preserve"> Visite du site obligatoire (uniquement pour les trois candidats sélectionnés)</w:t>
        </w:r>
        <w:r>
          <w:rPr>
            <w:noProof/>
            <w:webHidden/>
          </w:rPr>
          <w:tab/>
        </w:r>
        <w:r>
          <w:rPr>
            <w:noProof/>
            <w:webHidden/>
          </w:rPr>
          <w:fldChar w:fldCharType="begin"/>
        </w:r>
        <w:r>
          <w:rPr>
            <w:noProof/>
            <w:webHidden/>
          </w:rPr>
          <w:instrText xml:space="preserve"> PAGEREF _Toc201153015 \h </w:instrText>
        </w:r>
        <w:r>
          <w:rPr>
            <w:noProof/>
            <w:webHidden/>
          </w:rPr>
        </w:r>
        <w:r>
          <w:rPr>
            <w:noProof/>
            <w:webHidden/>
          </w:rPr>
          <w:fldChar w:fldCharType="separate"/>
        </w:r>
        <w:r>
          <w:rPr>
            <w:noProof/>
            <w:webHidden/>
          </w:rPr>
          <w:t>6</w:t>
        </w:r>
        <w:r>
          <w:rPr>
            <w:noProof/>
            <w:webHidden/>
          </w:rPr>
          <w:fldChar w:fldCharType="end"/>
        </w:r>
      </w:hyperlink>
    </w:p>
    <w:p w14:paraId="49B6983C" w14:textId="25C06456" w:rsidR="00CF634F" w:rsidRDefault="00CF634F">
      <w:pPr>
        <w:pStyle w:val="TM2"/>
        <w:rPr>
          <w:rFonts w:asciiTheme="minorHAnsi" w:eastAsiaTheme="minorEastAsia" w:hAnsiTheme="minorHAnsi" w:cstheme="minorBidi"/>
          <w:smallCaps w:val="0"/>
          <w:noProof/>
          <w:kern w:val="2"/>
          <w:sz w:val="24"/>
          <w:szCs w:val="24"/>
          <w14:ligatures w14:val="standardContextual"/>
        </w:rPr>
      </w:pPr>
      <w:hyperlink w:anchor="_Toc201153016" w:history="1">
        <w:r w:rsidRPr="005041DC">
          <w:rPr>
            <w:rStyle w:val="Lienhypertexte"/>
            <w:noProof/>
          </w:rPr>
          <w:t>III.6</w:t>
        </w:r>
        <w:r w:rsidRPr="005041DC">
          <w:rPr>
            <w:rStyle w:val="Lienhypertexte"/>
            <w:rFonts w:cstheme="minorHAnsi"/>
            <w:noProof/>
          </w:rPr>
          <w:t xml:space="preserve"> Modalités essentielles de financement et de paiement et/ou références aux textes qui les réglementent</w:t>
        </w:r>
        <w:r>
          <w:rPr>
            <w:noProof/>
            <w:webHidden/>
          </w:rPr>
          <w:tab/>
        </w:r>
        <w:r>
          <w:rPr>
            <w:noProof/>
            <w:webHidden/>
          </w:rPr>
          <w:fldChar w:fldCharType="begin"/>
        </w:r>
        <w:r>
          <w:rPr>
            <w:noProof/>
            <w:webHidden/>
          </w:rPr>
          <w:instrText xml:space="preserve"> PAGEREF _Toc201153016 \h </w:instrText>
        </w:r>
        <w:r>
          <w:rPr>
            <w:noProof/>
            <w:webHidden/>
          </w:rPr>
        </w:r>
        <w:r>
          <w:rPr>
            <w:noProof/>
            <w:webHidden/>
          </w:rPr>
          <w:fldChar w:fldCharType="separate"/>
        </w:r>
        <w:r>
          <w:rPr>
            <w:noProof/>
            <w:webHidden/>
          </w:rPr>
          <w:t>6</w:t>
        </w:r>
        <w:r>
          <w:rPr>
            <w:noProof/>
            <w:webHidden/>
          </w:rPr>
          <w:fldChar w:fldCharType="end"/>
        </w:r>
      </w:hyperlink>
    </w:p>
    <w:p w14:paraId="7CFB0717" w14:textId="0E86CD84" w:rsidR="00CF634F" w:rsidRDefault="00CF634F">
      <w:pPr>
        <w:pStyle w:val="TM2"/>
        <w:rPr>
          <w:rFonts w:asciiTheme="minorHAnsi" w:eastAsiaTheme="minorEastAsia" w:hAnsiTheme="minorHAnsi" w:cstheme="minorBidi"/>
          <w:smallCaps w:val="0"/>
          <w:noProof/>
          <w:kern w:val="2"/>
          <w:sz w:val="24"/>
          <w:szCs w:val="24"/>
          <w14:ligatures w14:val="standardContextual"/>
        </w:rPr>
      </w:pPr>
      <w:hyperlink w:anchor="_Toc201153017" w:history="1">
        <w:r w:rsidRPr="005041DC">
          <w:rPr>
            <w:rStyle w:val="Lienhypertexte"/>
            <w:noProof/>
          </w:rPr>
          <w:t>III.7</w:t>
        </w:r>
        <w:r w:rsidRPr="005041DC">
          <w:rPr>
            <w:rStyle w:val="Lienhypertexte"/>
            <w:rFonts w:cstheme="minorHAnsi"/>
            <w:noProof/>
          </w:rPr>
          <w:t xml:space="preserve"> Clause diversité</w:t>
        </w:r>
        <w:r>
          <w:rPr>
            <w:noProof/>
            <w:webHidden/>
          </w:rPr>
          <w:tab/>
        </w:r>
        <w:r>
          <w:rPr>
            <w:noProof/>
            <w:webHidden/>
          </w:rPr>
          <w:fldChar w:fldCharType="begin"/>
        </w:r>
        <w:r>
          <w:rPr>
            <w:noProof/>
            <w:webHidden/>
          </w:rPr>
          <w:instrText xml:space="preserve"> PAGEREF _Toc201153017 \h </w:instrText>
        </w:r>
        <w:r>
          <w:rPr>
            <w:noProof/>
            <w:webHidden/>
          </w:rPr>
        </w:r>
        <w:r>
          <w:rPr>
            <w:noProof/>
            <w:webHidden/>
          </w:rPr>
          <w:fldChar w:fldCharType="separate"/>
        </w:r>
        <w:r>
          <w:rPr>
            <w:noProof/>
            <w:webHidden/>
          </w:rPr>
          <w:t>6</w:t>
        </w:r>
        <w:r>
          <w:rPr>
            <w:noProof/>
            <w:webHidden/>
          </w:rPr>
          <w:fldChar w:fldCharType="end"/>
        </w:r>
      </w:hyperlink>
    </w:p>
    <w:p w14:paraId="454C00A1" w14:textId="370BCEFA" w:rsidR="00CF634F" w:rsidRDefault="00CF634F">
      <w:pPr>
        <w:pStyle w:val="TM2"/>
        <w:rPr>
          <w:rFonts w:asciiTheme="minorHAnsi" w:eastAsiaTheme="minorEastAsia" w:hAnsiTheme="minorHAnsi" w:cstheme="minorBidi"/>
          <w:smallCaps w:val="0"/>
          <w:noProof/>
          <w:kern w:val="2"/>
          <w:sz w:val="24"/>
          <w:szCs w:val="24"/>
          <w14:ligatures w14:val="standardContextual"/>
        </w:rPr>
      </w:pPr>
      <w:hyperlink w:anchor="_Toc201153018" w:history="1">
        <w:r w:rsidRPr="005041DC">
          <w:rPr>
            <w:rStyle w:val="Lienhypertexte"/>
            <w:noProof/>
          </w:rPr>
          <w:t>III.8</w:t>
        </w:r>
        <w:r w:rsidRPr="005041DC">
          <w:rPr>
            <w:rStyle w:val="Lienhypertexte"/>
            <w:rFonts w:cstheme="minorHAnsi"/>
            <w:noProof/>
          </w:rPr>
          <w:t xml:space="preserve"> Traitements des données</w:t>
        </w:r>
        <w:r>
          <w:rPr>
            <w:noProof/>
            <w:webHidden/>
          </w:rPr>
          <w:tab/>
        </w:r>
        <w:r>
          <w:rPr>
            <w:noProof/>
            <w:webHidden/>
          </w:rPr>
          <w:fldChar w:fldCharType="begin"/>
        </w:r>
        <w:r>
          <w:rPr>
            <w:noProof/>
            <w:webHidden/>
          </w:rPr>
          <w:instrText xml:space="preserve"> PAGEREF _Toc201153018 \h </w:instrText>
        </w:r>
        <w:r>
          <w:rPr>
            <w:noProof/>
            <w:webHidden/>
          </w:rPr>
        </w:r>
        <w:r>
          <w:rPr>
            <w:noProof/>
            <w:webHidden/>
          </w:rPr>
          <w:fldChar w:fldCharType="separate"/>
        </w:r>
        <w:r>
          <w:rPr>
            <w:noProof/>
            <w:webHidden/>
          </w:rPr>
          <w:t>6</w:t>
        </w:r>
        <w:r>
          <w:rPr>
            <w:noProof/>
            <w:webHidden/>
          </w:rPr>
          <w:fldChar w:fldCharType="end"/>
        </w:r>
      </w:hyperlink>
    </w:p>
    <w:p w14:paraId="0FC10352" w14:textId="22253832" w:rsidR="00CF634F" w:rsidRDefault="00CF634F">
      <w:pPr>
        <w:pStyle w:val="TM2"/>
        <w:rPr>
          <w:rFonts w:asciiTheme="minorHAnsi" w:eastAsiaTheme="minorEastAsia" w:hAnsiTheme="minorHAnsi" w:cstheme="minorBidi"/>
          <w:smallCaps w:val="0"/>
          <w:noProof/>
          <w:kern w:val="2"/>
          <w:sz w:val="24"/>
          <w:szCs w:val="24"/>
          <w14:ligatures w14:val="standardContextual"/>
        </w:rPr>
      </w:pPr>
      <w:hyperlink w:anchor="_Toc201153019" w:history="1">
        <w:r w:rsidRPr="005041DC">
          <w:rPr>
            <w:rStyle w:val="Lienhypertexte"/>
            <w:noProof/>
          </w:rPr>
          <w:t>III.9</w:t>
        </w:r>
        <w:r w:rsidRPr="005041DC">
          <w:rPr>
            <w:rStyle w:val="Lienhypertexte"/>
            <w:rFonts w:cstheme="minorHAnsi"/>
            <w:noProof/>
          </w:rPr>
          <w:t xml:space="preserve"> Secret des affaires</w:t>
        </w:r>
        <w:r>
          <w:rPr>
            <w:noProof/>
            <w:webHidden/>
          </w:rPr>
          <w:tab/>
        </w:r>
        <w:r>
          <w:rPr>
            <w:noProof/>
            <w:webHidden/>
          </w:rPr>
          <w:fldChar w:fldCharType="begin"/>
        </w:r>
        <w:r>
          <w:rPr>
            <w:noProof/>
            <w:webHidden/>
          </w:rPr>
          <w:instrText xml:space="preserve"> PAGEREF _Toc201153019 \h </w:instrText>
        </w:r>
        <w:r>
          <w:rPr>
            <w:noProof/>
            <w:webHidden/>
          </w:rPr>
        </w:r>
        <w:r>
          <w:rPr>
            <w:noProof/>
            <w:webHidden/>
          </w:rPr>
          <w:fldChar w:fldCharType="separate"/>
        </w:r>
        <w:r>
          <w:rPr>
            <w:noProof/>
            <w:webHidden/>
          </w:rPr>
          <w:t>7</w:t>
        </w:r>
        <w:r>
          <w:rPr>
            <w:noProof/>
            <w:webHidden/>
          </w:rPr>
          <w:fldChar w:fldCharType="end"/>
        </w:r>
      </w:hyperlink>
    </w:p>
    <w:p w14:paraId="7AA92AAA" w14:textId="078C4FB9" w:rsidR="00CF634F" w:rsidRDefault="00CF634F">
      <w:pPr>
        <w:pStyle w:val="TM1"/>
        <w:rPr>
          <w:rFonts w:asciiTheme="minorHAnsi" w:eastAsiaTheme="minorEastAsia" w:hAnsiTheme="minorHAnsi" w:cstheme="minorBidi"/>
          <w:b w:val="0"/>
          <w:bCs w:val="0"/>
          <w:caps w:val="0"/>
          <w:kern w:val="2"/>
          <w:sz w:val="24"/>
          <w:szCs w:val="24"/>
          <w14:ligatures w14:val="standardContextual"/>
        </w:rPr>
      </w:pPr>
      <w:hyperlink w:anchor="_Toc201153020" w:history="1">
        <w:r w:rsidRPr="005041DC">
          <w:rPr>
            <w:rStyle w:val="Lienhypertexte"/>
          </w:rPr>
          <w:t>Section IV</w:t>
        </w:r>
        <w:r w:rsidRPr="005041DC">
          <w:rPr>
            <w:rStyle w:val="Lienhypertexte"/>
            <w:rFonts w:cstheme="minorHAnsi"/>
          </w:rPr>
          <w:t xml:space="preserve"> procédure et conditions de délais</w:t>
        </w:r>
        <w:r>
          <w:rPr>
            <w:webHidden/>
          </w:rPr>
          <w:tab/>
        </w:r>
        <w:r>
          <w:rPr>
            <w:webHidden/>
          </w:rPr>
          <w:fldChar w:fldCharType="begin"/>
        </w:r>
        <w:r>
          <w:rPr>
            <w:webHidden/>
          </w:rPr>
          <w:instrText xml:space="preserve"> PAGEREF _Toc201153020 \h </w:instrText>
        </w:r>
        <w:r>
          <w:rPr>
            <w:webHidden/>
          </w:rPr>
        </w:r>
        <w:r>
          <w:rPr>
            <w:webHidden/>
          </w:rPr>
          <w:fldChar w:fldCharType="separate"/>
        </w:r>
        <w:r>
          <w:rPr>
            <w:webHidden/>
          </w:rPr>
          <w:t>7</w:t>
        </w:r>
        <w:r>
          <w:rPr>
            <w:webHidden/>
          </w:rPr>
          <w:fldChar w:fldCharType="end"/>
        </w:r>
      </w:hyperlink>
    </w:p>
    <w:p w14:paraId="46D6BFB5" w14:textId="0D88B0F3" w:rsidR="00CF634F" w:rsidRDefault="00CF634F">
      <w:pPr>
        <w:pStyle w:val="TM2"/>
        <w:rPr>
          <w:rFonts w:asciiTheme="minorHAnsi" w:eastAsiaTheme="minorEastAsia" w:hAnsiTheme="minorHAnsi" w:cstheme="minorBidi"/>
          <w:smallCaps w:val="0"/>
          <w:noProof/>
          <w:kern w:val="2"/>
          <w:sz w:val="24"/>
          <w:szCs w:val="24"/>
          <w14:ligatures w14:val="standardContextual"/>
        </w:rPr>
      </w:pPr>
      <w:hyperlink w:anchor="_Toc201153021" w:history="1">
        <w:r w:rsidRPr="005041DC">
          <w:rPr>
            <w:rStyle w:val="Lienhypertexte"/>
            <w:noProof/>
          </w:rPr>
          <w:t>IV.1</w:t>
        </w:r>
        <w:r w:rsidRPr="005041DC">
          <w:rPr>
            <w:rStyle w:val="Lienhypertexte"/>
            <w:rFonts w:cstheme="minorHAnsi"/>
            <w:noProof/>
          </w:rPr>
          <w:t xml:space="preserve"> Type de procédure</w:t>
        </w:r>
        <w:r>
          <w:rPr>
            <w:noProof/>
            <w:webHidden/>
          </w:rPr>
          <w:tab/>
        </w:r>
        <w:r>
          <w:rPr>
            <w:noProof/>
            <w:webHidden/>
          </w:rPr>
          <w:fldChar w:fldCharType="begin"/>
        </w:r>
        <w:r>
          <w:rPr>
            <w:noProof/>
            <w:webHidden/>
          </w:rPr>
          <w:instrText xml:space="preserve"> PAGEREF _Toc201153021 \h </w:instrText>
        </w:r>
        <w:r>
          <w:rPr>
            <w:noProof/>
            <w:webHidden/>
          </w:rPr>
        </w:r>
        <w:r>
          <w:rPr>
            <w:noProof/>
            <w:webHidden/>
          </w:rPr>
          <w:fldChar w:fldCharType="separate"/>
        </w:r>
        <w:r>
          <w:rPr>
            <w:noProof/>
            <w:webHidden/>
          </w:rPr>
          <w:t>7</w:t>
        </w:r>
        <w:r>
          <w:rPr>
            <w:noProof/>
            <w:webHidden/>
          </w:rPr>
          <w:fldChar w:fldCharType="end"/>
        </w:r>
      </w:hyperlink>
    </w:p>
    <w:p w14:paraId="378557A6" w14:textId="1B466DB1" w:rsidR="00CF634F" w:rsidRDefault="00CF634F">
      <w:pPr>
        <w:pStyle w:val="TM1"/>
        <w:rPr>
          <w:rFonts w:asciiTheme="minorHAnsi" w:eastAsiaTheme="minorEastAsia" w:hAnsiTheme="minorHAnsi" w:cstheme="minorBidi"/>
          <w:b w:val="0"/>
          <w:bCs w:val="0"/>
          <w:caps w:val="0"/>
          <w:kern w:val="2"/>
          <w:sz w:val="24"/>
          <w:szCs w:val="24"/>
          <w14:ligatures w14:val="standardContextual"/>
        </w:rPr>
      </w:pPr>
      <w:hyperlink w:anchor="_Toc201153022" w:history="1">
        <w:r w:rsidRPr="005041DC">
          <w:rPr>
            <w:rStyle w:val="Lienhypertexte"/>
          </w:rPr>
          <w:t>Section V</w:t>
        </w:r>
        <w:r w:rsidRPr="005041DC">
          <w:rPr>
            <w:rStyle w:val="Lienhypertexte"/>
            <w:rFonts w:cstheme="minorHAnsi"/>
          </w:rPr>
          <w:t xml:space="preserve"> conditions de participation</w:t>
        </w:r>
        <w:r>
          <w:rPr>
            <w:webHidden/>
          </w:rPr>
          <w:tab/>
        </w:r>
        <w:r>
          <w:rPr>
            <w:webHidden/>
          </w:rPr>
          <w:fldChar w:fldCharType="begin"/>
        </w:r>
        <w:r>
          <w:rPr>
            <w:webHidden/>
          </w:rPr>
          <w:instrText xml:space="preserve"> PAGEREF _Toc201153022 \h </w:instrText>
        </w:r>
        <w:r>
          <w:rPr>
            <w:webHidden/>
          </w:rPr>
        </w:r>
        <w:r>
          <w:rPr>
            <w:webHidden/>
          </w:rPr>
          <w:fldChar w:fldCharType="separate"/>
        </w:r>
        <w:r>
          <w:rPr>
            <w:webHidden/>
          </w:rPr>
          <w:t>8</w:t>
        </w:r>
        <w:r>
          <w:rPr>
            <w:webHidden/>
          </w:rPr>
          <w:fldChar w:fldCharType="end"/>
        </w:r>
      </w:hyperlink>
    </w:p>
    <w:p w14:paraId="11804D6E" w14:textId="2B399590" w:rsidR="00CF634F" w:rsidRDefault="00CF634F">
      <w:pPr>
        <w:pStyle w:val="TM2"/>
        <w:rPr>
          <w:rFonts w:asciiTheme="minorHAnsi" w:eastAsiaTheme="minorEastAsia" w:hAnsiTheme="minorHAnsi" w:cstheme="minorBidi"/>
          <w:smallCaps w:val="0"/>
          <w:noProof/>
          <w:kern w:val="2"/>
          <w:sz w:val="24"/>
          <w:szCs w:val="24"/>
          <w14:ligatures w14:val="standardContextual"/>
        </w:rPr>
      </w:pPr>
      <w:hyperlink w:anchor="_Toc201153023" w:history="1">
        <w:r w:rsidRPr="005041DC">
          <w:rPr>
            <w:rStyle w:val="Lienhypertexte"/>
            <w:noProof/>
          </w:rPr>
          <w:t>V.1</w:t>
        </w:r>
        <w:r w:rsidRPr="005041DC">
          <w:rPr>
            <w:rStyle w:val="Lienhypertexte"/>
            <w:rFonts w:cstheme="minorHAnsi"/>
            <w:noProof/>
          </w:rPr>
          <w:t xml:space="preserve"> Forme juridique que devra revêtir un groupement de prestataires attributaire du marché</w:t>
        </w:r>
        <w:r>
          <w:rPr>
            <w:noProof/>
            <w:webHidden/>
          </w:rPr>
          <w:tab/>
        </w:r>
        <w:r>
          <w:rPr>
            <w:noProof/>
            <w:webHidden/>
          </w:rPr>
          <w:fldChar w:fldCharType="begin"/>
        </w:r>
        <w:r>
          <w:rPr>
            <w:noProof/>
            <w:webHidden/>
          </w:rPr>
          <w:instrText xml:space="preserve"> PAGEREF _Toc201153023 \h </w:instrText>
        </w:r>
        <w:r>
          <w:rPr>
            <w:noProof/>
            <w:webHidden/>
          </w:rPr>
        </w:r>
        <w:r>
          <w:rPr>
            <w:noProof/>
            <w:webHidden/>
          </w:rPr>
          <w:fldChar w:fldCharType="separate"/>
        </w:r>
        <w:r>
          <w:rPr>
            <w:noProof/>
            <w:webHidden/>
          </w:rPr>
          <w:t>8</w:t>
        </w:r>
        <w:r>
          <w:rPr>
            <w:noProof/>
            <w:webHidden/>
          </w:rPr>
          <w:fldChar w:fldCharType="end"/>
        </w:r>
      </w:hyperlink>
    </w:p>
    <w:p w14:paraId="02272B70" w14:textId="2CC9A513" w:rsidR="00CF634F" w:rsidRDefault="00CF634F">
      <w:pPr>
        <w:pStyle w:val="TM2"/>
        <w:rPr>
          <w:rFonts w:asciiTheme="minorHAnsi" w:eastAsiaTheme="minorEastAsia" w:hAnsiTheme="minorHAnsi" w:cstheme="minorBidi"/>
          <w:smallCaps w:val="0"/>
          <w:noProof/>
          <w:kern w:val="2"/>
          <w:sz w:val="24"/>
          <w:szCs w:val="24"/>
          <w14:ligatures w14:val="standardContextual"/>
        </w:rPr>
      </w:pPr>
      <w:hyperlink w:anchor="_Toc201153024" w:history="1">
        <w:r w:rsidRPr="005041DC">
          <w:rPr>
            <w:rStyle w:val="Lienhypertexte"/>
            <w:noProof/>
          </w:rPr>
          <w:t>V.2</w:t>
        </w:r>
        <w:r w:rsidRPr="005041DC">
          <w:rPr>
            <w:rStyle w:val="Lienhypertexte"/>
            <w:rFonts w:cstheme="minorHAnsi"/>
            <w:noProof/>
          </w:rPr>
          <w:t xml:space="preserve"> Possibilité de présenter plusieurs offres en agissant à la fois en qualité de :</w:t>
        </w:r>
        <w:r>
          <w:rPr>
            <w:noProof/>
            <w:webHidden/>
          </w:rPr>
          <w:tab/>
        </w:r>
        <w:r>
          <w:rPr>
            <w:noProof/>
            <w:webHidden/>
          </w:rPr>
          <w:fldChar w:fldCharType="begin"/>
        </w:r>
        <w:r>
          <w:rPr>
            <w:noProof/>
            <w:webHidden/>
          </w:rPr>
          <w:instrText xml:space="preserve"> PAGEREF _Toc201153024 \h </w:instrText>
        </w:r>
        <w:r>
          <w:rPr>
            <w:noProof/>
            <w:webHidden/>
          </w:rPr>
        </w:r>
        <w:r>
          <w:rPr>
            <w:noProof/>
            <w:webHidden/>
          </w:rPr>
          <w:fldChar w:fldCharType="separate"/>
        </w:r>
        <w:r>
          <w:rPr>
            <w:noProof/>
            <w:webHidden/>
          </w:rPr>
          <w:t>8</w:t>
        </w:r>
        <w:r>
          <w:rPr>
            <w:noProof/>
            <w:webHidden/>
          </w:rPr>
          <w:fldChar w:fldCharType="end"/>
        </w:r>
      </w:hyperlink>
    </w:p>
    <w:p w14:paraId="33BA1D30" w14:textId="08F2CBE3" w:rsidR="00CF634F" w:rsidRDefault="00CF634F">
      <w:pPr>
        <w:pStyle w:val="TM2"/>
        <w:rPr>
          <w:rFonts w:asciiTheme="minorHAnsi" w:eastAsiaTheme="minorEastAsia" w:hAnsiTheme="minorHAnsi" w:cstheme="minorBidi"/>
          <w:smallCaps w:val="0"/>
          <w:noProof/>
          <w:kern w:val="2"/>
          <w:sz w:val="24"/>
          <w:szCs w:val="24"/>
          <w14:ligatures w14:val="standardContextual"/>
        </w:rPr>
      </w:pPr>
      <w:hyperlink w:anchor="_Toc201153025" w:history="1">
        <w:r w:rsidRPr="005041DC">
          <w:rPr>
            <w:rStyle w:val="Lienhypertexte"/>
            <w:noProof/>
            <w:highlight w:val="yellow"/>
          </w:rPr>
          <w:t>V.3</w:t>
        </w:r>
        <w:r w:rsidRPr="005041DC">
          <w:rPr>
            <w:rStyle w:val="Lienhypertexte"/>
            <w:rFonts w:cstheme="minorHAnsi"/>
            <w:noProof/>
            <w:highlight w:val="yellow"/>
          </w:rPr>
          <w:t xml:space="preserve"> Sous-traitance</w:t>
        </w:r>
        <w:r>
          <w:rPr>
            <w:noProof/>
            <w:webHidden/>
          </w:rPr>
          <w:tab/>
        </w:r>
        <w:r>
          <w:rPr>
            <w:noProof/>
            <w:webHidden/>
          </w:rPr>
          <w:fldChar w:fldCharType="begin"/>
        </w:r>
        <w:r>
          <w:rPr>
            <w:noProof/>
            <w:webHidden/>
          </w:rPr>
          <w:instrText xml:space="preserve"> PAGEREF _Toc201153025 \h </w:instrText>
        </w:r>
        <w:r>
          <w:rPr>
            <w:noProof/>
            <w:webHidden/>
          </w:rPr>
        </w:r>
        <w:r>
          <w:rPr>
            <w:noProof/>
            <w:webHidden/>
          </w:rPr>
          <w:fldChar w:fldCharType="separate"/>
        </w:r>
        <w:r>
          <w:rPr>
            <w:noProof/>
            <w:webHidden/>
          </w:rPr>
          <w:t>9</w:t>
        </w:r>
        <w:r>
          <w:rPr>
            <w:noProof/>
            <w:webHidden/>
          </w:rPr>
          <w:fldChar w:fldCharType="end"/>
        </w:r>
      </w:hyperlink>
    </w:p>
    <w:p w14:paraId="05FE8872" w14:textId="2845EC44" w:rsidR="00CF634F" w:rsidRDefault="00CF634F">
      <w:pPr>
        <w:pStyle w:val="TM2"/>
        <w:rPr>
          <w:rFonts w:asciiTheme="minorHAnsi" w:eastAsiaTheme="minorEastAsia" w:hAnsiTheme="minorHAnsi" w:cstheme="minorBidi"/>
          <w:smallCaps w:val="0"/>
          <w:noProof/>
          <w:kern w:val="2"/>
          <w:sz w:val="24"/>
          <w:szCs w:val="24"/>
          <w14:ligatures w14:val="standardContextual"/>
        </w:rPr>
      </w:pPr>
      <w:hyperlink w:anchor="_Toc201153026" w:history="1">
        <w:r w:rsidRPr="005041DC">
          <w:rPr>
            <w:rStyle w:val="Lienhypertexte"/>
            <w:noProof/>
          </w:rPr>
          <w:t>V.4</w:t>
        </w:r>
        <w:r w:rsidRPr="005041DC">
          <w:rPr>
            <w:rStyle w:val="Lienhypertexte"/>
            <w:rFonts w:cstheme="minorHAnsi"/>
            <w:noProof/>
          </w:rPr>
          <w:t xml:space="preserve"> Conditions propres aux marchés de services</w:t>
        </w:r>
        <w:r>
          <w:rPr>
            <w:noProof/>
            <w:webHidden/>
          </w:rPr>
          <w:tab/>
        </w:r>
        <w:r>
          <w:rPr>
            <w:noProof/>
            <w:webHidden/>
          </w:rPr>
          <w:fldChar w:fldCharType="begin"/>
        </w:r>
        <w:r>
          <w:rPr>
            <w:noProof/>
            <w:webHidden/>
          </w:rPr>
          <w:instrText xml:space="preserve"> PAGEREF _Toc201153026 \h </w:instrText>
        </w:r>
        <w:r>
          <w:rPr>
            <w:noProof/>
            <w:webHidden/>
          </w:rPr>
        </w:r>
        <w:r>
          <w:rPr>
            <w:noProof/>
            <w:webHidden/>
          </w:rPr>
          <w:fldChar w:fldCharType="separate"/>
        </w:r>
        <w:r>
          <w:rPr>
            <w:noProof/>
            <w:webHidden/>
          </w:rPr>
          <w:t>9</w:t>
        </w:r>
        <w:r>
          <w:rPr>
            <w:noProof/>
            <w:webHidden/>
          </w:rPr>
          <w:fldChar w:fldCharType="end"/>
        </w:r>
      </w:hyperlink>
    </w:p>
    <w:p w14:paraId="10C524E8" w14:textId="426E05CF" w:rsidR="00CF634F" w:rsidRDefault="00CF634F">
      <w:pPr>
        <w:pStyle w:val="TM1"/>
        <w:rPr>
          <w:rFonts w:asciiTheme="minorHAnsi" w:eastAsiaTheme="minorEastAsia" w:hAnsiTheme="minorHAnsi" w:cstheme="minorBidi"/>
          <w:b w:val="0"/>
          <w:bCs w:val="0"/>
          <w:caps w:val="0"/>
          <w:kern w:val="2"/>
          <w:sz w:val="24"/>
          <w:szCs w:val="24"/>
          <w14:ligatures w14:val="standardContextual"/>
        </w:rPr>
      </w:pPr>
      <w:hyperlink w:anchor="_Toc201153027" w:history="1">
        <w:r w:rsidRPr="005041DC">
          <w:rPr>
            <w:rStyle w:val="Lienhypertexte"/>
          </w:rPr>
          <w:t>Section VI</w:t>
        </w:r>
        <w:r w:rsidRPr="005041DC">
          <w:rPr>
            <w:rStyle w:val="Lienhypertexte"/>
            <w:rFonts w:cstheme="minorHAnsi"/>
          </w:rPr>
          <w:t xml:space="preserve"> Contenu &amp; modalités de transmission des candidatures et des offres</w:t>
        </w:r>
        <w:r>
          <w:rPr>
            <w:webHidden/>
          </w:rPr>
          <w:tab/>
        </w:r>
        <w:r>
          <w:rPr>
            <w:webHidden/>
          </w:rPr>
          <w:fldChar w:fldCharType="begin"/>
        </w:r>
        <w:r>
          <w:rPr>
            <w:webHidden/>
          </w:rPr>
          <w:instrText xml:space="preserve"> PAGEREF _Toc201153027 \h </w:instrText>
        </w:r>
        <w:r>
          <w:rPr>
            <w:webHidden/>
          </w:rPr>
        </w:r>
        <w:r>
          <w:rPr>
            <w:webHidden/>
          </w:rPr>
          <w:fldChar w:fldCharType="separate"/>
        </w:r>
        <w:r>
          <w:rPr>
            <w:webHidden/>
          </w:rPr>
          <w:t>10</w:t>
        </w:r>
        <w:r>
          <w:rPr>
            <w:webHidden/>
          </w:rPr>
          <w:fldChar w:fldCharType="end"/>
        </w:r>
      </w:hyperlink>
    </w:p>
    <w:p w14:paraId="76258130" w14:textId="2284FBBC" w:rsidR="00CF634F" w:rsidRDefault="00CF634F">
      <w:pPr>
        <w:pStyle w:val="TM2"/>
        <w:rPr>
          <w:rFonts w:asciiTheme="minorHAnsi" w:eastAsiaTheme="minorEastAsia" w:hAnsiTheme="minorHAnsi" w:cstheme="minorBidi"/>
          <w:smallCaps w:val="0"/>
          <w:noProof/>
          <w:kern w:val="2"/>
          <w:sz w:val="24"/>
          <w:szCs w:val="24"/>
          <w14:ligatures w14:val="standardContextual"/>
        </w:rPr>
      </w:pPr>
      <w:hyperlink w:anchor="_Toc201153028" w:history="1">
        <w:r w:rsidRPr="005041DC">
          <w:rPr>
            <w:rStyle w:val="Lienhypertexte"/>
            <w:noProof/>
          </w:rPr>
          <w:t>VI.1</w:t>
        </w:r>
        <w:r w:rsidRPr="005041DC">
          <w:rPr>
            <w:rStyle w:val="Lienhypertexte"/>
            <w:rFonts w:cstheme="minorHAnsi"/>
            <w:noProof/>
          </w:rPr>
          <w:t xml:space="preserve"> Principes généraux sur les échanges électroniques</w:t>
        </w:r>
        <w:r>
          <w:rPr>
            <w:noProof/>
            <w:webHidden/>
          </w:rPr>
          <w:tab/>
        </w:r>
        <w:r>
          <w:rPr>
            <w:noProof/>
            <w:webHidden/>
          </w:rPr>
          <w:fldChar w:fldCharType="begin"/>
        </w:r>
        <w:r>
          <w:rPr>
            <w:noProof/>
            <w:webHidden/>
          </w:rPr>
          <w:instrText xml:space="preserve"> PAGEREF _Toc201153028 \h </w:instrText>
        </w:r>
        <w:r>
          <w:rPr>
            <w:noProof/>
            <w:webHidden/>
          </w:rPr>
        </w:r>
        <w:r>
          <w:rPr>
            <w:noProof/>
            <w:webHidden/>
          </w:rPr>
          <w:fldChar w:fldCharType="separate"/>
        </w:r>
        <w:r>
          <w:rPr>
            <w:noProof/>
            <w:webHidden/>
          </w:rPr>
          <w:t>10</w:t>
        </w:r>
        <w:r>
          <w:rPr>
            <w:noProof/>
            <w:webHidden/>
          </w:rPr>
          <w:fldChar w:fldCharType="end"/>
        </w:r>
      </w:hyperlink>
    </w:p>
    <w:p w14:paraId="17DA1563" w14:textId="7EB4B85E" w:rsidR="00CF634F" w:rsidRDefault="00CF634F">
      <w:pPr>
        <w:pStyle w:val="TM2"/>
        <w:rPr>
          <w:rFonts w:asciiTheme="minorHAnsi" w:eastAsiaTheme="minorEastAsia" w:hAnsiTheme="minorHAnsi" w:cstheme="minorBidi"/>
          <w:smallCaps w:val="0"/>
          <w:noProof/>
          <w:kern w:val="2"/>
          <w:sz w:val="24"/>
          <w:szCs w:val="24"/>
          <w14:ligatures w14:val="standardContextual"/>
        </w:rPr>
      </w:pPr>
      <w:hyperlink w:anchor="_Toc201153029" w:history="1">
        <w:r w:rsidRPr="005041DC">
          <w:rPr>
            <w:rStyle w:val="Lienhypertexte"/>
            <w:noProof/>
          </w:rPr>
          <w:t>VI.2</w:t>
        </w:r>
        <w:r w:rsidRPr="005041DC">
          <w:rPr>
            <w:rStyle w:val="Lienhypertexte"/>
            <w:rFonts w:cstheme="minorHAnsi"/>
            <w:noProof/>
          </w:rPr>
          <w:t xml:space="preserve"> Contenu du dossier de candidature</w:t>
        </w:r>
        <w:r>
          <w:rPr>
            <w:noProof/>
            <w:webHidden/>
          </w:rPr>
          <w:tab/>
        </w:r>
        <w:r>
          <w:rPr>
            <w:noProof/>
            <w:webHidden/>
          </w:rPr>
          <w:fldChar w:fldCharType="begin"/>
        </w:r>
        <w:r>
          <w:rPr>
            <w:noProof/>
            <w:webHidden/>
          </w:rPr>
          <w:instrText xml:space="preserve"> PAGEREF _Toc201153029 \h </w:instrText>
        </w:r>
        <w:r>
          <w:rPr>
            <w:noProof/>
            <w:webHidden/>
          </w:rPr>
        </w:r>
        <w:r>
          <w:rPr>
            <w:noProof/>
            <w:webHidden/>
          </w:rPr>
          <w:fldChar w:fldCharType="separate"/>
        </w:r>
        <w:r>
          <w:rPr>
            <w:noProof/>
            <w:webHidden/>
          </w:rPr>
          <w:t>12</w:t>
        </w:r>
        <w:r>
          <w:rPr>
            <w:noProof/>
            <w:webHidden/>
          </w:rPr>
          <w:fldChar w:fldCharType="end"/>
        </w:r>
      </w:hyperlink>
    </w:p>
    <w:p w14:paraId="24732FB0" w14:textId="0160F278" w:rsidR="00CF634F" w:rsidRDefault="00CF634F">
      <w:pPr>
        <w:pStyle w:val="TM2"/>
        <w:rPr>
          <w:rFonts w:asciiTheme="minorHAnsi" w:eastAsiaTheme="minorEastAsia" w:hAnsiTheme="minorHAnsi" w:cstheme="minorBidi"/>
          <w:smallCaps w:val="0"/>
          <w:noProof/>
          <w:kern w:val="2"/>
          <w:sz w:val="24"/>
          <w:szCs w:val="24"/>
          <w14:ligatures w14:val="standardContextual"/>
        </w:rPr>
      </w:pPr>
      <w:hyperlink w:anchor="_Toc201153030" w:history="1">
        <w:r w:rsidRPr="005041DC">
          <w:rPr>
            <w:rStyle w:val="Lienhypertexte"/>
            <w:noProof/>
          </w:rPr>
          <w:t>VI.3 Contenu du dossier d’offre (uniquement pour les trois candidats sélectionnés)</w:t>
        </w:r>
        <w:r>
          <w:rPr>
            <w:noProof/>
            <w:webHidden/>
          </w:rPr>
          <w:tab/>
        </w:r>
        <w:r>
          <w:rPr>
            <w:noProof/>
            <w:webHidden/>
          </w:rPr>
          <w:fldChar w:fldCharType="begin"/>
        </w:r>
        <w:r>
          <w:rPr>
            <w:noProof/>
            <w:webHidden/>
          </w:rPr>
          <w:instrText xml:space="preserve"> PAGEREF _Toc201153030 \h </w:instrText>
        </w:r>
        <w:r>
          <w:rPr>
            <w:noProof/>
            <w:webHidden/>
          </w:rPr>
        </w:r>
        <w:r>
          <w:rPr>
            <w:noProof/>
            <w:webHidden/>
          </w:rPr>
          <w:fldChar w:fldCharType="separate"/>
        </w:r>
        <w:r>
          <w:rPr>
            <w:noProof/>
            <w:webHidden/>
          </w:rPr>
          <w:t>13</w:t>
        </w:r>
        <w:r>
          <w:rPr>
            <w:noProof/>
            <w:webHidden/>
          </w:rPr>
          <w:fldChar w:fldCharType="end"/>
        </w:r>
      </w:hyperlink>
    </w:p>
    <w:p w14:paraId="71F939AB" w14:textId="13E437FD" w:rsidR="00CF634F" w:rsidRDefault="00CF634F">
      <w:pPr>
        <w:pStyle w:val="TM2"/>
        <w:rPr>
          <w:rFonts w:asciiTheme="minorHAnsi" w:eastAsiaTheme="minorEastAsia" w:hAnsiTheme="minorHAnsi" w:cstheme="minorBidi"/>
          <w:smallCaps w:val="0"/>
          <w:noProof/>
          <w:kern w:val="2"/>
          <w:sz w:val="24"/>
          <w:szCs w:val="24"/>
          <w14:ligatures w14:val="standardContextual"/>
        </w:rPr>
      </w:pPr>
      <w:hyperlink w:anchor="_Toc201153031" w:history="1">
        <w:r w:rsidRPr="005041DC">
          <w:rPr>
            <w:rStyle w:val="Lienhypertexte"/>
            <w:noProof/>
          </w:rPr>
          <w:t>VI.4</w:t>
        </w:r>
        <w:r w:rsidRPr="005041DC">
          <w:rPr>
            <w:rStyle w:val="Lienhypertexte"/>
            <w:rFonts w:cstheme="minorHAnsi"/>
            <w:noProof/>
          </w:rPr>
          <w:t xml:space="preserve"> Modalités de remise des plis (candidatures et offres)</w:t>
        </w:r>
        <w:r>
          <w:rPr>
            <w:noProof/>
            <w:webHidden/>
          </w:rPr>
          <w:tab/>
        </w:r>
        <w:r>
          <w:rPr>
            <w:noProof/>
            <w:webHidden/>
          </w:rPr>
          <w:fldChar w:fldCharType="begin"/>
        </w:r>
        <w:r>
          <w:rPr>
            <w:noProof/>
            <w:webHidden/>
          </w:rPr>
          <w:instrText xml:space="preserve"> PAGEREF _Toc201153031 \h </w:instrText>
        </w:r>
        <w:r>
          <w:rPr>
            <w:noProof/>
            <w:webHidden/>
          </w:rPr>
        </w:r>
        <w:r>
          <w:rPr>
            <w:noProof/>
            <w:webHidden/>
          </w:rPr>
          <w:fldChar w:fldCharType="separate"/>
        </w:r>
        <w:r>
          <w:rPr>
            <w:noProof/>
            <w:webHidden/>
          </w:rPr>
          <w:t>14</w:t>
        </w:r>
        <w:r>
          <w:rPr>
            <w:noProof/>
            <w:webHidden/>
          </w:rPr>
          <w:fldChar w:fldCharType="end"/>
        </w:r>
      </w:hyperlink>
    </w:p>
    <w:p w14:paraId="012640F2" w14:textId="22FCD1B8" w:rsidR="00CF634F" w:rsidRDefault="00CF634F">
      <w:pPr>
        <w:pStyle w:val="TM2"/>
        <w:rPr>
          <w:rFonts w:asciiTheme="minorHAnsi" w:eastAsiaTheme="minorEastAsia" w:hAnsiTheme="minorHAnsi" w:cstheme="minorBidi"/>
          <w:smallCaps w:val="0"/>
          <w:noProof/>
          <w:kern w:val="2"/>
          <w:sz w:val="24"/>
          <w:szCs w:val="24"/>
          <w14:ligatures w14:val="standardContextual"/>
        </w:rPr>
      </w:pPr>
      <w:hyperlink w:anchor="_Toc201153032" w:history="1">
        <w:r w:rsidRPr="005041DC">
          <w:rPr>
            <w:rStyle w:val="Lienhypertexte"/>
            <w:noProof/>
          </w:rPr>
          <w:t>VI.5</w:t>
        </w:r>
        <w:r w:rsidRPr="005041DC">
          <w:rPr>
            <w:rStyle w:val="Lienhypertexte"/>
            <w:rFonts w:cstheme="minorHAnsi"/>
            <w:noProof/>
          </w:rPr>
          <w:t xml:space="preserve"> Dépôt d’une copie de sauvegarde (uniquement pour les trois candidats sélectionnés)</w:t>
        </w:r>
        <w:r>
          <w:rPr>
            <w:noProof/>
            <w:webHidden/>
          </w:rPr>
          <w:tab/>
        </w:r>
        <w:r>
          <w:rPr>
            <w:noProof/>
            <w:webHidden/>
          </w:rPr>
          <w:fldChar w:fldCharType="begin"/>
        </w:r>
        <w:r>
          <w:rPr>
            <w:noProof/>
            <w:webHidden/>
          </w:rPr>
          <w:instrText xml:space="preserve"> PAGEREF _Toc201153032 \h </w:instrText>
        </w:r>
        <w:r>
          <w:rPr>
            <w:noProof/>
            <w:webHidden/>
          </w:rPr>
        </w:r>
        <w:r>
          <w:rPr>
            <w:noProof/>
            <w:webHidden/>
          </w:rPr>
          <w:fldChar w:fldCharType="separate"/>
        </w:r>
        <w:r>
          <w:rPr>
            <w:noProof/>
            <w:webHidden/>
          </w:rPr>
          <w:t>14</w:t>
        </w:r>
        <w:r>
          <w:rPr>
            <w:noProof/>
            <w:webHidden/>
          </w:rPr>
          <w:fldChar w:fldCharType="end"/>
        </w:r>
      </w:hyperlink>
    </w:p>
    <w:p w14:paraId="33964614" w14:textId="2ECAEDC7" w:rsidR="00CF634F" w:rsidRDefault="00CF634F">
      <w:pPr>
        <w:pStyle w:val="TM1"/>
        <w:rPr>
          <w:rFonts w:asciiTheme="minorHAnsi" w:eastAsiaTheme="minorEastAsia" w:hAnsiTheme="minorHAnsi" w:cstheme="minorBidi"/>
          <w:b w:val="0"/>
          <w:bCs w:val="0"/>
          <w:caps w:val="0"/>
          <w:kern w:val="2"/>
          <w:sz w:val="24"/>
          <w:szCs w:val="24"/>
          <w14:ligatures w14:val="standardContextual"/>
        </w:rPr>
      </w:pPr>
      <w:hyperlink w:anchor="_Toc201153033" w:history="1">
        <w:r w:rsidRPr="005041DC">
          <w:rPr>
            <w:rStyle w:val="Lienhypertexte"/>
          </w:rPr>
          <w:t>Section VII</w:t>
        </w:r>
        <w:r w:rsidRPr="005041DC">
          <w:rPr>
            <w:rStyle w:val="Lienhypertexte"/>
            <w:rFonts w:cstheme="minorHAnsi"/>
          </w:rPr>
          <w:t xml:space="preserve"> sélection des candidats, jugement des offres &amp; attribution du marché</w:t>
        </w:r>
        <w:r>
          <w:rPr>
            <w:webHidden/>
          </w:rPr>
          <w:tab/>
        </w:r>
        <w:r>
          <w:rPr>
            <w:webHidden/>
          </w:rPr>
          <w:fldChar w:fldCharType="begin"/>
        </w:r>
        <w:r>
          <w:rPr>
            <w:webHidden/>
          </w:rPr>
          <w:instrText xml:space="preserve"> PAGEREF _Toc201153033 \h </w:instrText>
        </w:r>
        <w:r>
          <w:rPr>
            <w:webHidden/>
          </w:rPr>
        </w:r>
        <w:r>
          <w:rPr>
            <w:webHidden/>
          </w:rPr>
          <w:fldChar w:fldCharType="separate"/>
        </w:r>
        <w:r>
          <w:rPr>
            <w:webHidden/>
          </w:rPr>
          <w:t>15</w:t>
        </w:r>
        <w:r>
          <w:rPr>
            <w:webHidden/>
          </w:rPr>
          <w:fldChar w:fldCharType="end"/>
        </w:r>
      </w:hyperlink>
    </w:p>
    <w:p w14:paraId="270B2FA8" w14:textId="5C432302" w:rsidR="00CF634F" w:rsidRDefault="00CF634F">
      <w:pPr>
        <w:pStyle w:val="TM2"/>
        <w:rPr>
          <w:rFonts w:asciiTheme="minorHAnsi" w:eastAsiaTheme="minorEastAsia" w:hAnsiTheme="minorHAnsi" w:cstheme="minorBidi"/>
          <w:smallCaps w:val="0"/>
          <w:noProof/>
          <w:kern w:val="2"/>
          <w:sz w:val="24"/>
          <w:szCs w:val="24"/>
          <w14:ligatures w14:val="standardContextual"/>
        </w:rPr>
      </w:pPr>
      <w:hyperlink w:anchor="_Toc201153034" w:history="1">
        <w:r w:rsidRPr="005041DC">
          <w:rPr>
            <w:rStyle w:val="Lienhypertexte"/>
            <w:noProof/>
          </w:rPr>
          <w:t>VII.1</w:t>
        </w:r>
        <w:r w:rsidRPr="005041DC">
          <w:rPr>
            <w:rStyle w:val="Lienhypertexte"/>
            <w:rFonts w:cstheme="minorHAnsi"/>
            <w:noProof/>
          </w:rPr>
          <w:t xml:space="preserve"> 1ère phase « candidature »</w:t>
        </w:r>
        <w:r>
          <w:rPr>
            <w:noProof/>
            <w:webHidden/>
          </w:rPr>
          <w:tab/>
        </w:r>
        <w:r>
          <w:rPr>
            <w:noProof/>
            <w:webHidden/>
          </w:rPr>
          <w:fldChar w:fldCharType="begin"/>
        </w:r>
        <w:r>
          <w:rPr>
            <w:noProof/>
            <w:webHidden/>
          </w:rPr>
          <w:instrText xml:space="preserve"> PAGEREF _Toc201153034 \h </w:instrText>
        </w:r>
        <w:r>
          <w:rPr>
            <w:noProof/>
            <w:webHidden/>
          </w:rPr>
        </w:r>
        <w:r>
          <w:rPr>
            <w:noProof/>
            <w:webHidden/>
          </w:rPr>
          <w:fldChar w:fldCharType="separate"/>
        </w:r>
        <w:r>
          <w:rPr>
            <w:noProof/>
            <w:webHidden/>
          </w:rPr>
          <w:t>15</w:t>
        </w:r>
        <w:r>
          <w:rPr>
            <w:noProof/>
            <w:webHidden/>
          </w:rPr>
          <w:fldChar w:fldCharType="end"/>
        </w:r>
      </w:hyperlink>
    </w:p>
    <w:p w14:paraId="732FFC75" w14:textId="78EF19F3" w:rsidR="00CF634F" w:rsidRDefault="00CF634F">
      <w:pPr>
        <w:pStyle w:val="TM2"/>
        <w:rPr>
          <w:rFonts w:asciiTheme="minorHAnsi" w:eastAsiaTheme="minorEastAsia" w:hAnsiTheme="minorHAnsi" w:cstheme="minorBidi"/>
          <w:smallCaps w:val="0"/>
          <w:noProof/>
          <w:kern w:val="2"/>
          <w:sz w:val="24"/>
          <w:szCs w:val="24"/>
          <w14:ligatures w14:val="standardContextual"/>
        </w:rPr>
      </w:pPr>
      <w:hyperlink w:anchor="_Toc201153035" w:history="1">
        <w:r w:rsidRPr="005041DC">
          <w:rPr>
            <w:rStyle w:val="Lienhypertexte"/>
            <w:rFonts w:cstheme="minorHAnsi"/>
            <w:noProof/>
          </w:rPr>
          <w:t>Sélection des candidats</w:t>
        </w:r>
        <w:r>
          <w:rPr>
            <w:noProof/>
            <w:webHidden/>
          </w:rPr>
          <w:tab/>
        </w:r>
        <w:r>
          <w:rPr>
            <w:noProof/>
            <w:webHidden/>
          </w:rPr>
          <w:fldChar w:fldCharType="begin"/>
        </w:r>
        <w:r>
          <w:rPr>
            <w:noProof/>
            <w:webHidden/>
          </w:rPr>
          <w:instrText xml:space="preserve"> PAGEREF _Toc201153035 \h </w:instrText>
        </w:r>
        <w:r>
          <w:rPr>
            <w:noProof/>
            <w:webHidden/>
          </w:rPr>
        </w:r>
        <w:r>
          <w:rPr>
            <w:noProof/>
            <w:webHidden/>
          </w:rPr>
          <w:fldChar w:fldCharType="separate"/>
        </w:r>
        <w:r>
          <w:rPr>
            <w:noProof/>
            <w:webHidden/>
          </w:rPr>
          <w:t>15</w:t>
        </w:r>
        <w:r>
          <w:rPr>
            <w:noProof/>
            <w:webHidden/>
          </w:rPr>
          <w:fldChar w:fldCharType="end"/>
        </w:r>
      </w:hyperlink>
    </w:p>
    <w:p w14:paraId="12F51472" w14:textId="45746C3C" w:rsidR="00CF634F" w:rsidRDefault="00CF634F">
      <w:pPr>
        <w:pStyle w:val="TM2"/>
        <w:rPr>
          <w:rFonts w:asciiTheme="minorHAnsi" w:eastAsiaTheme="minorEastAsia" w:hAnsiTheme="minorHAnsi" w:cstheme="minorBidi"/>
          <w:smallCaps w:val="0"/>
          <w:noProof/>
          <w:kern w:val="2"/>
          <w:sz w:val="24"/>
          <w:szCs w:val="24"/>
          <w14:ligatures w14:val="standardContextual"/>
        </w:rPr>
      </w:pPr>
      <w:hyperlink w:anchor="_Toc201153036" w:history="1">
        <w:r w:rsidRPr="005041DC">
          <w:rPr>
            <w:rStyle w:val="Lienhypertexte"/>
            <w:noProof/>
          </w:rPr>
          <w:t>VII.2</w:t>
        </w:r>
        <w:r w:rsidRPr="005041DC">
          <w:rPr>
            <w:rStyle w:val="Lienhypertexte"/>
            <w:rFonts w:cstheme="minorHAnsi"/>
            <w:noProof/>
          </w:rPr>
          <w:t xml:space="preserve"> 2ème phase : (uniquement pour les trois candidats sélectionnés)</w:t>
        </w:r>
        <w:r>
          <w:rPr>
            <w:noProof/>
            <w:webHidden/>
          </w:rPr>
          <w:tab/>
        </w:r>
        <w:r>
          <w:rPr>
            <w:noProof/>
            <w:webHidden/>
          </w:rPr>
          <w:fldChar w:fldCharType="begin"/>
        </w:r>
        <w:r>
          <w:rPr>
            <w:noProof/>
            <w:webHidden/>
          </w:rPr>
          <w:instrText xml:space="preserve"> PAGEREF _Toc201153036 \h </w:instrText>
        </w:r>
        <w:r>
          <w:rPr>
            <w:noProof/>
            <w:webHidden/>
          </w:rPr>
        </w:r>
        <w:r>
          <w:rPr>
            <w:noProof/>
            <w:webHidden/>
          </w:rPr>
          <w:fldChar w:fldCharType="separate"/>
        </w:r>
        <w:r>
          <w:rPr>
            <w:noProof/>
            <w:webHidden/>
          </w:rPr>
          <w:t>16</w:t>
        </w:r>
        <w:r>
          <w:rPr>
            <w:noProof/>
            <w:webHidden/>
          </w:rPr>
          <w:fldChar w:fldCharType="end"/>
        </w:r>
      </w:hyperlink>
    </w:p>
    <w:p w14:paraId="5F1E25EA" w14:textId="59076AD8" w:rsidR="00CF634F" w:rsidRDefault="00CF634F">
      <w:pPr>
        <w:pStyle w:val="TM2"/>
        <w:rPr>
          <w:rFonts w:asciiTheme="minorHAnsi" w:eastAsiaTheme="minorEastAsia" w:hAnsiTheme="minorHAnsi" w:cstheme="minorBidi"/>
          <w:smallCaps w:val="0"/>
          <w:noProof/>
          <w:kern w:val="2"/>
          <w:sz w:val="24"/>
          <w:szCs w:val="24"/>
          <w14:ligatures w14:val="standardContextual"/>
        </w:rPr>
      </w:pPr>
      <w:hyperlink w:anchor="_Toc201153037" w:history="1">
        <w:r w:rsidRPr="005041DC">
          <w:rPr>
            <w:rStyle w:val="Lienhypertexte"/>
            <w:rFonts w:cstheme="minorHAnsi"/>
            <w:noProof/>
          </w:rPr>
          <w:t>Critères de jugement des offres</w:t>
        </w:r>
        <w:r>
          <w:rPr>
            <w:noProof/>
            <w:webHidden/>
          </w:rPr>
          <w:tab/>
        </w:r>
        <w:r>
          <w:rPr>
            <w:noProof/>
            <w:webHidden/>
          </w:rPr>
          <w:fldChar w:fldCharType="begin"/>
        </w:r>
        <w:r>
          <w:rPr>
            <w:noProof/>
            <w:webHidden/>
          </w:rPr>
          <w:instrText xml:space="preserve"> PAGEREF _Toc201153037 \h </w:instrText>
        </w:r>
        <w:r>
          <w:rPr>
            <w:noProof/>
            <w:webHidden/>
          </w:rPr>
        </w:r>
        <w:r>
          <w:rPr>
            <w:noProof/>
            <w:webHidden/>
          </w:rPr>
          <w:fldChar w:fldCharType="separate"/>
        </w:r>
        <w:r>
          <w:rPr>
            <w:noProof/>
            <w:webHidden/>
          </w:rPr>
          <w:t>16</w:t>
        </w:r>
        <w:r>
          <w:rPr>
            <w:noProof/>
            <w:webHidden/>
          </w:rPr>
          <w:fldChar w:fldCharType="end"/>
        </w:r>
      </w:hyperlink>
    </w:p>
    <w:p w14:paraId="22A16D4F" w14:textId="0495EEDD" w:rsidR="00CF634F" w:rsidRDefault="00CF634F">
      <w:pPr>
        <w:pStyle w:val="TM2"/>
        <w:rPr>
          <w:rFonts w:asciiTheme="minorHAnsi" w:eastAsiaTheme="minorEastAsia" w:hAnsiTheme="minorHAnsi" w:cstheme="minorBidi"/>
          <w:smallCaps w:val="0"/>
          <w:noProof/>
          <w:kern w:val="2"/>
          <w:sz w:val="24"/>
          <w:szCs w:val="24"/>
          <w14:ligatures w14:val="standardContextual"/>
        </w:rPr>
      </w:pPr>
      <w:hyperlink w:anchor="_Toc201153038" w:history="1">
        <w:r w:rsidRPr="005041DC">
          <w:rPr>
            <w:rStyle w:val="Lienhypertexte"/>
            <w:noProof/>
          </w:rPr>
          <w:t>VII.3 Modalités de notation (à destination des candidats sélectionnés)</w:t>
        </w:r>
        <w:r>
          <w:rPr>
            <w:noProof/>
            <w:webHidden/>
          </w:rPr>
          <w:tab/>
        </w:r>
        <w:r>
          <w:rPr>
            <w:noProof/>
            <w:webHidden/>
          </w:rPr>
          <w:fldChar w:fldCharType="begin"/>
        </w:r>
        <w:r>
          <w:rPr>
            <w:noProof/>
            <w:webHidden/>
          </w:rPr>
          <w:instrText xml:space="preserve"> PAGEREF _Toc201153038 \h </w:instrText>
        </w:r>
        <w:r>
          <w:rPr>
            <w:noProof/>
            <w:webHidden/>
          </w:rPr>
        </w:r>
        <w:r>
          <w:rPr>
            <w:noProof/>
            <w:webHidden/>
          </w:rPr>
          <w:fldChar w:fldCharType="separate"/>
        </w:r>
        <w:r>
          <w:rPr>
            <w:noProof/>
            <w:webHidden/>
          </w:rPr>
          <w:t>16</w:t>
        </w:r>
        <w:r>
          <w:rPr>
            <w:noProof/>
            <w:webHidden/>
          </w:rPr>
          <w:fldChar w:fldCharType="end"/>
        </w:r>
      </w:hyperlink>
    </w:p>
    <w:p w14:paraId="25EB275F" w14:textId="6A76D9B1" w:rsidR="00CF634F" w:rsidRDefault="00CF634F">
      <w:pPr>
        <w:pStyle w:val="TM2"/>
        <w:rPr>
          <w:rFonts w:asciiTheme="minorHAnsi" w:eastAsiaTheme="minorEastAsia" w:hAnsiTheme="minorHAnsi" w:cstheme="minorBidi"/>
          <w:smallCaps w:val="0"/>
          <w:noProof/>
          <w:kern w:val="2"/>
          <w:sz w:val="24"/>
          <w:szCs w:val="24"/>
          <w14:ligatures w14:val="standardContextual"/>
        </w:rPr>
      </w:pPr>
      <w:hyperlink w:anchor="_Toc201153039" w:history="1">
        <w:r w:rsidRPr="005041DC">
          <w:rPr>
            <w:rStyle w:val="Lienhypertexte"/>
            <w:noProof/>
          </w:rPr>
          <w:t>VII.4</w:t>
        </w:r>
        <w:r w:rsidRPr="005041DC">
          <w:rPr>
            <w:rStyle w:val="Lienhypertexte"/>
            <w:rFonts w:cstheme="minorHAnsi"/>
            <w:noProof/>
          </w:rPr>
          <w:t xml:space="preserve"> Durée de validité des offres</w:t>
        </w:r>
        <w:r>
          <w:rPr>
            <w:noProof/>
            <w:webHidden/>
          </w:rPr>
          <w:tab/>
        </w:r>
        <w:r>
          <w:rPr>
            <w:noProof/>
            <w:webHidden/>
          </w:rPr>
          <w:fldChar w:fldCharType="begin"/>
        </w:r>
        <w:r>
          <w:rPr>
            <w:noProof/>
            <w:webHidden/>
          </w:rPr>
          <w:instrText xml:space="preserve"> PAGEREF _Toc201153039 \h </w:instrText>
        </w:r>
        <w:r>
          <w:rPr>
            <w:noProof/>
            <w:webHidden/>
          </w:rPr>
        </w:r>
        <w:r>
          <w:rPr>
            <w:noProof/>
            <w:webHidden/>
          </w:rPr>
          <w:fldChar w:fldCharType="separate"/>
        </w:r>
        <w:r>
          <w:rPr>
            <w:noProof/>
            <w:webHidden/>
          </w:rPr>
          <w:t>17</w:t>
        </w:r>
        <w:r>
          <w:rPr>
            <w:noProof/>
            <w:webHidden/>
          </w:rPr>
          <w:fldChar w:fldCharType="end"/>
        </w:r>
      </w:hyperlink>
    </w:p>
    <w:p w14:paraId="49523FC7" w14:textId="5BAA41C3" w:rsidR="00CF634F" w:rsidRDefault="00CF634F">
      <w:pPr>
        <w:pStyle w:val="TM2"/>
        <w:rPr>
          <w:rFonts w:asciiTheme="minorHAnsi" w:eastAsiaTheme="minorEastAsia" w:hAnsiTheme="minorHAnsi" w:cstheme="minorBidi"/>
          <w:smallCaps w:val="0"/>
          <w:noProof/>
          <w:kern w:val="2"/>
          <w:sz w:val="24"/>
          <w:szCs w:val="24"/>
          <w14:ligatures w14:val="standardContextual"/>
        </w:rPr>
      </w:pPr>
      <w:hyperlink w:anchor="_Toc201153040" w:history="1">
        <w:r w:rsidRPr="005041DC">
          <w:rPr>
            <w:rStyle w:val="Lienhypertexte"/>
            <w:noProof/>
          </w:rPr>
          <w:t>VII.5</w:t>
        </w:r>
        <w:r w:rsidRPr="005041DC">
          <w:rPr>
            <w:rStyle w:val="Lienhypertexte"/>
            <w:rFonts w:cstheme="minorHAnsi"/>
            <w:noProof/>
          </w:rPr>
          <w:t xml:space="preserve"> Négociations</w:t>
        </w:r>
        <w:r>
          <w:rPr>
            <w:noProof/>
            <w:webHidden/>
          </w:rPr>
          <w:tab/>
        </w:r>
        <w:r>
          <w:rPr>
            <w:noProof/>
            <w:webHidden/>
          </w:rPr>
          <w:fldChar w:fldCharType="begin"/>
        </w:r>
        <w:r>
          <w:rPr>
            <w:noProof/>
            <w:webHidden/>
          </w:rPr>
          <w:instrText xml:space="preserve"> PAGEREF _Toc201153040 \h </w:instrText>
        </w:r>
        <w:r>
          <w:rPr>
            <w:noProof/>
            <w:webHidden/>
          </w:rPr>
        </w:r>
        <w:r>
          <w:rPr>
            <w:noProof/>
            <w:webHidden/>
          </w:rPr>
          <w:fldChar w:fldCharType="separate"/>
        </w:r>
        <w:r>
          <w:rPr>
            <w:noProof/>
            <w:webHidden/>
          </w:rPr>
          <w:t>17</w:t>
        </w:r>
        <w:r>
          <w:rPr>
            <w:noProof/>
            <w:webHidden/>
          </w:rPr>
          <w:fldChar w:fldCharType="end"/>
        </w:r>
      </w:hyperlink>
    </w:p>
    <w:p w14:paraId="73658E15" w14:textId="4DAB5304" w:rsidR="00CF634F" w:rsidRDefault="00CF634F">
      <w:pPr>
        <w:pStyle w:val="TM2"/>
        <w:rPr>
          <w:rFonts w:asciiTheme="minorHAnsi" w:eastAsiaTheme="minorEastAsia" w:hAnsiTheme="minorHAnsi" w:cstheme="minorBidi"/>
          <w:smallCaps w:val="0"/>
          <w:noProof/>
          <w:kern w:val="2"/>
          <w:sz w:val="24"/>
          <w:szCs w:val="24"/>
          <w14:ligatures w14:val="standardContextual"/>
        </w:rPr>
      </w:pPr>
      <w:hyperlink w:anchor="_Toc201153041" w:history="1">
        <w:r w:rsidRPr="005041DC">
          <w:rPr>
            <w:rStyle w:val="Lienhypertexte"/>
            <w:noProof/>
          </w:rPr>
          <w:t>VII.6</w:t>
        </w:r>
        <w:r w:rsidRPr="005041DC">
          <w:rPr>
            <w:rStyle w:val="Lienhypertexte"/>
            <w:rFonts w:cstheme="minorHAnsi"/>
            <w:noProof/>
          </w:rPr>
          <w:t xml:space="preserve"> Attribution du marché : attestations et certificats à fournir</w:t>
        </w:r>
        <w:r>
          <w:rPr>
            <w:noProof/>
            <w:webHidden/>
          </w:rPr>
          <w:tab/>
        </w:r>
        <w:r>
          <w:rPr>
            <w:noProof/>
            <w:webHidden/>
          </w:rPr>
          <w:fldChar w:fldCharType="begin"/>
        </w:r>
        <w:r>
          <w:rPr>
            <w:noProof/>
            <w:webHidden/>
          </w:rPr>
          <w:instrText xml:space="preserve"> PAGEREF _Toc201153041 \h </w:instrText>
        </w:r>
        <w:r>
          <w:rPr>
            <w:noProof/>
            <w:webHidden/>
          </w:rPr>
        </w:r>
        <w:r>
          <w:rPr>
            <w:noProof/>
            <w:webHidden/>
          </w:rPr>
          <w:fldChar w:fldCharType="separate"/>
        </w:r>
        <w:r>
          <w:rPr>
            <w:noProof/>
            <w:webHidden/>
          </w:rPr>
          <w:t>17</w:t>
        </w:r>
        <w:r>
          <w:rPr>
            <w:noProof/>
            <w:webHidden/>
          </w:rPr>
          <w:fldChar w:fldCharType="end"/>
        </w:r>
      </w:hyperlink>
    </w:p>
    <w:p w14:paraId="1A089ED6" w14:textId="3BCE464B" w:rsidR="00CF634F" w:rsidRDefault="00CF634F">
      <w:pPr>
        <w:pStyle w:val="TM2"/>
        <w:rPr>
          <w:rFonts w:asciiTheme="minorHAnsi" w:eastAsiaTheme="minorEastAsia" w:hAnsiTheme="minorHAnsi" w:cstheme="minorBidi"/>
          <w:smallCaps w:val="0"/>
          <w:noProof/>
          <w:kern w:val="2"/>
          <w:sz w:val="24"/>
          <w:szCs w:val="24"/>
          <w14:ligatures w14:val="standardContextual"/>
        </w:rPr>
      </w:pPr>
      <w:hyperlink w:anchor="_Toc201153042" w:history="1">
        <w:r w:rsidRPr="005041DC">
          <w:rPr>
            <w:rStyle w:val="Lienhypertexte"/>
            <w:noProof/>
          </w:rPr>
          <w:t>VII.7</w:t>
        </w:r>
        <w:r w:rsidRPr="005041DC">
          <w:rPr>
            <w:rStyle w:val="Lienhypertexte"/>
            <w:rFonts w:cstheme="minorHAnsi"/>
            <w:noProof/>
          </w:rPr>
          <w:t xml:space="preserve"> Attribution du marché : signature</w:t>
        </w:r>
        <w:r>
          <w:rPr>
            <w:noProof/>
            <w:webHidden/>
          </w:rPr>
          <w:tab/>
        </w:r>
        <w:r>
          <w:rPr>
            <w:noProof/>
            <w:webHidden/>
          </w:rPr>
          <w:fldChar w:fldCharType="begin"/>
        </w:r>
        <w:r>
          <w:rPr>
            <w:noProof/>
            <w:webHidden/>
          </w:rPr>
          <w:instrText xml:space="preserve"> PAGEREF _Toc201153042 \h </w:instrText>
        </w:r>
        <w:r>
          <w:rPr>
            <w:noProof/>
            <w:webHidden/>
          </w:rPr>
        </w:r>
        <w:r>
          <w:rPr>
            <w:noProof/>
            <w:webHidden/>
          </w:rPr>
          <w:fldChar w:fldCharType="separate"/>
        </w:r>
        <w:r>
          <w:rPr>
            <w:noProof/>
            <w:webHidden/>
          </w:rPr>
          <w:t>18</w:t>
        </w:r>
        <w:r>
          <w:rPr>
            <w:noProof/>
            <w:webHidden/>
          </w:rPr>
          <w:fldChar w:fldCharType="end"/>
        </w:r>
      </w:hyperlink>
    </w:p>
    <w:p w14:paraId="57C23E19" w14:textId="240837D3" w:rsidR="00CF634F" w:rsidRDefault="00CF634F">
      <w:pPr>
        <w:pStyle w:val="TM1"/>
        <w:rPr>
          <w:rFonts w:asciiTheme="minorHAnsi" w:eastAsiaTheme="minorEastAsia" w:hAnsiTheme="minorHAnsi" w:cstheme="minorBidi"/>
          <w:b w:val="0"/>
          <w:bCs w:val="0"/>
          <w:caps w:val="0"/>
          <w:kern w:val="2"/>
          <w:sz w:val="24"/>
          <w:szCs w:val="24"/>
          <w14:ligatures w14:val="standardContextual"/>
        </w:rPr>
      </w:pPr>
      <w:hyperlink w:anchor="_Toc201153043" w:history="1">
        <w:r w:rsidRPr="005041DC">
          <w:rPr>
            <w:rStyle w:val="Lienhypertexte"/>
          </w:rPr>
          <w:t>Section VIII</w:t>
        </w:r>
        <w:r w:rsidRPr="005041DC">
          <w:rPr>
            <w:rStyle w:val="Lienhypertexte"/>
            <w:rFonts w:cstheme="minorHAnsi"/>
          </w:rPr>
          <w:t xml:space="preserve"> Autres renseignements</w:t>
        </w:r>
        <w:r>
          <w:rPr>
            <w:webHidden/>
          </w:rPr>
          <w:tab/>
        </w:r>
        <w:r>
          <w:rPr>
            <w:webHidden/>
          </w:rPr>
          <w:fldChar w:fldCharType="begin"/>
        </w:r>
        <w:r>
          <w:rPr>
            <w:webHidden/>
          </w:rPr>
          <w:instrText xml:space="preserve"> PAGEREF _Toc201153043 \h </w:instrText>
        </w:r>
        <w:r>
          <w:rPr>
            <w:webHidden/>
          </w:rPr>
        </w:r>
        <w:r>
          <w:rPr>
            <w:webHidden/>
          </w:rPr>
          <w:fldChar w:fldCharType="separate"/>
        </w:r>
        <w:r>
          <w:rPr>
            <w:webHidden/>
          </w:rPr>
          <w:t>18</w:t>
        </w:r>
        <w:r>
          <w:rPr>
            <w:webHidden/>
          </w:rPr>
          <w:fldChar w:fldCharType="end"/>
        </w:r>
      </w:hyperlink>
    </w:p>
    <w:p w14:paraId="51D5346D" w14:textId="08483E85" w:rsidR="00CF634F" w:rsidRDefault="00CF634F">
      <w:pPr>
        <w:pStyle w:val="TM2"/>
        <w:rPr>
          <w:rFonts w:asciiTheme="minorHAnsi" w:eastAsiaTheme="minorEastAsia" w:hAnsiTheme="minorHAnsi" w:cstheme="minorBidi"/>
          <w:smallCaps w:val="0"/>
          <w:noProof/>
          <w:kern w:val="2"/>
          <w:sz w:val="24"/>
          <w:szCs w:val="24"/>
          <w14:ligatures w14:val="standardContextual"/>
        </w:rPr>
      </w:pPr>
      <w:hyperlink w:anchor="_Toc201153044" w:history="1">
        <w:r w:rsidRPr="005041DC">
          <w:rPr>
            <w:rStyle w:val="Lienhypertexte"/>
            <w:noProof/>
          </w:rPr>
          <w:t>VIII.1 Contenu du dossier de candidatures</w:t>
        </w:r>
        <w:r>
          <w:rPr>
            <w:noProof/>
            <w:webHidden/>
          </w:rPr>
          <w:tab/>
        </w:r>
        <w:r>
          <w:rPr>
            <w:noProof/>
            <w:webHidden/>
          </w:rPr>
          <w:fldChar w:fldCharType="begin"/>
        </w:r>
        <w:r>
          <w:rPr>
            <w:noProof/>
            <w:webHidden/>
          </w:rPr>
          <w:instrText xml:space="preserve"> PAGEREF _Toc201153044 \h </w:instrText>
        </w:r>
        <w:r>
          <w:rPr>
            <w:noProof/>
            <w:webHidden/>
          </w:rPr>
        </w:r>
        <w:r>
          <w:rPr>
            <w:noProof/>
            <w:webHidden/>
          </w:rPr>
          <w:fldChar w:fldCharType="separate"/>
        </w:r>
        <w:r>
          <w:rPr>
            <w:noProof/>
            <w:webHidden/>
          </w:rPr>
          <w:t>18</w:t>
        </w:r>
        <w:r>
          <w:rPr>
            <w:noProof/>
            <w:webHidden/>
          </w:rPr>
          <w:fldChar w:fldCharType="end"/>
        </w:r>
      </w:hyperlink>
    </w:p>
    <w:p w14:paraId="7B491049" w14:textId="73B57BB3" w:rsidR="00CF634F" w:rsidRDefault="00CF634F">
      <w:pPr>
        <w:pStyle w:val="TM2"/>
        <w:rPr>
          <w:rFonts w:asciiTheme="minorHAnsi" w:eastAsiaTheme="minorEastAsia" w:hAnsiTheme="minorHAnsi" w:cstheme="minorBidi"/>
          <w:smallCaps w:val="0"/>
          <w:noProof/>
          <w:kern w:val="2"/>
          <w:sz w:val="24"/>
          <w:szCs w:val="24"/>
          <w14:ligatures w14:val="standardContextual"/>
        </w:rPr>
      </w:pPr>
      <w:hyperlink w:anchor="_Toc201153045" w:history="1">
        <w:r w:rsidRPr="005041DC">
          <w:rPr>
            <w:rStyle w:val="Lienhypertexte"/>
            <w:noProof/>
          </w:rPr>
          <w:t>VIII .2 Contenu du dossier de consultation des offres (uniquement pour les trois candidats sélectionnés au terme de la 1ère phase)</w:t>
        </w:r>
        <w:r>
          <w:rPr>
            <w:noProof/>
            <w:webHidden/>
          </w:rPr>
          <w:tab/>
        </w:r>
        <w:r>
          <w:rPr>
            <w:noProof/>
            <w:webHidden/>
          </w:rPr>
          <w:fldChar w:fldCharType="begin"/>
        </w:r>
        <w:r>
          <w:rPr>
            <w:noProof/>
            <w:webHidden/>
          </w:rPr>
          <w:instrText xml:space="preserve"> PAGEREF _Toc201153045 \h </w:instrText>
        </w:r>
        <w:r>
          <w:rPr>
            <w:noProof/>
            <w:webHidden/>
          </w:rPr>
        </w:r>
        <w:r>
          <w:rPr>
            <w:noProof/>
            <w:webHidden/>
          </w:rPr>
          <w:fldChar w:fldCharType="separate"/>
        </w:r>
        <w:r>
          <w:rPr>
            <w:noProof/>
            <w:webHidden/>
          </w:rPr>
          <w:t>19</w:t>
        </w:r>
        <w:r>
          <w:rPr>
            <w:noProof/>
            <w:webHidden/>
          </w:rPr>
          <w:fldChar w:fldCharType="end"/>
        </w:r>
      </w:hyperlink>
    </w:p>
    <w:p w14:paraId="3D02C6CB" w14:textId="23C28E54" w:rsidR="00CF634F" w:rsidRDefault="00CF634F">
      <w:pPr>
        <w:pStyle w:val="TM2"/>
        <w:rPr>
          <w:rFonts w:asciiTheme="minorHAnsi" w:eastAsiaTheme="minorEastAsia" w:hAnsiTheme="minorHAnsi" w:cstheme="minorBidi"/>
          <w:smallCaps w:val="0"/>
          <w:noProof/>
          <w:kern w:val="2"/>
          <w:sz w:val="24"/>
          <w:szCs w:val="24"/>
          <w14:ligatures w14:val="standardContextual"/>
        </w:rPr>
      </w:pPr>
      <w:hyperlink w:anchor="_Toc201153046" w:history="1">
        <w:r w:rsidRPr="005041DC">
          <w:rPr>
            <w:rStyle w:val="Lienhypertexte"/>
            <w:rFonts w:cstheme="minorHAnsi"/>
            <w:noProof/>
          </w:rPr>
          <w:t>VIII.3 Renseignements complémentaires</w:t>
        </w:r>
        <w:r>
          <w:rPr>
            <w:noProof/>
            <w:webHidden/>
          </w:rPr>
          <w:tab/>
        </w:r>
        <w:r>
          <w:rPr>
            <w:noProof/>
            <w:webHidden/>
          </w:rPr>
          <w:fldChar w:fldCharType="begin"/>
        </w:r>
        <w:r>
          <w:rPr>
            <w:noProof/>
            <w:webHidden/>
          </w:rPr>
          <w:instrText xml:space="preserve"> PAGEREF _Toc201153046 \h </w:instrText>
        </w:r>
        <w:r>
          <w:rPr>
            <w:noProof/>
            <w:webHidden/>
          </w:rPr>
        </w:r>
        <w:r>
          <w:rPr>
            <w:noProof/>
            <w:webHidden/>
          </w:rPr>
          <w:fldChar w:fldCharType="separate"/>
        </w:r>
        <w:r>
          <w:rPr>
            <w:noProof/>
            <w:webHidden/>
          </w:rPr>
          <w:t>19</w:t>
        </w:r>
        <w:r>
          <w:rPr>
            <w:noProof/>
            <w:webHidden/>
          </w:rPr>
          <w:fldChar w:fldCharType="end"/>
        </w:r>
      </w:hyperlink>
    </w:p>
    <w:p w14:paraId="2E912068" w14:textId="070FC2E6" w:rsidR="00CF634F" w:rsidRDefault="00CF634F">
      <w:pPr>
        <w:pStyle w:val="TM2"/>
        <w:rPr>
          <w:rFonts w:asciiTheme="minorHAnsi" w:eastAsiaTheme="minorEastAsia" w:hAnsiTheme="minorHAnsi" w:cstheme="minorBidi"/>
          <w:smallCaps w:val="0"/>
          <w:noProof/>
          <w:kern w:val="2"/>
          <w:sz w:val="24"/>
          <w:szCs w:val="24"/>
          <w14:ligatures w14:val="standardContextual"/>
        </w:rPr>
      </w:pPr>
      <w:hyperlink w:anchor="_Toc201153047" w:history="1">
        <w:r w:rsidRPr="005041DC">
          <w:rPr>
            <w:rStyle w:val="Lienhypertexte"/>
            <w:rFonts w:cstheme="minorHAnsi"/>
            <w:noProof/>
          </w:rPr>
          <w:t>VIII.4 Instance chargée des procédures de recours</w:t>
        </w:r>
        <w:r>
          <w:rPr>
            <w:noProof/>
            <w:webHidden/>
          </w:rPr>
          <w:tab/>
        </w:r>
        <w:r>
          <w:rPr>
            <w:noProof/>
            <w:webHidden/>
          </w:rPr>
          <w:fldChar w:fldCharType="begin"/>
        </w:r>
        <w:r>
          <w:rPr>
            <w:noProof/>
            <w:webHidden/>
          </w:rPr>
          <w:instrText xml:space="preserve"> PAGEREF _Toc201153047 \h </w:instrText>
        </w:r>
        <w:r>
          <w:rPr>
            <w:noProof/>
            <w:webHidden/>
          </w:rPr>
        </w:r>
        <w:r>
          <w:rPr>
            <w:noProof/>
            <w:webHidden/>
          </w:rPr>
          <w:fldChar w:fldCharType="separate"/>
        </w:r>
        <w:r>
          <w:rPr>
            <w:noProof/>
            <w:webHidden/>
          </w:rPr>
          <w:t>19</w:t>
        </w:r>
        <w:r>
          <w:rPr>
            <w:noProof/>
            <w:webHidden/>
          </w:rPr>
          <w:fldChar w:fldCharType="end"/>
        </w:r>
      </w:hyperlink>
    </w:p>
    <w:p w14:paraId="1094F446" w14:textId="24B029F3" w:rsidR="00CF634F" w:rsidRDefault="00CF634F">
      <w:pPr>
        <w:pStyle w:val="TM1"/>
        <w:rPr>
          <w:rFonts w:asciiTheme="minorHAnsi" w:eastAsiaTheme="minorEastAsia" w:hAnsiTheme="minorHAnsi" w:cstheme="minorBidi"/>
          <w:b w:val="0"/>
          <w:bCs w:val="0"/>
          <w:caps w:val="0"/>
          <w:kern w:val="2"/>
          <w:sz w:val="24"/>
          <w:szCs w:val="24"/>
          <w14:ligatures w14:val="standardContextual"/>
        </w:rPr>
      </w:pPr>
      <w:hyperlink w:anchor="_Toc201153048" w:history="1">
        <w:r w:rsidRPr="005041DC">
          <w:rPr>
            <w:rStyle w:val="Lienhypertexte"/>
          </w:rPr>
          <w:t>ANNEXE 1 - DESCRIPTION DE L’OPERATION ATTENDUE</w:t>
        </w:r>
        <w:r>
          <w:rPr>
            <w:webHidden/>
          </w:rPr>
          <w:tab/>
        </w:r>
        <w:r>
          <w:rPr>
            <w:webHidden/>
          </w:rPr>
          <w:fldChar w:fldCharType="begin"/>
        </w:r>
        <w:r>
          <w:rPr>
            <w:webHidden/>
          </w:rPr>
          <w:instrText xml:space="preserve"> PAGEREF _Toc201153048 \h </w:instrText>
        </w:r>
        <w:r>
          <w:rPr>
            <w:webHidden/>
          </w:rPr>
        </w:r>
        <w:r>
          <w:rPr>
            <w:webHidden/>
          </w:rPr>
          <w:fldChar w:fldCharType="separate"/>
        </w:r>
        <w:r>
          <w:rPr>
            <w:webHidden/>
          </w:rPr>
          <w:t>20</w:t>
        </w:r>
        <w:r>
          <w:rPr>
            <w:webHidden/>
          </w:rPr>
          <w:fldChar w:fldCharType="end"/>
        </w:r>
      </w:hyperlink>
    </w:p>
    <w:p w14:paraId="3D6BE7A3" w14:textId="495E4BC7" w:rsidR="00CF634F" w:rsidRDefault="00CF634F">
      <w:pPr>
        <w:pStyle w:val="TM1"/>
        <w:rPr>
          <w:rFonts w:asciiTheme="minorHAnsi" w:eastAsiaTheme="minorEastAsia" w:hAnsiTheme="minorHAnsi" w:cstheme="minorBidi"/>
          <w:b w:val="0"/>
          <w:bCs w:val="0"/>
          <w:caps w:val="0"/>
          <w:kern w:val="2"/>
          <w:sz w:val="24"/>
          <w:szCs w:val="24"/>
          <w14:ligatures w14:val="standardContextual"/>
        </w:rPr>
      </w:pPr>
      <w:hyperlink w:anchor="_Toc201153049" w:history="1">
        <w:r w:rsidRPr="005041DC">
          <w:rPr>
            <w:rStyle w:val="Lienhypertexte"/>
          </w:rPr>
          <w:t>annexe 2 – PLANS ET PHOTOS DE L’AMPHITHEATRE</w:t>
        </w:r>
        <w:r>
          <w:rPr>
            <w:webHidden/>
          </w:rPr>
          <w:tab/>
        </w:r>
        <w:r>
          <w:rPr>
            <w:webHidden/>
          </w:rPr>
          <w:fldChar w:fldCharType="begin"/>
        </w:r>
        <w:r>
          <w:rPr>
            <w:webHidden/>
          </w:rPr>
          <w:instrText xml:space="preserve"> PAGEREF _Toc201153049 \h </w:instrText>
        </w:r>
        <w:r>
          <w:rPr>
            <w:webHidden/>
          </w:rPr>
        </w:r>
        <w:r>
          <w:rPr>
            <w:webHidden/>
          </w:rPr>
          <w:fldChar w:fldCharType="separate"/>
        </w:r>
        <w:r>
          <w:rPr>
            <w:webHidden/>
          </w:rPr>
          <w:t>20</w:t>
        </w:r>
        <w:r>
          <w:rPr>
            <w:webHidden/>
          </w:rPr>
          <w:fldChar w:fldCharType="end"/>
        </w:r>
      </w:hyperlink>
    </w:p>
    <w:p w14:paraId="6FA2399E" w14:textId="7DA11153" w:rsidR="00CF634F" w:rsidRDefault="00CF634F">
      <w:pPr>
        <w:pStyle w:val="TM1"/>
        <w:rPr>
          <w:rFonts w:asciiTheme="minorHAnsi" w:eastAsiaTheme="minorEastAsia" w:hAnsiTheme="minorHAnsi" w:cstheme="minorBidi"/>
          <w:b w:val="0"/>
          <w:bCs w:val="0"/>
          <w:caps w:val="0"/>
          <w:kern w:val="2"/>
          <w:sz w:val="24"/>
          <w:szCs w:val="24"/>
          <w14:ligatures w14:val="standardContextual"/>
        </w:rPr>
      </w:pPr>
      <w:hyperlink w:anchor="_Toc201153050" w:history="1">
        <w:r w:rsidRPr="005041DC">
          <w:rPr>
            <w:rStyle w:val="Lienhypertexte"/>
          </w:rPr>
          <w:t>annexe 3 - QUESTIONNAIRE « DIVERSITÉ –ÉGALITÉ</w:t>
        </w:r>
        <w:r>
          <w:rPr>
            <w:webHidden/>
          </w:rPr>
          <w:tab/>
        </w:r>
        <w:r>
          <w:rPr>
            <w:webHidden/>
          </w:rPr>
          <w:fldChar w:fldCharType="begin"/>
        </w:r>
        <w:r>
          <w:rPr>
            <w:webHidden/>
          </w:rPr>
          <w:instrText xml:space="preserve"> PAGEREF _Toc201153050 \h </w:instrText>
        </w:r>
        <w:r>
          <w:rPr>
            <w:webHidden/>
          </w:rPr>
        </w:r>
        <w:r>
          <w:rPr>
            <w:webHidden/>
          </w:rPr>
          <w:fldChar w:fldCharType="separate"/>
        </w:r>
        <w:r>
          <w:rPr>
            <w:webHidden/>
          </w:rPr>
          <w:t>20</w:t>
        </w:r>
        <w:r>
          <w:rPr>
            <w:webHidden/>
          </w:rPr>
          <w:fldChar w:fldCharType="end"/>
        </w:r>
      </w:hyperlink>
    </w:p>
    <w:p w14:paraId="56B96042" w14:textId="367665DF" w:rsidR="0091741B" w:rsidRDefault="00A94FE5" w:rsidP="002B17B5">
      <w:r w:rsidRPr="00014A59">
        <w:rPr>
          <w:rFonts w:asciiTheme="minorHAnsi" w:hAnsiTheme="minorHAnsi" w:cstheme="minorHAnsi"/>
          <w:sz w:val="22"/>
          <w:szCs w:val="22"/>
        </w:rPr>
        <w:fldChar w:fldCharType="end"/>
      </w:r>
      <w:r w:rsidR="0091741B">
        <w:br w:type="page"/>
      </w:r>
    </w:p>
    <w:p w14:paraId="20AEA935" w14:textId="77777777" w:rsidR="00531F21" w:rsidRPr="00531F21" w:rsidRDefault="00531F21" w:rsidP="00531F21"/>
    <w:p w14:paraId="0734A5ED" w14:textId="41DB00D9" w:rsidR="0091741B" w:rsidRPr="00014A59" w:rsidRDefault="0091741B" w:rsidP="002B6616">
      <w:pPr>
        <w:pStyle w:val="SECTIONTITRE1"/>
        <w:tabs>
          <w:tab w:val="clear" w:pos="431"/>
        </w:tabs>
        <w:rPr>
          <w:rFonts w:asciiTheme="minorHAnsi" w:hAnsiTheme="minorHAnsi" w:cstheme="minorHAnsi"/>
          <w:snapToGrid w:val="0"/>
        </w:rPr>
      </w:pPr>
      <w:bookmarkStart w:id="0" w:name="_Toc454966780"/>
      <w:bookmarkStart w:id="1" w:name="_Toc8126365"/>
      <w:bookmarkStart w:id="2" w:name="_Toc201153006"/>
      <w:r w:rsidRPr="00014A59">
        <w:rPr>
          <w:rFonts w:asciiTheme="minorHAnsi" w:hAnsiTheme="minorHAnsi" w:cstheme="minorHAnsi"/>
          <w:snapToGrid w:val="0"/>
        </w:rPr>
        <w:t>Terminologie</w:t>
      </w:r>
      <w:bookmarkEnd w:id="0"/>
      <w:bookmarkEnd w:id="1"/>
      <w:bookmarkEnd w:id="2"/>
    </w:p>
    <w:p w14:paraId="45572B36" w14:textId="7E458D39" w:rsidR="0047254D" w:rsidRDefault="0047254D" w:rsidP="00DC687C">
      <w:pPr>
        <w:rPr>
          <w:rFonts w:asciiTheme="minorHAnsi" w:hAnsiTheme="minorHAnsi" w:cstheme="minorHAnsi"/>
          <w:b/>
          <w:bCs/>
          <w:sz w:val="22"/>
          <w:szCs w:val="22"/>
        </w:rPr>
      </w:pPr>
      <w:r w:rsidRPr="00014A59">
        <w:rPr>
          <w:rFonts w:asciiTheme="minorHAnsi" w:hAnsiTheme="minorHAnsi" w:cstheme="minorHAnsi"/>
          <w:b/>
          <w:bCs/>
          <w:sz w:val="22"/>
          <w:szCs w:val="22"/>
        </w:rPr>
        <w:t>CCP </w:t>
      </w:r>
      <w:r w:rsidRPr="00014A59">
        <w:rPr>
          <w:rFonts w:asciiTheme="minorHAnsi" w:hAnsiTheme="minorHAnsi" w:cstheme="minorHAnsi"/>
          <w:bCs/>
          <w:sz w:val="22"/>
          <w:szCs w:val="22"/>
        </w:rPr>
        <w:t>: code de la commande publique</w:t>
      </w:r>
      <w:r>
        <w:rPr>
          <w:rFonts w:asciiTheme="minorHAnsi" w:hAnsiTheme="minorHAnsi" w:cstheme="minorHAnsi"/>
          <w:bCs/>
          <w:sz w:val="22"/>
          <w:szCs w:val="22"/>
        </w:rPr>
        <w:t>.</w:t>
      </w:r>
    </w:p>
    <w:p w14:paraId="09CE2714" w14:textId="7CCFA76E" w:rsidR="00DC687C" w:rsidRDefault="00DC687C" w:rsidP="00DC687C">
      <w:pPr>
        <w:rPr>
          <w:rFonts w:asciiTheme="minorHAnsi" w:hAnsiTheme="minorHAnsi" w:cstheme="minorHAnsi"/>
          <w:sz w:val="22"/>
          <w:szCs w:val="22"/>
        </w:rPr>
      </w:pPr>
      <w:r w:rsidRPr="00014A59">
        <w:rPr>
          <w:rFonts w:asciiTheme="minorHAnsi" w:hAnsiTheme="minorHAnsi" w:cstheme="minorHAnsi"/>
          <w:b/>
          <w:bCs/>
          <w:sz w:val="22"/>
          <w:szCs w:val="22"/>
        </w:rPr>
        <w:t xml:space="preserve">Acheteur </w:t>
      </w:r>
      <w:r w:rsidRPr="00014A59">
        <w:rPr>
          <w:rFonts w:asciiTheme="minorHAnsi" w:hAnsiTheme="minorHAnsi" w:cstheme="minorHAnsi"/>
          <w:sz w:val="22"/>
          <w:szCs w:val="22"/>
        </w:rPr>
        <w:t>: désigne l’ENSA</w:t>
      </w:r>
      <w:r w:rsidR="0047254D">
        <w:rPr>
          <w:rFonts w:asciiTheme="minorHAnsi" w:hAnsiTheme="minorHAnsi" w:cstheme="minorHAnsi"/>
          <w:sz w:val="22"/>
          <w:szCs w:val="22"/>
        </w:rPr>
        <w:t xml:space="preserve"> VERSAILLES</w:t>
      </w:r>
      <w:r w:rsidRPr="00014A59">
        <w:rPr>
          <w:rFonts w:asciiTheme="minorHAnsi" w:hAnsiTheme="minorHAnsi" w:cstheme="minorHAnsi"/>
          <w:sz w:val="22"/>
          <w:szCs w:val="22"/>
        </w:rPr>
        <w:t>, acheteur au s</w:t>
      </w:r>
      <w:r w:rsidR="0047254D">
        <w:rPr>
          <w:rFonts w:asciiTheme="minorHAnsi" w:hAnsiTheme="minorHAnsi" w:cstheme="minorHAnsi"/>
          <w:sz w:val="22"/>
          <w:szCs w:val="22"/>
        </w:rPr>
        <w:t xml:space="preserve">ens du CCP </w:t>
      </w:r>
      <w:r w:rsidRPr="00014A59">
        <w:rPr>
          <w:rFonts w:asciiTheme="minorHAnsi" w:hAnsiTheme="minorHAnsi" w:cstheme="minorHAnsi"/>
          <w:sz w:val="22"/>
          <w:szCs w:val="22"/>
        </w:rPr>
        <w:t xml:space="preserve">et agissant en tant que pouvoir adjudicateur. </w:t>
      </w:r>
    </w:p>
    <w:p w14:paraId="3D0B8FED" w14:textId="77777777" w:rsidR="00656958" w:rsidRPr="00014A59" w:rsidRDefault="00656958" w:rsidP="00DC687C">
      <w:pPr>
        <w:rPr>
          <w:rFonts w:asciiTheme="minorHAnsi" w:hAnsiTheme="minorHAnsi" w:cstheme="minorHAnsi"/>
          <w:sz w:val="22"/>
          <w:szCs w:val="22"/>
        </w:rPr>
      </w:pPr>
    </w:p>
    <w:p w14:paraId="43D3A97B" w14:textId="77777777" w:rsidR="004219C2" w:rsidRPr="00014A59" w:rsidRDefault="004219C2" w:rsidP="002B6616">
      <w:pPr>
        <w:pStyle w:val="SECTIONTITRE1"/>
        <w:tabs>
          <w:tab w:val="clear" w:pos="431"/>
        </w:tabs>
        <w:rPr>
          <w:rFonts w:asciiTheme="minorHAnsi" w:hAnsiTheme="minorHAnsi" w:cstheme="minorHAnsi"/>
          <w:snapToGrid w:val="0"/>
        </w:rPr>
      </w:pPr>
      <w:bookmarkStart w:id="3" w:name="_Toc201153007"/>
      <w:r w:rsidRPr="00014A59">
        <w:rPr>
          <w:rFonts w:asciiTheme="minorHAnsi" w:hAnsiTheme="minorHAnsi" w:cstheme="minorHAnsi"/>
          <w:snapToGrid w:val="0"/>
        </w:rPr>
        <w:t>pouvoir adjudicateur</w:t>
      </w:r>
      <w:bookmarkEnd w:id="3"/>
    </w:p>
    <w:p w14:paraId="2A199A6B" w14:textId="77777777" w:rsidR="004219C2" w:rsidRPr="00014A59" w:rsidRDefault="004219C2" w:rsidP="007C16AE">
      <w:pPr>
        <w:pStyle w:val="StyleStyleTitre210ptCarAvant6ptAprs6pt"/>
        <w:rPr>
          <w:rFonts w:asciiTheme="minorHAnsi" w:hAnsiTheme="minorHAnsi" w:cstheme="minorHAnsi"/>
          <w:sz w:val="22"/>
          <w:szCs w:val="22"/>
        </w:rPr>
      </w:pPr>
      <w:bookmarkStart w:id="4" w:name="_Toc201153008"/>
      <w:r w:rsidRPr="00014A59">
        <w:rPr>
          <w:rFonts w:asciiTheme="minorHAnsi" w:hAnsiTheme="minorHAnsi" w:cstheme="minorHAnsi"/>
          <w:sz w:val="22"/>
          <w:szCs w:val="22"/>
        </w:rPr>
        <w:t>Type de pouvoir adjudicateur</w:t>
      </w:r>
      <w:bookmarkEnd w:id="4"/>
    </w:p>
    <w:p w14:paraId="3345C055" w14:textId="77777777" w:rsidR="004219C2" w:rsidRPr="00014A59" w:rsidRDefault="004219C2" w:rsidP="00C732C6">
      <w:pPr>
        <w:tabs>
          <w:tab w:val="left" w:pos="2520"/>
          <w:tab w:val="left" w:pos="4680"/>
          <w:tab w:val="left" w:pos="7069"/>
        </w:tabs>
        <w:rPr>
          <w:rFonts w:asciiTheme="minorHAnsi" w:hAnsiTheme="minorHAnsi" w:cstheme="minorHAnsi"/>
          <w:sz w:val="22"/>
          <w:szCs w:val="22"/>
        </w:rPr>
      </w:pPr>
      <w:r w:rsidRPr="00014A59">
        <w:rPr>
          <w:rFonts w:asciiTheme="minorHAnsi" w:hAnsiTheme="minorHAnsi" w:cstheme="minorHAnsi"/>
          <w:sz w:val="22"/>
          <w:szCs w:val="22"/>
        </w:rPr>
        <w:t xml:space="preserve">1 </w:t>
      </w:r>
      <w:bookmarkStart w:id="5" w:name="CaseACocher6"/>
      <w:r w:rsidR="00A94FE5" w:rsidRPr="00014A59">
        <w:rPr>
          <w:rFonts w:asciiTheme="minorHAnsi" w:hAnsiTheme="minorHAnsi" w:cstheme="minorHAnsi"/>
          <w:sz w:val="22"/>
          <w:szCs w:val="22"/>
        </w:rPr>
        <w:fldChar w:fldCharType="begin">
          <w:ffData>
            <w:name w:val="CaseACocher6"/>
            <w:enabled/>
            <w:calcOnExit w:val="0"/>
            <w:checkBox>
              <w:sizeAuto/>
              <w:default w:val="0"/>
            </w:checkBox>
          </w:ffData>
        </w:fldChar>
      </w:r>
      <w:r w:rsidRPr="00014A59">
        <w:rPr>
          <w:rFonts w:asciiTheme="minorHAnsi" w:hAnsiTheme="minorHAnsi" w:cstheme="minorHAnsi"/>
          <w:sz w:val="22"/>
          <w:szCs w:val="22"/>
        </w:rPr>
        <w:instrText xml:space="preserve"> FORMCHECKBOX </w:instrText>
      </w:r>
      <w:r w:rsidR="00A94FE5" w:rsidRPr="00014A59">
        <w:rPr>
          <w:rFonts w:asciiTheme="minorHAnsi" w:hAnsiTheme="minorHAnsi" w:cstheme="minorHAnsi"/>
          <w:sz w:val="22"/>
          <w:szCs w:val="22"/>
        </w:rPr>
      </w:r>
      <w:r w:rsidR="00A94FE5" w:rsidRPr="00014A59">
        <w:rPr>
          <w:rFonts w:asciiTheme="minorHAnsi" w:hAnsiTheme="minorHAnsi" w:cstheme="minorHAnsi"/>
          <w:sz w:val="22"/>
          <w:szCs w:val="22"/>
        </w:rPr>
        <w:fldChar w:fldCharType="separate"/>
      </w:r>
      <w:r w:rsidR="00A94FE5" w:rsidRPr="00014A59">
        <w:rPr>
          <w:rFonts w:asciiTheme="minorHAnsi" w:hAnsiTheme="minorHAnsi" w:cstheme="minorHAnsi"/>
          <w:sz w:val="22"/>
          <w:szCs w:val="22"/>
        </w:rPr>
        <w:fldChar w:fldCharType="end"/>
      </w:r>
      <w:bookmarkEnd w:id="5"/>
      <w:r w:rsidRPr="00014A59">
        <w:rPr>
          <w:rFonts w:asciiTheme="minorHAnsi" w:hAnsiTheme="minorHAnsi" w:cstheme="minorHAnsi"/>
          <w:sz w:val="22"/>
          <w:szCs w:val="22"/>
        </w:rPr>
        <w:t xml:space="preserve"> État</w:t>
      </w:r>
      <w:r w:rsidRPr="00014A59">
        <w:rPr>
          <w:rFonts w:asciiTheme="minorHAnsi" w:hAnsiTheme="minorHAnsi" w:cstheme="minorHAnsi"/>
          <w:sz w:val="22"/>
          <w:szCs w:val="22"/>
        </w:rPr>
        <w:tab/>
        <w:t xml:space="preserve">2 </w:t>
      </w:r>
      <w:bookmarkStart w:id="6" w:name="CaseACocher5"/>
      <w:r w:rsidR="00A94FE5" w:rsidRPr="00014A59">
        <w:rPr>
          <w:rFonts w:asciiTheme="minorHAnsi" w:hAnsiTheme="minorHAnsi" w:cstheme="minorHAnsi"/>
          <w:sz w:val="22"/>
          <w:szCs w:val="22"/>
        </w:rPr>
        <w:fldChar w:fldCharType="begin">
          <w:ffData>
            <w:name w:val="CaseACocher5"/>
            <w:enabled/>
            <w:calcOnExit w:val="0"/>
            <w:checkBox>
              <w:sizeAuto/>
              <w:default w:val="0"/>
            </w:checkBox>
          </w:ffData>
        </w:fldChar>
      </w:r>
      <w:r w:rsidRPr="00014A59">
        <w:rPr>
          <w:rFonts w:asciiTheme="minorHAnsi" w:hAnsiTheme="minorHAnsi" w:cstheme="minorHAnsi"/>
          <w:sz w:val="22"/>
          <w:szCs w:val="22"/>
        </w:rPr>
        <w:instrText xml:space="preserve"> FORMCHECKBOX </w:instrText>
      </w:r>
      <w:r w:rsidR="00A94FE5" w:rsidRPr="00014A59">
        <w:rPr>
          <w:rFonts w:asciiTheme="minorHAnsi" w:hAnsiTheme="minorHAnsi" w:cstheme="minorHAnsi"/>
          <w:sz w:val="22"/>
          <w:szCs w:val="22"/>
        </w:rPr>
      </w:r>
      <w:r w:rsidR="00A94FE5" w:rsidRPr="00014A59">
        <w:rPr>
          <w:rFonts w:asciiTheme="minorHAnsi" w:hAnsiTheme="minorHAnsi" w:cstheme="minorHAnsi"/>
          <w:sz w:val="22"/>
          <w:szCs w:val="22"/>
        </w:rPr>
        <w:fldChar w:fldCharType="separate"/>
      </w:r>
      <w:r w:rsidR="00A94FE5" w:rsidRPr="00014A59">
        <w:rPr>
          <w:rFonts w:asciiTheme="minorHAnsi" w:hAnsiTheme="minorHAnsi" w:cstheme="minorHAnsi"/>
          <w:sz w:val="22"/>
          <w:szCs w:val="22"/>
        </w:rPr>
        <w:fldChar w:fldCharType="end"/>
      </w:r>
      <w:bookmarkEnd w:id="6"/>
      <w:r w:rsidRPr="00014A59">
        <w:rPr>
          <w:rFonts w:asciiTheme="minorHAnsi" w:hAnsiTheme="minorHAnsi" w:cstheme="minorHAnsi"/>
          <w:sz w:val="22"/>
          <w:szCs w:val="22"/>
        </w:rPr>
        <w:t xml:space="preserve"> Région</w:t>
      </w:r>
      <w:r w:rsidRPr="00014A59">
        <w:rPr>
          <w:rFonts w:asciiTheme="minorHAnsi" w:hAnsiTheme="minorHAnsi" w:cstheme="minorHAnsi"/>
          <w:sz w:val="22"/>
          <w:szCs w:val="22"/>
        </w:rPr>
        <w:tab/>
        <w:t xml:space="preserve">3 </w:t>
      </w:r>
      <w:bookmarkStart w:id="7" w:name="CaseACocher3"/>
      <w:r w:rsidR="00A94FE5" w:rsidRPr="00014A59">
        <w:rPr>
          <w:rFonts w:asciiTheme="minorHAnsi" w:hAnsiTheme="minorHAnsi" w:cstheme="minorHAnsi"/>
          <w:b/>
          <w:bCs/>
          <w:sz w:val="22"/>
          <w:szCs w:val="22"/>
        </w:rPr>
        <w:fldChar w:fldCharType="begin">
          <w:ffData>
            <w:name w:val="CaseACocher3"/>
            <w:enabled/>
            <w:calcOnExit w:val="0"/>
            <w:checkBox>
              <w:sizeAuto/>
              <w:default w:val="0"/>
            </w:checkBox>
          </w:ffData>
        </w:fldChar>
      </w:r>
      <w:r w:rsidRPr="00014A59">
        <w:rPr>
          <w:rFonts w:asciiTheme="minorHAnsi" w:hAnsiTheme="minorHAnsi" w:cstheme="minorHAnsi"/>
          <w:b/>
          <w:bCs/>
          <w:sz w:val="22"/>
          <w:szCs w:val="22"/>
        </w:rPr>
        <w:instrText xml:space="preserve"> FORMCHECKBOX </w:instrText>
      </w:r>
      <w:r w:rsidR="00A94FE5" w:rsidRPr="00014A59">
        <w:rPr>
          <w:rFonts w:asciiTheme="minorHAnsi" w:hAnsiTheme="minorHAnsi" w:cstheme="minorHAnsi"/>
          <w:b/>
          <w:bCs/>
          <w:sz w:val="22"/>
          <w:szCs w:val="22"/>
        </w:rPr>
      </w:r>
      <w:r w:rsidR="00A94FE5" w:rsidRPr="00014A59">
        <w:rPr>
          <w:rFonts w:asciiTheme="minorHAnsi" w:hAnsiTheme="minorHAnsi" w:cstheme="minorHAnsi"/>
          <w:b/>
          <w:bCs/>
          <w:sz w:val="22"/>
          <w:szCs w:val="22"/>
        </w:rPr>
        <w:fldChar w:fldCharType="separate"/>
      </w:r>
      <w:r w:rsidR="00A94FE5" w:rsidRPr="00014A59">
        <w:rPr>
          <w:rFonts w:asciiTheme="minorHAnsi" w:hAnsiTheme="minorHAnsi" w:cstheme="minorHAnsi"/>
          <w:b/>
          <w:bCs/>
          <w:sz w:val="22"/>
          <w:szCs w:val="22"/>
        </w:rPr>
        <w:fldChar w:fldCharType="end"/>
      </w:r>
      <w:bookmarkEnd w:id="7"/>
      <w:r w:rsidRPr="00014A59">
        <w:rPr>
          <w:rFonts w:asciiTheme="minorHAnsi" w:hAnsiTheme="minorHAnsi" w:cstheme="minorHAnsi"/>
          <w:b/>
          <w:bCs/>
          <w:sz w:val="22"/>
          <w:szCs w:val="22"/>
        </w:rPr>
        <w:t xml:space="preserve"> </w:t>
      </w:r>
      <w:r w:rsidRPr="00014A59">
        <w:rPr>
          <w:rFonts w:asciiTheme="minorHAnsi" w:hAnsiTheme="minorHAnsi" w:cstheme="minorHAnsi"/>
          <w:sz w:val="22"/>
          <w:szCs w:val="22"/>
        </w:rPr>
        <w:t>Département</w:t>
      </w:r>
      <w:r w:rsidRPr="00014A59">
        <w:rPr>
          <w:rFonts w:asciiTheme="minorHAnsi" w:hAnsiTheme="minorHAnsi" w:cstheme="minorHAnsi"/>
          <w:sz w:val="22"/>
          <w:szCs w:val="22"/>
        </w:rPr>
        <w:tab/>
        <w:t xml:space="preserve">4 </w:t>
      </w:r>
      <w:bookmarkStart w:id="8" w:name="CaseACocher2"/>
      <w:r w:rsidR="00A94FE5" w:rsidRPr="00014A59">
        <w:rPr>
          <w:rFonts w:asciiTheme="minorHAnsi" w:hAnsiTheme="minorHAnsi" w:cstheme="minorHAnsi"/>
          <w:sz w:val="22"/>
          <w:szCs w:val="22"/>
        </w:rPr>
        <w:fldChar w:fldCharType="begin">
          <w:ffData>
            <w:name w:val="CaseACocher2"/>
            <w:enabled/>
            <w:calcOnExit w:val="0"/>
            <w:checkBox>
              <w:sizeAuto/>
              <w:default w:val="0"/>
            </w:checkBox>
          </w:ffData>
        </w:fldChar>
      </w:r>
      <w:r w:rsidRPr="00014A59">
        <w:rPr>
          <w:rFonts w:asciiTheme="minorHAnsi" w:hAnsiTheme="minorHAnsi" w:cstheme="minorHAnsi"/>
          <w:sz w:val="22"/>
          <w:szCs w:val="22"/>
        </w:rPr>
        <w:instrText xml:space="preserve"> FORMCHECKBOX </w:instrText>
      </w:r>
      <w:r w:rsidR="00A94FE5" w:rsidRPr="00014A59">
        <w:rPr>
          <w:rFonts w:asciiTheme="minorHAnsi" w:hAnsiTheme="minorHAnsi" w:cstheme="minorHAnsi"/>
          <w:sz w:val="22"/>
          <w:szCs w:val="22"/>
        </w:rPr>
      </w:r>
      <w:r w:rsidR="00A94FE5" w:rsidRPr="00014A59">
        <w:rPr>
          <w:rFonts w:asciiTheme="minorHAnsi" w:hAnsiTheme="minorHAnsi" w:cstheme="minorHAnsi"/>
          <w:sz w:val="22"/>
          <w:szCs w:val="22"/>
        </w:rPr>
        <w:fldChar w:fldCharType="separate"/>
      </w:r>
      <w:r w:rsidR="00A94FE5" w:rsidRPr="00014A59">
        <w:rPr>
          <w:rFonts w:asciiTheme="minorHAnsi" w:hAnsiTheme="minorHAnsi" w:cstheme="minorHAnsi"/>
          <w:sz w:val="22"/>
          <w:szCs w:val="22"/>
        </w:rPr>
        <w:fldChar w:fldCharType="end"/>
      </w:r>
      <w:bookmarkEnd w:id="8"/>
      <w:r w:rsidRPr="00014A59">
        <w:rPr>
          <w:rFonts w:asciiTheme="minorHAnsi" w:hAnsiTheme="minorHAnsi" w:cstheme="minorHAnsi"/>
          <w:sz w:val="22"/>
          <w:szCs w:val="22"/>
        </w:rPr>
        <w:t xml:space="preserve"> Commune</w:t>
      </w:r>
    </w:p>
    <w:p w14:paraId="15F03EF8" w14:textId="773298F7" w:rsidR="004219C2" w:rsidRPr="00014A59" w:rsidRDefault="004219C2" w:rsidP="6E0EC4CE">
      <w:pPr>
        <w:tabs>
          <w:tab w:val="left" w:pos="3969"/>
        </w:tabs>
        <w:rPr>
          <w:rFonts w:asciiTheme="minorHAnsi" w:hAnsiTheme="minorHAnsi" w:cstheme="minorBidi"/>
          <w:sz w:val="22"/>
          <w:szCs w:val="22"/>
        </w:rPr>
      </w:pPr>
      <w:bookmarkStart w:id="9" w:name="_Int_KPSgzRA2"/>
      <w:r w:rsidRPr="6E0EC4CE">
        <w:rPr>
          <w:rFonts w:asciiTheme="minorHAnsi" w:hAnsiTheme="minorHAnsi" w:cstheme="minorBidi"/>
          <w:sz w:val="22"/>
          <w:szCs w:val="22"/>
        </w:rPr>
        <w:t xml:space="preserve">5 </w:t>
      </w:r>
      <w:r w:rsidR="00A94FE5" w:rsidRPr="6E0EC4CE">
        <w:rPr>
          <w:rFonts w:asciiTheme="minorHAnsi" w:hAnsiTheme="minorHAnsi" w:cstheme="minorBidi"/>
          <w:sz w:val="22"/>
          <w:szCs w:val="22"/>
        </w:rPr>
        <w:fldChar w:fldCharType="begin">
          <w:ffData>
            <w:name w:val="CaseACocher7"/>
            <w:enabled/>
            <w:calcOnExit w:val="0"/>
            <w:checkBox>
              <w:sizeAuto/>
              <w:default w:val="1"/>
            </w:checkBox>
          </w:ffData>
        </w:fldChar>
      </w:r>
      <w:bookmarkStart w:id="10" w:name="CaseACocher7"/>
      <w:r w:rsidR="00DC687C" w:rsidRPr="6E0EC4CE">
        <w:rPr>
          <w:rFonts w:asciiTheme="minorHAnsi" w:hAnsiTheme="minorHAnsi" w:cstheme="minorBidi"/>
          <w:sz w:val="22"/>
          <w:szCs w:val="22"/>
        </w:rPr>
        <w:instrText xml:space="preserve"> FORMCHECKBOX </w:instrText>
      </w:r>
      <w:r w:rsidR="00A94FE5" w:rsidRPr="6E0EC4CE">
        <w:rPr>
          <w:rFonts w:asciiTheme="minorHAnsi" w:hAnsiTheme="minorHAnsi" w:cstheme="minorBidi"/>
          <w:sz w:val="22"/>
          <w:szCs w:val="22"/>
        </w:rPr>
      </w:r>
      <w:r w:rsidR="00A94FE5" w:rsidRPr="6E0EC4CE">
        <w:rPr>
          <w:rFonts w:asciiTheme="minorHAnsi" w:hAnsiTheme="minorHAnsi" w:cstheme="minorBidi"/>
          <w:sz w:val="22"/>
          <w:szCs w:val="22"/>
        </w:rPr>
        <w:fldChar w:fldCharType="separate"/>
      </w:r>
      <w:r w:rsidR="00A94FE5" w:rsidRPr="6E0EC4CE">
        <w:rPr>
          <w:rFonts w:asciiTheme="minorHAnsi" w:hAnsiTheme="minorHAnsi" w:cstheme="minorBidi"/>
          <w:sz w:val="22"/>
          <w:szCs w:val="22"/>
        </w:rPr>
        <w:fldChar w:fldCharType="end"/>
      </w:r>
      <w:bookmarkEnd w:id="10"/>
      <w:r w:rsidRPr="6E0EC4CE">
        <w:rPr>
          <w:rFonts w:asciiTheme="minorHAnsi" w:hAnsiTheme="minorHAnsi" w:cstheme="minorBidi"/>
          <w:sz w:val="22"/>
          <w:szCs w:val="22"/>
        </w:rPr>
        <w:t xml:space="preserve"> </w:t>
      </w:r>
      <w:r w:rsidRPr="6E0EC4CE">
        <w:rPr>
          <w:rFonts w:asciiTheme="minorHAnsi" w:hAnsiTheme="minorHAnsi" w:cstheme="minorBidi"/>
          <w:b/>
          <w:bCs/>
          <w:sz w:val="22"/>
          <w:szCs w:val="22"/>
        </w:rPr>
        <w:t>Établissement</w:t>
      </w:r>
      <w:bookmarkEnd w:id="9"/>
      <w:r w:rsidRPr="6E0EC4CE">
        <w:rPr>
          <w:rFonts w:asciiTheme="minorHAnsi" w:hAnsiTheme="minorHAnsi" w:cstheme="minorBidi"/>
          <w:b/>
          <w:bCs/>
          <w:sz w:val="22"/>
          <w:szCs w:val="22"/>
        </w:rPr>
        <w:t xml:space="preserve"> public national</w:t>
      </w:r>
      <w:r w:rsidRPr="00014A59">
        <w:rPr>
          <w:rFonts w:asciiTheme="minorHAnsi" w:hAnsiTheme="minorHAnsi" w:cstheme="minorHAnsi"/>
          <w:sz w:val="22"/>
          <w:szCs w:val="22"/>
        </w:rPr>
        <w:tab/>
      </w:r>
      <w:r w:rsidR="009B425B">
        <w:rPr>
          <w:rFonts w:asciiTheme="minorHAnsi" w:hAnsiTheme="minorHAnsi" w:cstheme="minorHAnsi"/>
          <w:sz w:val="22"/>
          <w:szCs w:val="22"/>
        </w:rPr>
        <w:tab/>
      </w:r>
      <w:r w:rsidR="009B425B">
        <w:rPr>
          <w:rFonts w:asciiTheme="minorHAnsi" w:hAnsiTheme="minorHAnsi" w:cstheme="minorHAnsi"/>
          <w:sz w:val="22"/>
          <w:szCs w:val="22"/>
        </w:rPr>
        <w:tab/>
      </w:r>
      <w:r w:rsidRPr="6E0EC4CE">
        <w:rPr>
          <w:rFonts w:asciiTheme="minorHAnsi" w:hAnsiTheme="minorHAnsi" w:cstheme="minorBidi"/>
          <w:sz w:val="22"/>
          <w:szCs w:val="22"/>
        </w:rPr>
        <w:t xml:space="preserve">6 </w:t>
      </w:r>
      <w:bookmarkStart w:id="11" w:name="CaseACocher4"/>
      <w:r w:rsidR="00A94FE5" w:rsidRPr="6E0EC4CE">
        <w:rPr>
          <w:rFonts w:asciiTheme="minorHAnsi" w:hAnsiTheme="minorHAnsi" w:cstheme="minorBidi"/>
          <w:sz w:val="22"/>
          <w:szCs w:val="22"/>
        </w:rPr>
        <w:fldChar w:fldCharType="begin">
          <w:ffData>
            <w:name w:val="CaseACocher4"/>
            <w:enabled/>
            <w:calcOnExit w:val="0"/>
            <w:checkBox>
              <w:sizeAuto/>
              <w:default w:val="0"/>
            </w:checkBox>
          </w:ffData>
        </w:fldChar>
      </w:r>
      <w:r w:rsidRPr="6E0EC4CE">
        <w:rPr>
          <w:rFonts w:asciiTheme="minorHAnsi" w:hAnsiTheme="minorHAnsi" w:cstheme="minorBidi"/>
          <w:sz w:val="22"/>
          <w:szCs w:val="22"/>
        </w:rPr>
        <w:instrText xml:space="preserve"> FORMCHECKBOX </w:instrText>
      </w:r>
      <w:r w:rsidR="00A94FE5" w:rsidRPr="6E0EC4CE">
        <w:rPr>
          <w:rFonts w:asciiTheme="minorHAnsi" w:hAnsiTheme="minorHAnsi" w:cstheme="minorBidi"/>
          <w:sz w:val="22"/>
          <w:szCs w:val="22"/>
        </w:rPr>
      </w:r>
      <w:r w:rsidR="00A94FE5" w:rsidRPr="6E0EC4CE">
        <w:rPr>
          <w:rFonts w:asciiTheme="minorHAnsi" w:hAnsiTheme="minorHAnsi" w:cstheme="minorBidi"/>
          <w:sz w:val="22"/>
          <w:szCs w:val="22"/>
        </w:rPr>
        <w:fldChar w:fldCharType="separate"/>
      </w:r>
      <w:r w:rsidR="00A94FE5" w:rsidRPr="6E0EC4CE">
        <w:rPr>
          <w:rFonts w:asciiTheme="minorHAnsi" w:hAnsiTheme="minorHAnsi" w:cstheme="minorBidi"/>
          <w:sz w:val="22"/>
          <w:szCs w:val="22"/>
        </w:rPr>
        <w:fldChar w:fldCharType="end"/>
      </w:r>
      <w:bookmarkEnd w:id="11"/>
      <w:r w:rsidRPr="6E0EC4CE">
        <w:rPr>
          <w:rFonts w:asciiTheme="minorHAnsi" w:hAnsiTheme="minorHAnsi" w:cstheme="minorBidi"/>
          <w:sz w:val="22"/>
          <w:szCs w:val="22"/>
        </w:rPr>
        <w:t xml:space="preserve"> Établissement public territorial</w:t>
      </w:r>
      <w:r w:rsidRPr="00014A59">
        <w:rPr>
          <w:rFonts w:asciiTheme="minorHAnsi" w:hAnsiTheme="minorHAnsi" w:cstheme="minorHAnsi"/>
          <w:sz w:val="22"/>
          <w:szCs w:val="22"/>
        </w:rPr>
        <w:tab/>
      </w:r>
    </w:p>
    <w:p w14:paraId="3CAC6B83" w14:textId="77777777" w:rsidR="004219C2" w:rsidRDefault="004219C2" w:rsidP="00AC2685">
      <w:pPr>
        <w:tabs>
          <w:tab w:val="left" w:pos="3969"/>
        </w:tabs>
        <w:rPr>
          <w:rFonts w:asciiTheme="minorHAnsi" w:hAnsiTheme="minorHAnsi" w:cstheme="minorHAnsi"/>
          <w:sz w:val="22"/>
          <w:szCs w:val="22"/>
        </w:rPr>
      </w:pPr>
      <w:r w:rsidRPr="00014A59">
        <w:rPr>
          <w:rFonts w:asciiTheme="minorHAnsi" w:hAnsiTheme="minorHAnsi" w:cstheme="minorHAnsi"/>
          <w:b/>
          <w:bCs/>
          <w:sz w:val="22"/>
          <w:szCs w:val="22"/>
        </w:rPr>
        <w:t xml:space="preserve">7 </w:t>
      </w:r>
      <w:r w:rsidR="00A94FE5" w:rsidRPr="00014A59">
        <w:rPr>
          <w:rFonts w:asciiTheme="minorHAnsi" w:hAnsiTheme="minorHAnsi" w:cstheme="minorHAnsi"/>
          <w:b/>
          <w:bCs/>
          <w:sz w:val="22"/>
          <w:szCs w:val="22"/>
        </w:rPr>
        <w:fldChar w:fldCharType="begin">
          <w:ffData>
            <w:name w:val="CaseACocher1"/>
            <w:enabled/>
            <w:calcOnExit w:val="0"/>
            <w:checkBox>
              <w:sizeAuto/>
              <w:default w:val="0"/>
            </w:checkBox>
          </w:ffData>
        </w:fldChar>
      </w:r>
      <w:bookmarkStart w:id="12" w:name="CaseACocher1"/>
      <w:r w:rsidR="00DC687C" w:rsidRPr="00014A59">
        <w:rPr>
          <w:rFonts w:asciiTheme="minorHAnsi" w:hAnsiTheme="minorHAnsi" w:cstheme="minorHAnsi"/>
          <w:b/>
          <w:bCs/>
          <w:sz w:val="22"/>
          <w:szCs w:val="22"/>
        </w:rPr>
        <w:instrText xml:space="preserve"> FORMCHECKBOX </w:instrText>
      </w:r>
      <w:r w:rsidR="00A94FE5" w:rsidRPr="00014A59">
        <w:rPr>
          <w:rFonts w:asciiTheme="minorHAnsi" w:hAnsiTheme="minorHAnsi" w:cstheme="minorHAnsi"/>
          <w:b/>
          <w:bCs/>
          <w:sz w:val="22"/>
          <w:szCs w:val="22"/>
        </w:rPr>
      </w:r>
      <w:r w:rsidR="00A94FE5" w:rsidRPr="00014A59">
        <w:rPr>
          <w:rFonts w:asciiTheme="minorHAnsi" w:hAnsiTheme="minorHAnsi" w:cstheme="minorHAnsi"/>
          <w:b/>
          <w:bCs/>
          <w:sz w:val="22"/>
          <w:szCs w:val="22"/>
        </w:rPr>
        <w:fldChar w:fldCharType="separate"/>
      </w:r>
      <w:r w:rsidR="00A94FE5" w:rsidRPr="00014A59">
        <w:rPr>
          <w:rFonts w:asciiTheme="minorHAnsi" w:hAnsiTheme="minorHAnsi" w:cstheme="minorHAnsi"/>
          <w:b/>
          <w:bCs/>
          <w:sz w:val="22"/>
          <w:szCs w:val="22"/>
        </w:rPr>
        <w:fldChar w:fldCharType="end"/>
      </w:r>
      <w:bookmarkEnd w:id="12"/>
      <w:r w:rsidRPr="00014A59">
        <w:rPr>
          <w:rFonts w:asciiTheme="minorHAnsi" w:hAnsiTheme="minorHAnsi" w:cstheme="minorHAnsi"/>
          <w:b/>
          <w:bCs/>
          <w:sz w:val="22"/>
          <w:szCs w:val="22"/>
        </w:rPr>
        <w:t xml:space="preserve"> </w:t>
      </w:r>
      <w:r w:rsidRPr="00014A59">
        <w:rPr>
          <w:rFonts w:asciiTheme="minorHAnsi" w:hAnsiTheme="minorHAnsi" w:cstheme="minorHAnsi"/>
          <w:sz w:val="22"/>
          <w:szCs w:val="22"/>
        </w:rPr>
        <w:t>Autre</w:t>
      </w:r>
      <w:r w:rsidR="00DC687C" w:rsidRPr="00014A59">
        <w:rPr>
          <w:rFonts w:asciiTheme="minorHAnsi" w:hAnsiTheme="minorHAnsi" w:cstheme="minorHAnsi"/>
          <w:sz w:val="22"/>
          <w:szCs w:val="22"/>
        </w:rPr>
        <w:t xml:space="preserve"> : </w:t>
      </w:r>
    </w:p>
    <w:p w14:paraId="41D8A32D" w14:textId="77777777" w:rsidR="004E0B3E" w:rsidRPr="00014A59" w:rsidRDefault="004E0B3E" w:rsidP="00AC2685">
      <w:pPr>
        <w:tabs>
          <w:tab w:val="left" w:pos="3969"/>
        </w:tabs>
        <w:rPr>
          <w:rFonts w:asciiTheme="minorHAnsi" w:hAnsiTheme="minorHAnsi" w:cstheme="minorHAnsi"/>
          <w:b/>
          <w:bCs/>
          <w:sz w:val="22"/>
          <w:szCs w:val="22"/>
        </w:rPr>
      </w:pPr>
    </w:p>
    <w:p w14:paraId="3DA55C01" w14:textId="77777777" w:rsidR="004219C2" w:rsidRPr="00014A59" w:rsidRDefault="004219C2" w:rsidP="00653DFD">
      <w:pPr>
        <w:pStyle w:val="StyleStyleTitre210ptCarAvant6ptAprs6pt"/>
        <w:rPr>
          <w:rFonts w:asciiTheme="minorHAnsi" w:hAnsiTheme="minorHAnsi" w:cstheme="minorHAnsi"/>
          <w:sz w:val="22"/>
          <w:szCs w:val="22"/>
        </w:rPr>
      </w:pPr>
      <w:bookmarkStart w:id="13" w:name="_Toc201153009"/>
      <w:r w:rsidRPr="00014A59">
        <w:rPr>
          <w:rFonts w:asciiTheme="minorHAnsi" w:hAnsiTheme="minorHAnsi" w:cstheme="minorHAnsi"/>
          <w:sz w:val="22"/>
          <w:szCs w:val="22"/>
        </w:rPr>
        <w:t>Nom et coordonnées officielles du pouvoir adjudicateur</w:t>
      </w:r>
      <w:bookmarkEnd w:id="13"/>
    </w:p>
    <w:p w14:paraId="0BC75CEC" w14:textId="08A32884" w:rsidR="007C0949" w:rsidRPr="00014A59" w:rsidRDefault="007C0949" w:rsidP="007C0949">
      <w:pPr>
        <w:pStyle w:val="En-tte"/>
        <w:rPr>
          <w:rFonts w:asciiTheme="minorHAnsi" w:hAnsiTheme="minorHAnsi" w:cstheme="minorHAnsi"/>
          <w:b/>
          <w:bCs/>
          <w:sz w:val="22"/>
          <w:szCs w:val="22"/>
        </w:rPr>
      </w:pPr>
      <w:bookmarkStart w:id="14" w:name="_Hlk527387993"/>
      <w:bookmarkStart w:id="15" w:name="_Hlk12291905"/>
      <w:r w:rsidRPr="00014A59">
        <w:rPr>
          <w:rFonts w:asciiTheme="minorHAnsi" w:hAnsiTheme="minorHAnsi" w:cstheme="minorHAnsi"/>
          <w:b/>
          <w:bCs/>
          <w:sz w:val="22"/>
          <w:szCs w:val="22"/>
        </w:rPr>
        <w:t>ECOLE NATIONALE SUPERIEURE D’AR</w:t>
      </w:r>
      <w:r w:rsidR="005E2292">
        <w:rPr>
          <w:rFonts w:asciiTheme="minorHAnsi" w:hAnsiTheme="minorHAnsi" w:cstheme="minorHAnsi"/>
          <w:b/>
          <w:bCs/>
          <w:sz w:val="22"/>
          <w:szCs w:val="22"/>
        </w:rPr>
        <w:t xml:space="preserve">CHITECTURE DE VERSAILLES </w:t>
      </w:r>
      <w:r w:rsidR="00077D32">
        <w:rPr>
          <w:rFonts w:asciiTheme="minorHAnsi" w:hAnsiTheme="minorHAnsi" w:cstheme="minorHAnsi"/>
          <w:b/>
          <w:bCs/>
          <w:sz w:val="22"/>
          <w:szCs w:val="22"/>
        </w:rPr>
        <w:t>(ENSA VERSAILLES)</w:t>
      </w:r>
    </w:p>
    <w:p w14:paraId="7A4472F1" w14:textId="77777777" w:rsidR="007C0949" w:rsidRPr="00014A59" w:rsidRDefault="007C0949" w:rsidP="007C0949">
      <w:pPr>
        <w:pStyle w:val="En-tte"/>
        <w:jc w:val="left"/>
        <w:rPr>
          <w:rFonts w:asciiTheme="minorHAnsi" w:hAnsiTheme="minorHAnsi" w:cstheme="minorHAnsi"/>
          <w:bCs/>
          <w:sz w:val="22"/>
          <w:szCs w:val="22"/>
        </w:rPr>
      </w:pPr>
      <w:r w:rsidRPr="00014A59">
        <w:rPr>
          <w:rFonts w:asciiTheme="minorHAnsi" w:hAnsiTheme="minorHAnsi" w:cstheme="minorHAnsi"/>
          <w:bCs/>
          <w:sz w:val="22"/>
          <w:szCs w:val="22"/>
        </w:rPr>
        <w:t>5, avenue de Sceaux</w:t>
      </w:r>
    </w:p>
    <w:p w14:paraId="2EFA8402" w14:textId="77777777" w:rsidR="007C0949" w:rsidRPr="00014A59" w:rsidRDefault="007C0949" w:rsidP="007C0949">
      <w:pPr>
        <w:pStyle w:val="En-tte"/>
        <w:jc w:val="left"/>
        <w:rPr>
          <w:rFonts w:asciiTheme="minorHAnsi" w:hAnsiTheme="minorHAnsi" w:cstheme="minorHAnsi"/>
          <w:bCs/>
          <w:sz w:val="22"/>
          <w:szCs w:val="22"/>
        </w:rPr>
      </w:pPr>
      <w:r w:rsidRPr="00014A59">
        <w:rPr>
          <w:rFonts w:asciiTheme="minorHAnsi" w:hAnsiTheme="minorHAnsi" w:cstheme="minorHAnsi"/>
          <w:bCs/>
          <w:sz w:val="22"/>
          <w:szCs w:val="22"/>
        </w:rPr>
        <w:t>BP 20674 - 78006 Versailles Cedex</w:t>
      </w:r>
    </w:p>
    <w:p w14:paraId="5BA70F53" w14:textId="4440F26F" w:rsidR="007C0949" w:rsidRPr="00014A59" w:rsidRDefault="005E2292" w:rsidP="007C0949">
      <w:pPr>
        <w:pStyle w:val="En-tte"/>
        <w:jc w:val="left"/>
        <w:rPr>
          <w:rFonts w:asciiTheme="minorHAnsi" w:hAnsiTheme="minorHAnsi" w:cstheme="minorHAnsi"/>
          <w:bCs/>
          <w:sz w:val="22"/>
          <w:szCs w:val="22"/>
        </w:rPr>
      </w:pPr>
      <w:r>
        <w:rPr>
          <w:rFonts w:asciiTheme="minorHAnsi" w:hAnsiTheme="minorHAnsi" w:cstheme="minorHAnsi"/>
          <w:bCs/>
          <w:sz w:val="22"/>
          <w:szCs w:val="22"/>
        </w:rPr>
        <w:t>Tél. : 01 39 07 40 89</w:t>
      </w:r>
    </w:p>
    <w:p w14:paraId="3303D1BF" w14:textId="77777777" w:rsidR="007C0949" w:rsidRPr="00014A59" w:rsidRDefault="007C0949" w:rsidP="007C0949">
      <w:pPr>
        <w:pStyle w:val="En-tte"/>
        <w:jc w:val="left"/>
        <w:rPr>
          <w:rFonts w:asciiTheme="minorHAnsi" w:hAnsiTheme="minorHAnsi" w:cstheme="minorHAnsi"/>
          <w:bCs/>
          <w:sz w:val="22"/>
          <w:szCs w:val="22"/>
        </w:rPr>
      </w:pPr>
      <w:r w:rsidRPr="00014A59">
        <w:rPr>
          <w:rFonts w:asciiTheme="minorHAnsi" w:hAnsiTheme="minorHAnsi" w:cstheme="minorHAnsi"/>
          <w:bCs/>
          <w:sz w:val="22"/>
          <w:szCs w:val="22"/>
        </w:rPr>
        <w:t xml:space="preserve">Courriel : </w:t>
      </w:r>
      <w:hyperlink r:id="rId12" w:history="1">
        <w:r w:rsidRPr="00014A59">
          <w:rPr>
            <w:rStyle w:val="Lienhypertexte"/>
            <w:rFonts w:asciiTheme="minorHAnsi" w:hAnsiTheme="minorHAnsi" w:cstheme="minorHAnsi"/>
            <w:bCs/>
            <w:sz w:val="22"/>
            <w:szCs w:val="22"/>
          </w:rPr>
          <w:t>achats@versailles.archi.fr</w:t>
        </w:r>
      </w:hyperlink>
      <w:r w:rsidRPr="00014A59">
        <w:rPr>
          <w:rFonts w:asciiTheme="minorHAnsi" w:hAnsiTheme="minorHAnsi" w:cstheme="minorHAnsi"/>
          <w:bCs/>
          <w:sz w:val="22"/>
          <w:szCs w:val="22"/>
        </w:rPr>
        <w:t xml:space="preserve"> </w:t>
      </w:r>
    </w:p>
    <w:p w14:paraId="34926A1F" w14:textId="77777777" w:rsidR="007C0949" w:rsidRPr="00014A59" w:rsidRDefault="007C0949" w:rsidP="007C0949">
      <w:pPr>
        <w:pStyle w:val="En-tte"/>
        <w:jc w:val="left"/>
        <w:rPr>
          <w:rFonts w:asciiTheme="minorHAnsi" w:hAnsiTheme="minorHAnsi" w:cstheme="minorHAnsi"/>
          <w:bCs/>
          <w:sz w:val="22"/>
          <w:szCs w:val="22"/>
        </w:rPr>
      </w:pPr>
      <w:r w:rsidRPr="00014A59">
        <w:rPr>
          <w:rFonts w:asciiTheme="minorHAnsi" w:hAnsiTheme="minorHAnsi" w:cstheme="minorHAnsi"/>
          <w:bCs/>
          <w:sz w:val="22"/>
          <w:szCs w:val="22"/>
        </w:rPr>
        <w:t xml:space="preserve">Site Internet : </w:t>
      </w:r>
      <w:hyperlink r:id="rId13" w:history="1">
        <w:r w:rsidRPr="00014A59">
          <w:rPr>
            <w:rStyle w:val="Lienhypertexte"/>
            <w:rFonts w:asciiTheme="minorHAnsi" w:hAnsiTheme="minorHAnsi" w:cstheme="minorHAnsi"/>
            <w:bCs/>
            <w:sz w:val="22"/>
            <w:szCs w:val="22"/>
          </w:rPr>
          <w:t>www.versailles.archi.fr</w:t>
        </w:r>
      </w:hyperlink>
      <w:r w:rsidRPr="00014A59">
        <w:rPr>
          <w:rFonts w:asciiTheme="minorHAnsi" w:hAnsiTheme="minorHAnsi" w:cstheme="minorHAnsi"/>
          <w:bCs/>
          <w:sz w:val="22"/>
          <w:szCs w:val="22"/>
        </w:rPr>
        <w:t xml:space="preserve"> </w:t>
      </w:r>
    </w:p>
    <w:p w14:paraId="6FFE0A04" w14:textId="77777777" w:rsidR="007C0949" w:rsidRDefault="007C0949" w:rsidP="007C0949">
      <w:pPr>
        <w:pStyle w:val="En-tte"/>
        <w:jc w:val="left"/>
        <w:rPr>
          <w:rStyle w:val="Lienhypertexte"/>
          <w:rFonts w:asciiTheme="minorHAnsi" w:hAnsiTheme="minorHAnsi" w:cstheme="minorHAnsi"/>
          <w:sz w:val="22"/>
          <w:szCs w:val="22"/>
        </w:rPr>
      </w:pPr>
      <w:r w:rsidRPr="00014A59">
        <w:rPr>
          <w:rFonts w:asciiTheme="minorHAnsi" w:hAnsiTheme="minorHAnsi" w:cstheme="minorHAnsi"/>
          <w:bCs/>
          <w:sz w:val="22"/>
          <w:szCs w:val="22"/>
        </w:rPr>
        <w:t xml:space="preserve">Profil d’acheteur : </w:t>
      </w:r>
      <w:hyperlink r:id="rId14" w:history="1">
        <w:r w:rsidRPr="00014A59">
          <w:rPr>
            <w:rStyle w:val="Lienhypertexte"/>
            <w:rFonts w:asciiTheme="minorHAnsi" w:hAnsiTheme="minorHAnsi" w:cstheme="minorHAnsi"/>
            <w:sz w:val="22"/>
            <w:szCs w:val="22"/>
          </w:rPr>
          <w:t>https://www.marches-publics.gouv.fr/</w:t>
        </w:r>
      </w:hyperlink>
      <w:bookmarkEnd w:id="14"/>
    </w:p>
    <w:p w14:paraId="333857F3" w14:textId="77777777" w:rsidR="004E0B3E" w:rsidRPr="00014A59" w:rsidRDefault="004E0B3E" w:rsidP="007C0949">
      <w:pPr>
        <w:pStyle w:val="En-tte"/>
        <w:jc w:val="left"/>
        <w:rPr>
          <w:rFonts w:asciiTheme="minorHAnsi" w:hAnsiTheme="minorHAnsi" w:cstheme="minorHAnsi"/>
          <w:sz w:val="22"/>
          <w:szCs w:val="22"/>
        </w:rPr>
      </w:pPr>
    </w:p>
    <w:p w14:paraId="7FD324B9" w14:textId="22B4D109" w:rsidR="004219C2" w:rsidRPr="00014A59" w:rsidRDefault="004219C2" w:rsidP="00FB44F0">
      <w:pPr>
        <w:pStyle w:val="SECTIONTITRE1"/>
        <w:rPr>
          <w:rFonts w:asciiTheme="minorHAnsi" w:hAnsiTheme="minorHAnsi" w:cstheme="minorHAnsi"/>
        </w:rPr>
      </w:pPr>
      <w:bookmarkStart w:id="16" w:name="_Toc201153010"/>
      <w:bookmarkEnd w:id="15"/>
      <w:r w:rsidRPr="00014A59">
        <w:rPr>
          <w:rFonts w:asciiTheme="minorHAnsi" w:hAnsiTheme="minorHAnsi" w:cstheme="minorHAnsi"/>
          <w:snapToGrid w:val="0"/>
        </w:rPr>
        <w:t xml:space="preserve">objet et caractéristiques principales </w:t>
      </w:r>
      <w:r w:rsidR="00F93DCD">
        <w:rPr>
          <w:rFonts w:asciiTheme="minorHAnsi" w:hAnsiTheme="minorHAnsi" w:cstheme="minorHAnsi"/>
          <w:snapToGrid w:val="0"/>
        </w:rPr>
        <w:t>de la consultation</w:t>
      </w:r>
      <w:bookmarkEnd w:id="16"/>
      <w:r w:rsidR="00F93DCD">
        <w:rPr>
          <w:rFonts w:asciiTheme="minorHAnsi" w:hAnsiTheme="minorHAnsi" w:cstheme="minorHAnsi"/>
          <w:snapToGrid w:val="0"/>
        </w:rPr>
        <w:t xml:space="preserve"> </w:t>
      </w:r>
    </w:p>
    <w:p w14:paraId="6234D55A" w14:textId="035B0507" w:rsidR="004219C2" w:rsidRDefault="004219C2" w:rsidP="00FB44F0">
      <w:pPr>
        <w:pStyle w:val="StyleStyleTitre210ptCarAvant6ptAprs6pt"/>
        <w:rPr>
          <w:rFonts w:asciiTheme="minorHAnsi" w:hAnsiTheme="minorHAnsi" w:cstheme="minorHAnsi"/>
          <w:sz w:val="22"/>
          <w:szCs w:val="22"/>
        </w:rPr>
      </w:pPr>
      <w:bookmarkStart w:id="17" w:name="_Toc201153011"/>
      <w:r w:rsidRPr="00014A59">
        <w:rPr>
          <w:rFonts w:asciiTheme="minorHAnsi" w:hAnsiTheme="minorHAnsi" w:cstheme="minorHAnsi"/>
          <w:sz w:val="22"/>
          <w:szCs w:val="22"/>
        </w:rPr>
        <w:t>Objet du marché</w:t>
      </w:r>
      <w:bookmarkEnd w:id="17"/>
    </w:p>
    <w:p w14:paraId="55DC8614" w14:textId="60796A75" w:rsidR="00F93DCD" w:rsidRDefault="61CA98E6" w:rsidP="00F93DCD">
      <w:r>
        <w:t xml:space="preserve">Mission de conception et de suivi </w:t>
      </w:r>
      <w:r w:rsidRPr="00797901">
        <w:t xml:space="preserve">pour </w:t>
      </w:r>
      <w:r w:rsidR="2CB230CE" w:rsidRPr="00797901">
        <w:t>la rénovation</w:t>
      </w:r>
      <w:r w:rsidR="05F90F47" w:rsidRPr="00797901">
        <w:rPr>
          <w:spacing w:val="-5"/>
        </w:rPr>
        <w:t xml:space="preserve"> </w:t>
      </w:r>
      <w:r w:rsidR="05F90F47" w:rsidRPr="00797901">
        <w:t>de</w:t>
      </w:r>
      <w:r w:rsidR="05F90F47" w:rsidRPr="00797901">
        <w:rPr>
          <w:spacing w:val="-4"/>
        </w:rPr>
        <w:t xml:space="preserve"> </w:t>
      </w:r>
      <w:r w:rsidR="05F90F47" w:rsidRPr="00797901">
        <w:t xml:space="preserve">l’amphithéâtre </w:t>
      </w:r>
      <w:r w:rsidR="7E3CFE01" w:rsidRPr="00797901">
        <w:t xml:space="preserve">de l’ENSA </w:t>
      </w:r>
      <w:r w:rsidR="7E3CFE01">
        <w:t>VERSAILLES</w:t>
      </w:r>
      <w:r w:rsidR="6279CC47">
        <w:t>.</w:t>
      </w:r>
      <w:r>
        <w:t xml:space="preserve"> </w:t>
      </w:r>
    </w:p>
    <w:p w14:paraId="01CC70F5" w14:textId="3761599A" w:rsidR="005C5E41" w:rsidRDefault="005C5E41" w:rsidP="00F93DCD">
      <w:r w:rsidRPr="005C5E41">
        <w:t>CPV</w:t>
      </w:r>
      <w:r w:rsidR="00BD4585">
        <w:t xml:space="preserve"> </w:t>
      </w:r>
      <w:r w:rsidRPr="005C5E41">
        <w:t>71000000 Services d'architecture, services de construction, services d'ingénierie et services d'inspection</w:t>
      </w:r>
    </w:p>
    <w:p w14:paraId="64721198" w14:textId="6FD54E37" w:rsidR="004219C2" w:rsidRDefault="005E2292" w:rsidP="00FB44F0">
      <w:pPr>
        <w:pStyle w:val="StyleStyleTitre210ptCarAvant6ptAprs6pt"/>
        <w:rPr>
          <w:rFonts w:asciiTheme="minorHAnsi" w:hAnsiTheme="minorHAnsi" w:cstheme="minorHAnsi"/>
          <w:sz w:val="22"/>
          <w:szCs w:val="22"/>
        </w:rPr>
      </w:pPr>
      <w:bookmarkStart w:id="18" w:name="_Toc201153012"/>
      <w:r>
        <w:rPr>
          <w:rFonts w:asciiTheme="minorHAnsi" w:hAnsiTheme="minorHAnsi" w:cstheme="minorHAnsi"/>
          <w:sz w:val="22"/>
          <w:szCs w:val="22"/>
        </w:rPr>
        <w:t>Description de l’opération</w:t>
      </w:r>
      <w:r w:rsidR="00F63266">
        <w:rPr>
          <w:rFonts w:asciiTheme="minorHAnsi" w:hAnsiTheme="minorHAnsi" w:cstheme="minorHAnsi"/>
          <w:sz w:val="22"/>
          <w:szCs w:val="22"/>
        </w:rPr>
        <w:t xml:space="preserve"> d’aménagement</w:t>
      </w:r>
      <w:bookmarkEnd w:id="18"/>
    </w:p>
    <w:p w14:paraId="495CA324" w14:textId="5910B90B" w:rsidR="005C5E41" w:rsidRDefault="005C5E41" w:rsidP="005C5E41">
      <w:r w:rsidRPr="005C5E41">
        <w:t>La nature de l’opération, les objectifs poursuivis, les données du site, les besoins et les exigences de l’acheteur sont précisés dans l’annexe 1 au présent document.</w:t>
      </w:r>
    </w:p>
    <w:p w14:paraId="72D42F1F" w14:textId="08C34223" w:rsidR="005C5E41" w:rsidRPr="00797901" w:rsidRDefault="005C5E41" w:rsidP="005C5E41">
      <w:r>
        <w:t xml:space="preserve">L’enveloppe financière prévisionnelle affectée aux travaux </w:t>
      </w:r>
      <w:r w:rsidRPr="00797901">
        <w:t>est de 680 000 euros TTC.</w:t>
      </w:r>
    </w:p>
    <w:p w14:paraId="78F1B4A7" w14:textId="3B99DC8F" w:rsidR="005C5E41" w:rsidRPr="00797901" w:rsidRDefault="2557816D">
      <w:pPr>
        <w:rPr>
          <w:rFonts w:eastAsia="Verdana" w:cs="Verdana"/>
          <w:u w:val="single"/>
        </w:rPr>
      </w:pPr>
      <w:r w:rsidRPr="00797901">
        <w:rPr>
          <w:rFonts w:eastAsia="Verdana" w:cs="Verdana"/>
          <w:u w:val="single"/>
        </w:rPr>
        <w:t>Calendrier prévisionnel de l’opération :</w:t>
      </w:r>
    </w:p>
    <w:p w14:paraId="64107A26" w14:textId="44A91276" w:rsidR="005C5E41" w:rsidRPr="00797901" w:rsidRDefault="005C5E41" w:rsidP="005C5E41">
      <w:r w:rsidRPr="00797901">
        <w:t xml:space="preserve"> Le démarrage de la mission de maîtrise d’œuvre </w:t>
      </w:r>
      <w:r w:rsidR="2E52DC13" w:rsidRPr="00797901">
        <w:t>pour la rénovation de l’</w:t>
      </w:r>
      <w:r w:rsidR="7673B6A0" w:rsidRPr="00797901">
        <w:t>amphithéâtre</w:t>
      </w:r>
      <w:r w:rsidR="2E52DC13" w:rsidRPr="00797901">
        <w:t xml:space="preserve"> </w:t>
      </w:r>
      <w:r w:rsidRPr="00797901">
        <w:t xml:space="preserve">est </w:t>
      </w:r>
      <w:r w:rsidR="00797901" w:rsidRPr="00797901">
        <w:t>prévu mi</w:t>
      </w:r>
      <w:r w:rsidRPr="00797901">
        <w:t>-octobre 2025</w:t>
      </w:r>
    </w:p>
    <w:p w14:paraId="687C3F46" w14:textId="730EB591" w:rsidR="005C5E41" w:rsidRPr="00797901" w:rsidRDefault="005C5E41" w:rsidP="005C5E41">
      <w:r w:rsidRPr="00797901">
        <w:t xml:space="preserve">La réception des travaux est souhaitée </w:t>
      </w:r>
      <w:r w:rsidR="0C3A4E12" w:rsidRPr="00797901">
        <w:t>pour</w:t>
      </w:r>
      <w:r w:rsidRPr="00797901">
        <w:t xml:space="preserve"> octobre 2026.</w:t>
      </w:r>
    </w:p>
    <w:p w14:paraId="3D737F24" w14:textId="77777777" w:rsidR="005C5E41" w:rsidRPr="00797901" w:rsidRDefault="005C5E41" w:rsidP="005C5E41"/>
    <w:p w14:paraId="0CA28667" w14:textId="76534E17" w:rsidR="00891F64" w:rsidRPr="00797901" w:rsidRDefault="002400FC" w:rsidP="002400FC">
      <w:r w:rsidRPr="00797901">
        <w:t>La</w:t>
      </w:r>
      <w:r w:rsidRPr="00797901">
        <w:rPr>
          <w:spacing w:val="-6"/>
        </w:rPr>
        <w:t xml:space="preserve"> </w:t>
      </w:r>
      <w:r w:rsidRPr="00797901">
        <w:t>durée</w:t>
      </w:r>
      <w:r w:rsidRPr="00797901">
        <w:rPr>
          <w:spacing w:val="-4"/>
        </w:rPr>
        <w:t xml:space="preserve"> </w:t>
      </w:r>
      <w:r w:rsidRPr="00797901">
        <w:t>globale</w:t>
      </w:r>
      <w:r w:rsidRPr="00797901">
        <w:rPr>
          <w:spacing w:val="-4"/>
        </w:rPr>
        <w:t xml:space="preserve"> </w:t>
      </w:r>
      <w:r w:rsidRPr="00797901">
        <w:t>prévisionnelle</w:t>
      </w:r>
      <w:r w:rsidRPr="00797901">
        <w:rPr>
          <w:spacing w:val="-4"/>
        </w:rPr>
        <w:t xml:space="preserve"> </w:t>
      </w:r>
      <w:r w:rsidRPr="00797901">
        <w:t>d’exécution</w:t>
      </w:r>
      <w:r w:rsidRPr="00797901">
        <w:rPr>
          <w:spacing w:val="-4"/>
        </w:rPr>
        <w:t xml:space="preserve"> </w:t>
      </w:r>
      <w:r w:rsidRPr="00797901">
        <w:t>du</w:t>
      </w:r>
      <w:r w:rsidRPr="00797901">
        <w:rPr>
          <w:spacing w:val="-4"/>
        </w:rPr>
        <w:t xml:space="preserve"> </w:t>
      </w:r>
      <w:r w:rsidRPr="00797901">
        <w:t>marché</w:t>
      </w:r>
      <w:r w:rsidRPr="00797901">
        <w:rPr>
          <w:spacing w:val="-3"/>
        </w:rPr>
        <w:t xml:space="preserve"> </w:t>
      </w:r>
      <w:r w:rsidRPr="00797901">
        <w:t>de</w:t>
      </w:r>
      <w:r w:rsidRPr="00797901">
        <w:rPr>
          <w:spacing w:val="-5"/>
        </w:rPr>
        <w:t xml:space="preserve"> </w:t>
      </w:r>
      <w:r w:rsidRPr="00797901">
        <w:t>MOE</w:t>
      </w:r>
      <w:r w:rsidRPr="00797901">
        <w:rPr>
          <w:spacing w:val="-3"/>
        </w:rPr>
        <w:t xml:space="preserve"> </w:t>
      </w:r>
      <w:r w:rsidRPr="00797901">
        <w:t>est</w:t>
      </w:r>
      <w:r w:rsidRPr="00797901">
        <w:rPr>
          <w:spacing w:val="-4"/>
        </w:rPr>
        <w:t xml:space="preserve"> </w:t>
      </w:r>
      <w:r w:rsidRPr="00797901">
        <w:t>estimée</w:t>
      </w:r>
      <w:r w:rsidRPr="00797901">
        <w:rPr>
          <w:spacing w:val="-4"/>
        </w:rPr>
        <w:t xml:space="preserve"> </w:t>
      </w:r>
      <w:r w:rsidRPr="00797901">
        <w:t>à</w:t>
      </w:r>
      <w:r w:rsidRPr="00797901">
        <w:rPr>
          <w:spacing w:val="-4"/>
        </w:rPr>
        <w:t xml:space="preserve"> </w:t>
      </w:r>
      <w:r w:rsidR="00F56B86" w:rsidRPr="00797901">
        <w:t>1</w:t>
      </w:r>
      <w:r w:rsidR="6841C14B" w:rsidRPr="00797901">
        <w:t>2</w:t>
      </w:r>
      <w:r w:rsidR="008255AA" w:rsidRPr="00797901">
        <w:t xml:space="preserve"> </w:t>
      </w:r>
      <w:r w:rsidRPr="00797901">
        <w:rPr>
          <w:spacing w:val="-2"/>
        </w:rPr>
        <w:t>mois</w:t>
      </w:r>
      <w:r w:rsidR="00891F64" w:rsidRPr="00797901">
        <w:t>.</w:t>
      </w:r>
    </w:p>
    <w:p w14:paraId="7D1B209A" w14:textId="77777777" w:rsidR="004E0B3E" w:rsidRPr="00797901" w:rsidRDefault="004E0B3E" w:rsidP="002400FC"/>
    <w:p w14:paraId="3450C364" w14:textId="5BCAC9B9" w:rsidR="00F93DCD" w:rsidRPr="00797901" w:rsidRDefault="00F93DCD" w:rsidP="00F93DCD">
      <w:pPr>
        <w:pStyle w:val="StyleStyleTitre210ptCarAvant6ptAprs6pt"/>
      </w:pPr>
      <w:bookmarkStart w:id="19" w:name="_Toc201153013"/>
      <w:r w:rsidRPr="00797901">
        <w:t>Forme du marché public</w:t>
      </w:r>
      <w:bookmarkEnd w:id="19"/>
    </w:p>
    <w:p w14:paraId="647C8E8B" w14:textId="0E9F3998" w:rsidR="002400FC" w:rsidRDefault="00271E01" w:rsidP="6E0EC4CE">
      <w:pPr>
        <w:pStyle w:val="Corpsdetexte"/>
        <w:spacing w:before="120"/>
        <w:rPr>
          <w:rFonts w:eastAsia="Calibri" w:cs="Calibri"/>
          <w:b w:val="0"/>
          <w:bCs w:val="0"/>
          <w:i w:val="0"/>
          <w:iCs w:val="0"/>
          <w:color w:val="auto"/>
          <w:spacing w:val="-2"/>
          <w:lang w:eastAsia="en-US"/>
        </w:rPr>
      </w:pPr>
      <w:r w:rsidRPr="00797901">
        <w:rPr>
          <w:rFonts w:cstheme="minorBidi"/>
          <w:b w:val="0"/>
          <w:bCs w:val="0"/>
          <w:i w:val="0"/>
          <w:iCs w:val="0"/>
          <w:color w:val="auto"/>
        </w:rPr>
        <w:t xml:space="preserve">Marché </w:t>
      </w:r>
      <w:r w:rsidR="00476606" w:rsidRPr="00797901">
        <w:rPr>
          <w:rFonts w:cstheme="minorBidi"/>
          <w:b w:val="0"/>
          <w:bCs w:val="0"/>
          <w:i w:val="0"/>
          <w:iCs w:val="0"/>
          <w:color w:val="auto"/>
        </w:rPr>
        <w:t>conc</w:t>
      </w:r>
      <w:r w:rsidR="00CB1CC5" w:rsidRPr="00797901">
        <w:rPr>
          <w:rFonts w:cstheme="minorBidi"/>
          <w:b w:val="0"/>
          <w:bCs w:val="0"/>
          <w:i w:val="0"/>
          <w:iCs w:val="0"/>
          <w:color w:val="auto"/>
        </w:rPr>
        <w:t>lu à prix global et forfaitaire</w:t>
      </w:r>
      <w:r w:rsidR="002400FC" w:rsidRPr="00797901">
        <w:rPr>
          <w:rFonts w:cstheme="minorBidi"/>
          <w:b w:val="0"/>
          <w:bCs w:val="0"/>
          <w:i w:val="0"/>
          <w:iCs w:val="0"/>
          <w:color w:val="auto"/>
        </w:rPr>
        <w:t xml:space="preserve"> </w:t>
      </w:r>
      <w:r w:rsidR="002400FC" w:rsidRPr="00797901">
        <w:rPr>
          <w:rFonts w:eastAsia="Calibri" w:cs="Calibri"/>
          <w:b w:val="0"/>
          <w:bCs w:val="0"/>
          <w:i w:val="0"/>
          <w:iCs w:val="0"/>
          <w:color w:val="auto"/>
          <w:lang w:eastAsia="en-US"/>
        </w:rPr>
        <w:t>détaillé</w:t>
      </w:r>
      <w:r w:rsidR="002400FC" w:rsidRPr="00797901">
        <w:rPr>
          <w:rFonts w:eastAsia="Calibri" w:cs="Calibri"/>
          <w:b w:val="0"/>
          <w:bCs w:val="0"/>
          <w:i w:val="0"/>
          <w:iCs w:val="0"/>
          <w:color w:val="auto"/>
          <w:spacing w:val="-6"/>
          <w:lang w:eastAsia="en-US"/>
        </w:rPr>
        <w:t xml:space="preserve"> </w:t>
      </w:r>
      <w:r w:rsidR="002400FC" w:rsidRPr="00797901">
        <w:rPr>
          <w:rFonts w:eastAsia="Calibri" w:cs="Calibri"/>
          <w:b w:val="0"/>
          <w:bCs w:val="0"/>
          <w:i w:val="0"/>
          <w:iCs w:val="0"/>
          <w:color w:val="auto"/>
          <w:lang w:eastAsia="en-US"/>
        </w:rPr>
        <w:t>par</w:t>
      </w:r>
      <w:r w:rsidR="002400FC" w:rsidRPr="00797901">
        <w:rPr>
          <w:rFonts w:eastAsia="Calibri" w:cs="Calibri"/>
          <w:b w:val="0"/>
          <w:bCs w:val="0"/>
          <w:i w:val="0"/>
          <w:iCs w:val="0"/>
          <w:color w:val="auto"/>
          <w:spacing w:val="-6"/>
          <w:lang w:eastAsia="en-US"/>
        </w:rPr>
        <w:t xml:space="preserve"> </w:t>
      </w:r>
      <w:r w:rsidR="002400FC" w:rsidRPr="00797901">
        <w:rPr>
          <w:rFonts w:eastAsia="Calibri" w:cs="Calibri"/>
          <w:b w:val="0"/>
          <w:bCs w:val="0"/>
          <w:i w:val="0"/>
          <w:iCs w:val="0"/>
          <w:color w:val="auto"/>
          <w:spacing w:val="-2"/>
          <w:lang w:eastAsia="en-US"/>
        </w:rPr>
        <w:t>phase.</w:t>
      </w:r>
      <w:r w:rsidR="002400FC" w:rsidRPr="00797901">
        <w:rPr>
          <w:rFonts w:eastAsia="Calibri" w:cs="Calibri"/>
          <w:b w:val="0"/>
          <w:bCs w:val="0"/>
          <w:i w:val="0"/>
          <w:iCs w:val="0"/>
          <w:color w:val="auto"/>
          <w:lang w:eastAsia="en-US"/>
        </w:rPr>
        <w:t xml:space="preserve"> </w:t>
      </w:r>
      <w:r w:rsidR="002400FC" w:rsidRPr="00797901">
        <w:rPr>
          <w:rFonts w:eastAsia="Calibri" w:cs="Calibri"/>
          <w:b w:val="0"/>
          <w:bCs w:val="0"/>
          <w:i w:val="0"/>
          <w:iCs w:val="0"/>
          <w:color w:val="auto"/>
          <w:spacing w:val="-2"/>
          <w:lang w:eastAsia="en-US"/>
        </w:rPr>
        <w:t>(AVP, PRO, DCE, ACT, DET, AOR).</w:t>
      </w:r>
      <w:r w:rsidR="40357E05" w:rsidRPr="00797901">
        <w:rPr>
          <w:rFonts w:eastAsia="Calibri" w:cs="Calibri"/>
          <w:b w:val="0"/>
          <w:bCs w:val="0"/>
          <w:i w:val="0"/>
          <w:iCs w:val="0"/>
          <w:color w:val="auto"/>
          <w:spacing w:val="-2"/>
          <w:lang w:eastAsia="en-US"/>
        </w:rPr>
        <w:t xml:space="preserve"> Ce prix est ferme et non révisable.</w:t>
      </w:r>
    </w:p>
    <w:p w14:paraId="79E82272" w14:textId="0C5D6F03" w:rsidR="000F4F84" w:rsidRPr="00797901" w:rsidRDefault="000F4F84" w:rsidP="6E0EC4CE">
      <w:pPr>
        <w:pStyle w:val="Corpsdetexte"/>
        <w:spacing w:before="120"/>
        <w:rPr>
          <w:rFonts w:eastAsia="Calibri" w:cs="Calibri"/>
          <w:b w:val="0"/>
          <w:bCs w:val="0"/>
          <w:i w:val="0"/>
          <w:iCs w:val="0"/>
          <w:color w:val="auto"/>
          <w:spacing w:val="-2"/>
          <w:lang w:eastAsia="en-US"/>
        </w:rPr>
      </w:pPr>
      <w:r w:rsidRPr="000F4F84">
        <w:rPr>
          <w:rFonts w:eastAsia="Calibri" w:cs="Calibri"/>
          <w:b w:val="0"/>
          <w:bCs w:val="0"/>
          <w:i w:val="0"/>
          <w:iCs w:val="0"/>
          <w:color w:val="auto"/>
          <w:spacing w:val="-2"/>
          <w:highlight w:val="yellow"/>
          <w:lang w:eastAsia="en-US"/>
        </w:rPr>
        <w:lastRenderedPageBreak/>
        <w:t>L’exclusivité des co-traitants et les conditions encadrant la sous-traitance sont définies à l’article V.2 du présent règlement.</w:t>
      </w:r>
    </w:p>
    <w:p w14:paraId="307F8923" w14:textId="19754F6D" w:rsidR="004219C2" w:rsidRPr="00797901" w:rsidRDefault="004219C2" w:rsidP="00395CF9">
      <w:pPr>
        <w:spacing w:before="120" w:after="120"/>
        <w:rPr>
          <w:rFonts w:cstheme="minorHAnsi"/>
          <w:sz w:val="22"/>
          <w:szCs w:val="22"/>
        </w:rPr>
      </w:pPr>
    </w:p>
    <w:p w14:paraId="0B0C89A8" w14:textId="1FCAF6A1" w:rsidR="004219C2" w:rsidRPr="00797901" w:rsidRDefault="004219C2" w:rsidP="00FF4C4F">
      <w:pPr>
        <w:pStyle w:val="StyleStyleTitre210ptCarAvant6ptAprs6pt"/>
        <w:rPr>
          <w:rFonts w:cstheme="minorHAnsi"/>
          <w:sz w:val="22"/>
          <w:szCs w:val="22"/>
        </w:rPr>
      </w:pPr>
      <w:bookmarkStart w:id="20" w:name="_Toc201153014"/>
      <w:r w:rsidRPr="00797901">
        <w:rPr>
          <w:rFonts w:cstheme="minorHAnsi"/>
          <w:sz w:val="22"/>
          <w:szCs w:val="22"/>
        </w:rPr>
        <w:t>Lieu d’exécution</w:t>
      </w:r>
      <w:bookmarkEnd w:id="20"/>
    </w:p>
    <w:p w14:paraId="25A36FF8" w14:textId="17066C8F" w:rsidR="00992E1C" w:rsidRPr="00797901" w:rsidRDefault="006D3982" w:rsidP="00CA4A9A">
      <w:pPr>
        <w:rPr>
          <w:rFonts w:cstheme="minorHAnsi"/>
        </w:rPr>
      </w:pPr>
      <w:r w:rsidRPr="00797901">
        <w:rPr>
          <w:rFonts w:cstheme="minorHAnsi"/>
        </w:rPr>
        <w:t>D</w:t>
      </w:r>
      <w:r w:rsidR="00DC687C" w:rsidRPr="00797901">
        <w:rPr>
          <w:rFonts w:cstheme="minorHAnsi"/>
        </w:rPr>
        <w:t>ans les l</w:t>
      </w:r>
      <w:r w:rsidR="00D530DA" w:rsidRPr="00797901">
        <w:rPr>
          <w:rFonts w:cstheme="minorHAnsi"/>
        </w:rPr>
        <w:t>ocaux du titulaire</w:t>
      </w:r>
      <w:r w:rsidRPr="00797901">
        <w:rPr>
          <w:rFonts w:cstheme="minorHAnsi"/>
        </w:rPr>
        <w:t xml:space="preserve"> et d</w:t>
      </w:r>
      <w:r w:rsidR="00DC687C" w:rsidRPr="00797901">
        <w:rPr>
          <w:rFonts w:cstheme="minorHAnsi"/>
        </w:rPr>
        <w:t>ans les l</w:t>
      </w:r>
      <w:r w:rsidRPr="00797901">
        <w:rPr>
          <w:rFonts w:cstheme="minorHAnsi"/>
        </w:rPr>
        <w:t>ocaux de l’acheteur</w:t>
      </w:r>
      <w:r w:rsidR="00DC687C" w:rsidRPr="00797901">
        <w:rPr>
          <w:rFonts w:cstheme="minorHAnsi"/>
        </w:rPr>
        <w:t xml:space="preserve"> pour l</w:t>
      </w:r>
      <w:r w:rsidR="00014A59" w:rsidRPr="00797901">
        <w:rPr>
          <w:rFonts w:cstheme="minorHAnsi"/>
        </w:rPr>
        <w:t xml:space="preserve">es réunions </w:t>
      </w:r>
      <w:r w:rsidR="00DC687C" w:rsidRPr="00797901">
        <w:rPr>
          <w:rFonts w:cstheme="minorHAnsi"/>
        </w:rPr>
        <w:t>de suivi des prestations.</w:t>
      </w:r>
    </w:p>
    <w:p w14:paraId="109A315B" w14:textId="553E3511" w:rsidR="00992E1C" w:rsidRPr="00797901" w:rsidRDefault="00992E1C" w:rsidP="00FB44F0">
      <w:pPr>
        <w:pStyle w:val="StyleStyleTitre210ptCarAvant6ptAprs6pt"/>
        <w:rPr>
          <w:rFonts w:cstheme="minorHAnsi"/>
          <w:sz w:val="22"/>
          <w:szCs w:val="22"/>
        </w:rPr>
      </w:pPr>
      <w:bookmarkStart w:id="21" w:name="_Toc201153015"/>
      <w:r w:rsidRPr="00797901">
        <w:rPr>
          <w:rFonts w:cstheme="minorHAnsi"/>
          <w:sz w:val="22"/>
          <w:szCs w:val="22"/>
        </w:rPr>
        <w:t xml:space="preserve">Visite du site </w:t>
      </w:r>
      <w:r w:rsidR="009B5C2C" w:rsidRPr="00797901">
        <w:rPr>
          <w:rFonts w:cstheme="minorHAnsi"/>
          <w:sz w:val="22"/>
          <w:szCs w:val="22"/>
        </w:rPr>
        <w:t>obligatoire </w:t>
      </w:r>
      <w:r w:rsidR="00866CA5" w:rsidRPr="00797901">
        <w:rPr>
          <w:rFonts w:cstheme="minorHAnsi"/>
          <w:sz w:val="22"/>
          <w:szCs w:val="22"/>
        </w:rPr>
        <w:t xml:space="preserve">(uniquement pour les trois candidats </w:t>
      </w:r>
      <w:r w:rsidR="004B704C" w:rsidRPr="00797901">
        <w:rPr>
          <w:rFonts w:cstheme="minorHAnsi"/>
          <w:sz w:val="22"/>
          <w:szCs w:val="22"/>
        </w:rPr>
        <w:t>sélectionnés</w:t>
      </w:r>
      <w:r w:rsidR="00866CA5" w:rsidRPr="00797901">
        <w:rPr>
          <w:rFonts w:cstheme="minorHAnsi"/>
          <w:sz w:val="22"/>
          <w:szCs w:val="22"/>
        </w:rPr>
        <w:t>)</w:t>
      </w:r>
      <w:bookmarkEnd w:id="21"/>
    </w:p>
    <w:p w14:paraId="6BF65F75" w14:textId="0C9C2784" w:rsidR="00992E1C" w:rsidRPr="00797901" w:rsidRDefault="00797901" w:rsidP="00992E1C">
      <w:r w:rsidRPr="00797901">
        <w:t xml:space="preserve"> </w:t>
      </w:r>
      <w:r w:rsidR="1979660A" w:rsidRPr="00797901">
        <w:t>Une visite sur site est obligatoire avant de déposer une offre.</w:t>
      </w:r>
    </w:p>
    <w:p w14:paraId="02CC2C0F" w14:textId="650A5E62" w:rsidR="1979660A" w:rsidRPr="00797901" w:rsidRDefault="1979660A">
      <w:r w:rsidRPr="00797901">
        <w:t xml:space="preserve">Il conviendra de prendre rendez-vous avec M Kévin LANFANT, Responsable du patrimoine immobilier </w:t>
      </w:r>
      <w:hyperlink r:id="rId15" w:history="1">
        <w:r w:rsidRPr="00797901">
          <w:rPr>
            <w:rStyle w:val="Lienhypertexte"/>
          </w:rPr>
          <w:t>kevin.lanfant</w:t>
        </w:r>
        <w:r w:rsidR="00FD8C98" w:rsidRPr="00797901">
          <w:rPr>
            <w:rStyle w:val="Lienhypertexte"/>
          </w:rPr>
          <w:t>@versailles.archi.fr</w:t>
        </w:r>
      </w:hyperlink>
      <w:r w:rsidR="00FD8C98" w:rsidRPr="00797901">
        <w:t>, 06.99.17.43.68.</w:t>
      </w:r>
    </w:p>
    <w:p w14:paraId="5D3A641D" w14:textId="7EA231F6" w:rsidR="00FD8C98" w:rsidRPr="00797901" w:rsidRDefault="00FD8C98">
      <w:r w:rsidRPr="00797901">
        <w:t xml:space="preserve">Une attestation sera remise aux soumissionnaires qui devront la joindre à leur </w:t>
      </w:r>
      <w:r w:rsidR="7FB719F8" w:rsidRPr="00797901">
        <w:t>offre. Sans visite, l’offre sera rejetée.</w:t>
      </w:r>
    </w:p>
    <w:p w14:paraId="5ADD7204" w14:textId="515FC7DF" w:rsidR="6E0EC4CE" w:rsidRPr="00797901" w:rsidRDefault="6E0EC4CE"/>
    <w:p w14:paraId="4DFDFF11" w14:textId="69663207" w:rsidR="004219C2" w:rsidRPr="00797901" w:rsidRDefault="004219C2" w:rsidP="00FB44F0">
      <w:pPr>
        <w:pStyle w:val="StyleStyleTitre210ptCarAvant6ptAprs6pt"/>
        <w:rPr>
          <w:rFonts w:cstheme="minorHAnsi"/>
          <w:sz w:val="22"/>
          <w:szCs w:val="22"/>
        </w:rPr>
      </w:pPr>
      <w:bookmarkStart w:id="22" w:name="_Toc201153016"/>
      <w:r w:rsidRPr="00797901">
        <w:rPr>
          <w:rFonts w:cstheme="minorHAnsi"/>
          <w:sz w:val="22"/>
          <w:szCs w:val="22"/>
        </w:rPr>
        <w:t>Modalités essentielles de financement et de paiement et/ou références aux textes qui les réglementent</w:t>
      </w:r>
      <w:bookmarkEnd w:id="22"/>
    </w:p>
    <w:p w14:paraId="0017E92B" w14:textId="02C99ECA" w:rsidR="00637E80" w:rsidRPr="00797901" w:rsidRDefault="004219C2" w:rsidP="00E034C9">
      <w:pPr>
        <w:autoSpaceDE w:val="0"/>
        <w:autoSpaceDN w:val="0"/>
        <w:adjustRightInd w:val="0"/>
        <w:rPr>
          <w:rFonts w:cstheme="minorHAnsi"/>
        </w:rPr>
      </w:pPr>
      <w:r w:rsidRPr="00797901">
        <w:rPr>
          <w:rFonts w:cstheme="minorBidi"/>
        </w:rPr>
        <w:t xml:space="preserve">Financement </w:t>
      </w:r>
      <w:r w:rsidR="00797901" w:rsidRPr="00797901">
        <w:rPr>
          <w:rFonts w:cstheme="minorBidi"/>
        </w:rPr>
        <w:t>sur</w:t>
      </w:r>
      <w:r w:rsidR="00797901" w:rsidRPr="00797901">
        <w:t xml:space="preserve"> </w:t>
      </w:r>
      <w:r w:rsidR="00797901" w:rsidRPr="00797901">
        <w:rPr>
          <w:rFonts w:cstheme="minorBidi"/>
        </w:rPr>
        <w:t>une</w:t>
      </w:r>
      <w:r w:rsidR="39E4C3DC" w:rsidRPr="00797901">
        <w:rPr>
          <w:rFonts w:cstheme="minorBidi"/>
        </w:rPr>
        <w:t xml:space="preserve"> subvention allouée</w:t>
      </w:r>
      <w:r w:rsidR="35312704" w:rsidRPr="00797901">
        <w:rPr>
          <w:rFonts w:cstheme="minorBidi"/>
        </w:rPr>
        <w:t xml:space="preserve"> </w:t>
      </w:r>
      <w:r w:rsidR="39E4C3DC" w:rsidRPr="00797901">
        <w:rPr>
          <w:rFonts w:cstheme="minorBidi"/>
        </w:rPr>
        <w:t>par la Région Ile de France avec</w:t>
      </w:r>
      <w:r w:rsidR="39E4C3DC" w:rsidRPr="00797901">
        <w:rPr>
          <w:rFonts w:eastAsia="Times" w:cs="Times"/>
          <w:color w:val="000000" w:themeColor="text1"/>
        </w:rPr>
        <w:t xml:space="preserve"> de nombreux objectifs environnementaux </w:t>
      </w:r>
      <w:r w:rsidR="00797901" w:rsidRPr="00797901">
        <w:rPr>
          <w:rFonts w:eastAsia="Times" w:cs="Times"/>
          <w:color w:val="000000" w:themeColor="text1"/>
        </w:rPr>
        <w:t>attendus.</w:t>
      </w:r>
      <w:r w:rsidR="00797901" w:rsidRPr="00797901">
        <w:rPr>
          <w:rFonts w:cstheme="minorHAnsi"/>
        </w:rPr>
        <w:t xml:space="preserve"> Délai</w:t>
      </w:r>
      <w:r w:rsidR="006D3982" w:rsidRPr="00797901">
        <w:rPr>
          <w:rFonts w:cstheme="minorHAnsi"/>
        </w:rPr>
        <w:t xml:space="preserve"> de paiement : </w:t>
      </w:r>
      <w:r w:rsidRPr="00797901">
        <w:rPr>
          <w:rFonts w:cstheme="minorHAnsi"/>
        </w:rPr>
        <w:t xml:space="preserve"> 30 jours</w:t>
      </w:r>
      <w:r w:rsidR="00637E80" w:rsidRPr="00797901">
        <w:rPr>
          <w:rFonts w:cstheme="minorHAnsi"/>
        </w:rPr>
        <w:t>.</w:t>
      </w:r>
    </w:p>
    <w:p w14:paraId="337F9540" w14:textId="4F77E784" w:rsidR="00BE69FB" w:rsidRPr="00797901" w:rsidRDefault="00637E80" w:rsidP="00E034C9">
      <w:pPr>
        <w:autoSpaceDE w:val="0"/>
        <w:autoSpaceDN w:val="0"/>
        <w:adjustRightInd w:val="0"/>
        <w:rPr>
          <w:rFonts w:cstheme="minorHAnsi"/>
        </w:rPr>
      </w:pPr>
      <w:r w:rsidRPr="00797901">
        <w:rPr>
          <w:rFonts w:cstheme="minorHAnsi"/>
        </w:rPr>
        <w:t>Mise en paiement après service fait.</w:t>
      </w:r>
    </w:p>
    <w:p w14:paraId="135E98A5" w14:textId="77777777" w:rsidR="004E0B3E" w:rsidRPr="00797901" w:rsidRDefault="004E0B3E" w:rsidP="00E034C9">
      <w:pPr>
        <w:autoSpaceDE w:val="0"/>
        <w:autoSpaceDN w:val="0"/>
        <w:adjustRightInd w:val="0"/>
        <w:rPr>
          <w:rFonts w:cstheme="minorHAnsi"/>
          <w:sz w:val="22"/>
          <w:szCs w:val="22"/>
        </w:rPr>
      </w:pPr>
    </w:p>
    <w:p w14:paraId="3F6C8684" w14:textId="227F2D91" w:rsidR="00D31B13" w:rsidRDefault="00D31B13" w:rsidP="00FE701F">
      <w:pPr>
        <w:pStyle w:val="StyleStyleTitre210ptCarAvant6ptAprs6pt"/>
        <w:rPr>
          <w:rFonts w:asciiTheme="minorHAnsi" w:hAnsiTheme="minorHAnsi" w:cstheme="minorHAnsi"/>
          <w:sz w:val="22"/>
          <w:szCs w:val="22"/>
        </w:rPr>
      </w:pPr>
      <w:bookmarkStart w:id="23" w:name="_Toc201153017"/>
      <w:r>
        <w:rPr>
          <w:rFonts w:asciiTheme="minorHAnsi" w:hAnsiTheme="minorHAnsi" w:cstheme="minorHAnsi"/>
          <w:sz w:val="22"/>
          <w:szCs w:val="22"/>
        </w:rPr>
        <w:t>Clause diversité</w:t>
      </w:r>
      <w:bookmarkEnd w:id="23"/>
    </w:p>
    <w:p w14:paraId="24101AC3" w14:textId="77777777" w:rsidR="00D31B13" w:rsidRPr="002400FC" w:rsidRDefault="00D31B13" w:rsidP="00D31B13">
      <w:pPr>
        <w:pStyle w:val="Standard"/>
        <w:rPr>
          <w:rFonts w:ascii="Verdana" w:hAnsi="Verdana" w:cs="Calibri"/>
          <w:sz w:val="20"/>
          <w:szCs w:val="20"/>
          <w:lang w:eastAsia="fr-FR" w:bidi="ar-SA"/>
        </w:rPr>
      </w:pPr>
      <w:r w:rsidRPr="002400FC">
        <w:rPr>
          <w:rFonts w:ascii="Verdana" w:hAnsi="Verdana" w:cs="Calibri"/>
          <w:sz w:val="20"/>
          <w:szCs w:val="20"/>
          <w:lang w:eastAsia="fr-FR" w:bidi="ar-SA"/>
        </w:rPr>
        <w:t>L'ENSA Versailles, détentrice du label « diversité » souhaite mobiliser les entreprises dans le cadre de sa politique d’achats responsables.</w:t>
      </w:r>
    </w:p>
    <w:p w14:paraId="18DF794B" w14:textId="77777777" w:rsidR="00D31B13" w:rsidRPr="002400FC" w:rsidRDefault="00D31B13" w:rsidP="00D31B13">
      <w:pPr>
        <w:pStyle w:val="Standard"/>
        <w:rPr>
          <w:rFonts w:ascii="Verdana" w:hAnsi="Verdana" w:cs="Calibri"/>
          <w:sz w:val="20"/>
          <w:szCs w:val="20"/>
          <w:lang w:eastAsia="fr-FR" w:bidi="ar-SA"/>
        </w:rPr>
      </w:pPr>
      <w:r w:rsidRPr="002400FC">
        <w:rPr>
          <w:rFonts w:ascii="Verdana" w:hAnsi="Verdana" w:cs="Calibri"/>
          <w:sz w:val="20"/>
          <w:szCs w:val="20"/>
          <w:lang w:eastAsia="fr-FR" w:bidi="ar-SA"/>
        </w:rPr>
        <w:t xml:space="preserve">L'ENSA Versailles s'engage à mettre en œuvre des procédures et des outils garantissant l'égalité de traitement des personnels dans ses procédures de gestion des ressources humaines. Des actions de sensibilisation et de formation à la prévention des discriminations sont engagées à l'attention de tous les personnels, en ciblant plus particulièrement l'encadrement et les équipes de gestion RH. </w:t>
      </w:r>
    </w:p>
    <w:p w14:paraId="503CEC8A" w14:textId="77777777" w:rsidR="00D31B13" w:rsidRPr="002400FC" w:rsidRDefault="00D31B13" w:rsidP="00D31B13">
      <w:pPr>
        <w:pStyle w:val="Standard"/>
        <w:rPr>
          <w:rFonts w:ascii="Verdana" w:hAnsi="Verdana" w:cs="Calibri"/>
          <w:sz w:val="20"/>
          <w:szCs w:val="20"/>
          <w:lang w:eastAsia="fr-FR" w:bidi="ar-SA"/>
        </w:rPr>
      </w:pPr>
      <w:r w:rsidRPr="002400FC">
        <w:rPr>
          <w:rFonts w:ascii="Verdana" w:hAnsi="Verdana" w:cs="Calibri"/>
          <w:sz w:val="20"/>
          <w:szCs w:val="20"/>
          <w:lang w:eastAsia="fr-FR" w:bidi="ar-SA"/>
        </w:rPr>
        <w:t xml:space="preserve">Afin de progresser en matière d'égalité entre les femmes et les hommes, l’ENSA Versailles s'engage à mettre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 </w:t>
      </w:r>
    </w:p>
    <w:p w14:paraId="4C4B501C" w14:textId="77777777" w:rsidR="00D31B13" w:rsidRPr="002400FC" w:rsidRDefault="00D31B13" w:rsidP="00D31B13">
      <w:pPr>
        <w:pStyle w:val="Standard"/>
        <w:rPr>
          <w:rFonts w:ascii="Verdana" w:hAnsi="Verdana" w:cs="Calibri"/>
          <w:sz w:val="20"/>
          <w:szCs w:val="20"/>
          <w:lang w:eastAsia="fr-FR" w:bidi="ar-SA"/>
        </w:rPr>
      </w:pPr>
      <w:r w:rsidRPr="002400FC">
        <w:rPr>
          <w:rFonts w:ascii="Verdana" w:hAnsi="Verdana" w:cs="Calibri"/>
          <w:sz w:val="20"/>
          <w:szCs w:val="20"/>
          <w:lang w:eastAsia="fr-FR" w:bidi="ar-SA"/>
        </w:rPr>
        <w:t>Compte tenu de ces orientations, il est demandé aux candidats de remplir le questionnaire élaboré par l’ENSA Versailles et annexé au présent règlement.</w:t>
      </w:r>
    </w:p>
    <w:p w14:paraId="004D242F" w14:textId="77777777" w:rsidR="00D31B13" w:rsidRPr="002400FC" w:rsidRDefault="00D31B13" w:rsidP="00D31B13">
      <w:pPr>
        <w:pStyle w:val="NormalWeb"/>
        <w:spacing w:before="0" w:beforeAutospacing="0" w:after="62"/>
        <w:jc w:val="both"/>
        <w:rPr>
          <w:rFonts w:ascii="Verdana" w:hAnsi="Verdana" w:cs="Calibri"/>
          <w:sz w:val="20"/>
          <w:szCs w:val="20"/>
        </w:rPr>
      </w:pPr>
      <w:r w:rsidRPr="002400FC">
        <w:rPr>
          <w:rFonts w:ascii="Verdana" w:hAnsi="Verdana" w:cs="Calibri"/>
          <w:sz w:val="20"/>
          <w:szCs w:val="20"/>
        </w:rPr>
        <w:t>Les candidats sont invités à remplir ce questionnaire, qui doit être transmis en même temps que l'offre. Ce questionnaire n’a pas de valeur contraignante et n’est pris en compte ni pour la sélection des candidatures ni pour le jugement des offres. Toutefois, ce questionnaire renseigné est exigé du seul titulaire dans les quinze jours suivant la date de notification du marché</w:t>
      </w:r>
    </w:p>
    <w:p w14:paraId="20B10CB2" w14:textId="77777777" w:rsidR="00D31B13" w:rsidRPr="00D31B13" w:rsidRDefault="00D31B13" w:rsidP="00D31B13"/>
    <w:p w14:paraId="6945D850" w14:textId="373071E4" w:rsidR="00D31B13" w:rsidRDefault="00D31B13" w:rsidP="00FE701F">
      <w:pPr>
        <w:pStyle w:val="StyleStyleTitre210ptCarAvant6ptAprs6pt"/>
        <w:rPr>
          <w:rFonts w:asciiTheme="minorHAnsi" w:hAnsiTheme="minorHAnsi" w:cstheme="minorHAnsi"/>
          <w:sz w:val="22"/>
          <w:szCs w:val="22"/>
        </w:rPr>
      </w:pPr>
      <w:r>
        <w:rPr>
          <w:rFonts w:asciiTheme="minorHAnsi" w:hAnsiTheme="minorHAnsi" w:cstheme="minorHAnsi"/>
          <w:sz w:val="22"/>
          <w:szCs w:val="22"/>
        </w:rPr>
        <w:t xml:space="preserve"> </w:t>
      </w:r>
      <w:bookmarkStart w:id="24" w:name="_Toc201153018"/>
      <w:r>
        <w:rPr>
          <w:rFonts w:asciiTheme="minorHAnsi" w:hAnsiTheme="minorHAnsi" w:cstheme="minorHAnsi"/>
          <w:sz w:val="22"/>
          <w:szCs w:val="22"/>
        </w:rPr>
        <w:t>Traitements des données</w:t>
      </w:r>
      <w:bookmarkEnd w:id="24"/>
    </w:p>
    <w:p w14:paraId="7F6E3C65" w14:textId="77777777" w:rsidR="00D31B13" w:rsidRPr="00D31B13" w:rsidRDefault="00D31B13" w:rsidP="00D31B13">
      <w:pPr>
        <w:pStyle w:val="Standard"/>
        <w:rPr>
          <w:rFonts w:ascii="Verdana" w:hAnsi="Verdana"/>
          <w:sz w:val="20"/>
          <w:szCs w:val="20"/>
        </w:rPr>
      </w:pPr>
      <w:r w:rsidRPr="00D31B13">
        <w:rPr>
          <w:rFonts w:ascii="Verdana" w:hAnsi="Verdana"/>
          <w:sz w:val="20"/>
          <w:szCs w:val="20"/>
        </w:rPr>
        <w:t xml:space="preserve">L’ENSA Versailles peut traiter des données personnelles pour les besoins de l’exécution et du suivi du marché et, le cas échéant, des contentieux liés à sa passation ou son exécution. </w:t>
      </w:r>
    </w:p>
    <w:p w14:paraId="430FE00F" w14:textId="77777777" w:rsidR="00D31B13" w:rsidRPr="00D31B13" w:rsidRDefault="00D31B13" w:rsidP="00D31B13">
      <w:pPr>
        <w:pStyle w:val="Standard"/>
        <w:rPr>
          <w:rFonts w:ascii="Verdana" w:hAnsi="Verdana"/>
          <w:sz w:val="20"/>
          <w:szCs w:val="20"/>
        </w:rPr>
      </w:pPr>
      <w:r w:rsidRPr="00D31B13">
        <w:rPr>
          <w:rFonts w:ascii="Verdana" w:hAnsi="Verdana"/>
          <w:sz w:val="20"/>
          <w:szCs w:val="20"/>
        </w:rPr>
        <w:t>L’ENSA Versailles s’engage à respecter la règlementation applicable aux traitements de données personnelles, notamment le règlement européen 2016/679 du 27 avril 2016 dit « règlement général sur la protection des données » (RGPD) et la loi n° 78</w:t>
      </w:r>
      <w:r w:rsidRPr="00D31B13">
        <w:rPr>
          <w:rFonts w:ascii="Cambria Math" w:hAnsi="Cambria Math" w:cs="Cambria Math"/>
          <w:sz w:val="20"/>
          <w:szCs w:val="20"/>
        </w:rPr>
        <w:t>‐</w:t>
      </w:r>
      <w:r w:rsidRPr="00D31B13">
        <w:rPr>
          <w:rFonts w:ascii="Verdana" w:hAnsi="Verdana"/>
          <w:sz w:val="20"/>
          <w:szCs w:val="20"/>
        </w:rPr>
        <w:t>17 du 6 janvier 1978 relative à l’informatique, aux fichiers et aux libertés dans sa rédaction issue de la loi n° 2018</w:t>
      </w:r>
      <w:r w:rsidRPr="00D31B13">
        <w:rPr>
          <w:rFonts w:ascii="Cambria Math" w:hAnsi="Cambria Math" w:cs="Cambria Math"/>
          <w:sz w:val="20"/>
          <w:szCs w:val="20"/>
        </w:rPr>
        <w:t>‐</w:t>
      </w:r>
      <w:r w:rsidRPr="00D31B13">
        <w:rPr>
          <w:rFonts w:ascii="Verdana" w:hAnsi="Verdana"/>
          <w:sz w:val="20"/>
          <w:szCs w:val="20"/>
        </w:rPr>
        <w:t>493 du 20 juin 2018 relative à la protection des données personnelles.</w:t>
      </w:r>
    </w:p>
    <w:p w14:paraId="5313728B" w14:textId="77777777" w:rsidR="00D31B13" w:rsidRPr="00D31B13" w:rsidRDefault="00D31B13" w:rsidP="00D31B13">
      <w:pPr>
        <w:pStyle w:val="Standard"/>
        <w:rPr>
          <w:rFonts w:ascii="Verdana" w:hAnsi="Verdana"/>
          <w:sz w:val="20"/>
          <w:szCs w:val="20"/>
        </w:rPr>
      </w:pPr>
      <w:r w:rsidRPr="00D31B13">
        <w:rPr>
          <w:rFonts w:ascii="Verdana" w:hAnsi="Verdana"/>
          <w:sz w:val="20"/>
          <w:szCs w:val="20"/>
        </w:rPr>
        <w:lastRenderedPageBreak/>
        <w:t xml:space="preserve">Chaque partie est seule responsable du traitement qu’elle met en œuvre pour son propre compte avec les données transmises par l’autre partie. </w:t>
      </w:r>
    </w:p>
    <w:p w14:paraId="2C1E2932" w14:textId="77777777" w:rsidR="00D31B13" w:rsidRPr="00D31B13" w:rsidRDefault="00D31B13" w:rsidP="00D31B13">
      <w:pPr>
        <w:pStyle w:val="Standard"/>
        <w:rPr>
          <w:rFonts w:ascii="Verdana" w:hAnsi="Verdana"/>
          <w:sz w:val="20"/>
          <w:szCs w:val="20"/>
        </w:rPr>
      </w:pPr>
      <w:r w:rsidRPr="00D31B13">
        <w:rPr>
          <w:rFonts w:ascii="Verdana" w:hAnsi="Verdana"/>
          <w:sz w:val="20"/>
          <w:szCs w:val="20"/>
        </w:rPr>
        <w:t>Pour les traitements mis en œuvre par le titulaire, les droits s’exercent auprès du délégué à la protection des données désigné en application de l’article 37 du règlement général sur la protection des données (RGPD) et dont les coordonnées sont communiquées à l’acheteur à la notification du marché.</w:t>
      </w:r>
    </w:p>
    <w:p w14:paraId="1C1F2FD1" w14:textId="77777777" w:rsidR="00D31B13" w:rsidRPr="00D31B13" w:rsidRDefault="00D31B13" w:rsidP="00D31B13">
      <w:pPr>
        <w:pStyle w:val="Standard"/>
        <w:rPr>
          <w:rFonts w:ascii="Verdana" w:hAnsi="Verdana"/>
          <w:sz w:val="20"/>
          <w:szCs w:val="20"/>
        </w:rPr>
      </w:pPr>
      <w:r w:rsidRPr="00D31B13">
        <w:rPr>
          <w:rFonts w:ascii="Verdana" w:hAnsi="Verdana"/>
          <w:sz w:val="20"/>
          <w:szCs w:val="20"/>
        </w:rPr>
        <w:t>Pour les traitements mis en œuvre par l’ENSA Versailles, les droits s’exercent auprès du correspondant à la protection des données de l’ENSA Versailles, Madame Nathalie Badet-Wyler.</w:t>
      </w:r>
    </w:p>
    <w:p w14:paraId="5923EE83" w14:textId="0F197068" w:rsidR="00D31B13" w:rsidRDefault="00D31B13" w:rsidP="00D31B13">
      <w:r w:rsidRPr="00D31B13">
        <w:t>Sauf obligation légale ou règlementaire particulière, l’ENSA Versailles et le titulaire s’engagent à détruire toutes les données personnelles et toutes leurs copies dès qu’elles ne sont plus nécessaires à l’exécution des prestations et au plus tard dans un délai de deux mois à compter de la fin de l’exécution de l’accord-cadre</w:t>
      </w:r>
      <w:r>
        <w:t>.</w:t>
      </w:r>
    </w:p>
    <w:p w14:paraId="5BE4733D" w14:textId="77777777" w:rsidR="00D31B13" w:rsidRPr="00D31B13" w:rsidRDefault="00D31B13" w:rsidP="00D31B13"/>
    <w:p w14:paraId="0574C47D" w14:textId="26E7DC04" w:rsidR="00E35555" w:rsidRPr="00014A59" w:rsidRDefault="00D31B13" w:rsidP="00FE701F">
      <w:pPr>
        <w:pStyle w:val="StyleStyleTitre210ptCarAvant6ptAprs6pt"/>
        <w:rPr>
          <w:rFonts w:asciiTheme="minorHAnsi" w:hAnsiTheme="minorHAnsi" w:cstheme="minorHAnsi"/>
          <w:sz w:val="22"/>
          <w:szCs w:val="22"/>
        </w:rPr>
      </w:pPr>
      <w:bookmarkStart w:id="25" w:name="_Toc201153019"/>
      <w:r>
        <w:rPr>
          <w:rFonts w:asciiTheme="minorHAnsi" w:hAnsiTheme="minorHAnsi" w:cstheme="minorHAnsi"/>
          <w:sz w:val="22"/>
          <w:szCs w:val="22"/>
        </w:rPr>
        <w:t>Secret des affaires</w:t>
      </w:r>
      <w:bookmarkEnd w:id="25"/>
    </w:p>
    <w:p w14:paraId="5DC6454C" w14:textId="77777777" w:rsidR="00D31B13" w:rsidRPr="00D31B13" w:rsidRDefault="00D31B13" w:rsidP="00D31B13">
      <w:pPr>
        <w:pStyle w:val="Standard"/>
        <w:rPr>
          <w:rFonts w:ascii="Verdana" w:hAnsi="Verdana"/>
          <w:sz w:val="20"/>
          <w:szCs w:val="20"/>
        </w:rPr>
      </w:pPr>
      <w:r w:rsidRPr="00D31B13">
        <w:rPr>
          <w:rFonts w:ascii="Verdana" w:hAnsi="Verdana"/>
          <w:sz w:val="20"/>
          <w:szCs w:val="20"/>
        </w:rPr>
        <w:t>L'acheteur se réserve la possibilité de recourir à l'expertise d'un tiers pour l'analyse des offres du présent marché.</w:t>
      </w:r>
    </w:p>
    <w:p w14:paraId="1A5D5352" w14:textId="77777777" w:rsidR="00D31B13" w:rsidRPr="00D31B13" w:rsidRDefault="00D31B13" w:rsidP="00D31B13">
      <w:pPr>
        <w:pStyle w:val="Standard"/>
        <w:rPr>
          <w:rFonts w:ascii="Verdana" w:hAnsi="Verdana"/>
          <w:sz w:val="20"/>
          <w:szCs w:val="20"/>
        </w:rPr>
      </w:pPr>
    </w:p>
    <w:p w14:paraId="09523B0C" w14:textId="77777777" w:rsidR="00D31B13" w:rsidRPr="00D31B13" w:rsidRDefault="00D31B13" w:rsidP="00D31B13">
      <w:pPr>
        <w:pStyle w:val="Standard"/>
        <w:rPr>
          <w:rFonts w:ascii="Verdana" w:hAnsi="Verdana"/>
          <w:sz w:val="20"/>
          <w:szCs w:val="20"/>
        </w:rPr>
      </w:pPr>
      <w:r w:rsidRPr="00D31B13">
        <w:rPr>
          <w:rFonts w:ascii="Verdana" w:hAnsi="Verdana"/>
          <w:sz w:val="20"/>
          <w:szCs w:val="20"/>
        </w:rPr>
        <w:t>Le tiers est tenu à une obligation de confidentialité prévue par le marché dont il est titulaire. En particulier, les candidats sont informés que ce tiers ne peut divulguer les données et informations couvertes par le secret des affaires dont il aurait connaissance pendant la durée d'exécution de ses prestations. Ce tiers a l'obligation de mettre en œuvre l'ensemble des moyens nécessaires afin de réduire les risques de divulgation, notamment au moyen d'engagements de confidentialité individuels, de cloisonnement organisationnel et de paramétrage des droits d'accès.</w:t>
      </w:r>
    </w:p>
    <w:p w14:paraId="32AFEF10" w14:textId="77777777" w:rsidR="00D31B13" w:rsidRPr="00D31B13" w:rsidRDefault="00D31B13" w:rsidP="00D31B13">
      <w:pPr>
        <w:pStyle w:val="Standard"/>
        <w:rPr>
          <w:rFonts w:ascii="Verdana" w:hAnsi="Verdana"/>
          <w:sz w:val="20"/>
          <w:szCs w:val="20"/>
        </w:rPr>
      </w:pPr>
    </w:p>
    <w:p w14:paraId="3CB6DD97" w14:textId="22564C1F" w:rsidR="002400FC" w:rsidRDefault="00D31B13" w:rsidP="00D31B13">
      <w:pPr>
        <w:pStyle w:val="NormalWeb"/>
        <w:spacing w:before="0" w:beforeAutospacing="0" w:after="62"/>
        <w:jc w:val="both"/>
        <w:rPr>
          <w:rFonts w:ascii="Verdana" w:hAnsi="Verdana"/>
          <w:sz w:val="20"/>
          <w:szCs w:val="20"/>
        </w:rPr>
      </w:pPr>
      <w:r w:rsidRPr="00D31B13">
        <w:rPr>
          <w:rFonts w:ascii="Verdana" w:hAnsi="Verdana"/>
          <w:sz w:val="20"/>
          <w:szCs w:val="20"/>
        </w:rPr>
        <w:t>Cette obligation ne prend pas fin à l'issue du marché entre l'acheteur et ce tiers</w:t>
      </w:r>
      <w:r>
        <w:rPr>
          <w:rFonts w:ascii="Verdana" w:hAnsi="Verdana"/>
          <w:sz w:val="20"/>
          <w:szCs w:val="20"/>
        </w:rPr>
        <w:t>.</w:t>
      </w:r>
    </w:p>
    <w:p w14:paraId="65AB4E14" w14:textId="77777777" w:rsidR="00D31B13" w:rsidRPr="00D31B13" w:rsidRDefault="00D31B13" w:rsidP="00D31B13">
      <w:pPr>
        <w:pStyle w:val="NormalWeb"/>
        <w:spacing w:before="0" w:beforeAutospacing="0" w:after="62"/>
        <w:jc w:val="both"/>
        <w:rPr>
          <w:rFonts w:ascii="Verdana" w:hAnsi="Verdana"/>
          <w:sz w:val="20"/>
          <w:szCs w:val="20"/>
        </w:rPr>
      </w:pPr>
    </w:p>
    <w:p w14:paraId="4788CBF3" w14:textId="77777777" w:rsidR="004219C2" w:rsidRPr="00014A59" w:rsidRDefault="004219C2" w:rsidP="00C732C6">
      <w:pPr>
        <w:pStyle w:val="SECTIONTITRE1"/>
        <w:rPr>
          <w:rFonts w:asciiTheme="minorHAnsi" w:hAnsiTheme="minorHAnsi" w:cstheme="minorHAnsi"/>
        </w:rPr>
      </w:pPr>
      <w:bookmarkStart w:id="26" w:name="_Toc201153020"/>
      <w:r w:rsidRPr="00014A59">
        <w:rPr>
          <w:rFonts w:asciiTheme="minorHAnsi" w:hAnsiTheme="minorHAnsi" w:cstheme="minorHAnsi"/>
        </w:rPr>
        <w:t>procédure et conditions de délais</w:t>
      </w:r>
      <w:bookmarkEnd w:id="26"/>
    </w:p>
    <w:p w14:paraId="6604F361" w14:textId="77777777" w:rsidR="004219C2" w:rsidRPr="00014A59" w:rsidRDefault="004219C2" w:rsidP="00FB44F0">
      <w:pPr>
        <w:pStyle w:val="StyleStyleTitre210ptCarAvant6ptAprs6pt"/>
        <w:rPr>
          <w:rFonts w:asciiTheme="minorHAnsi" w:hAnsiTheme="minorHAnsi" w:cstheme="minorHAnsi"/>
          <w:sz w:val="22"/>
          <w:szCs w:val="22"/>
        </w:rPr>
      </w:pPr>
      <w:bookmarkStart w:id="27" w:name="_Toc201153021"/>
      <w:r w:rsidRPr="00014A59">
        <w:rPr>
          <w:rFonts w:asciiTheme="minorHAnsi" w:hAnsiTheme="minorHAnsi" w:cstheme="minorHAnsi"/>
          <w:sz w:val="22"/>
          <w:szCs w:val="22"/>
        </w:rPr>
        <w:t>Type de procédure</w:t>
      </w:r>
      <w:bookmarkEnd w:id="27"/>
    </w:p>
    <w:p w14:paraId="66F9C2BA" w14:textId="77777777" w:rsidR="004219C2" w:rsidRPr="00014A59" w:rsidRDefault="004219C2" w:rsidP="009936B3">
      <w:pPr>
        <w:tabs>
          <w:tab w:val="left" w:pos="4500"/>
        </w:tabs>
        <w:spacing w:before="60"/>
        <w:rPr>
          <w:rFonts w:asciiTheme="minorHAnsi" w:hAnsiTheme="minorHAnsi" w:cstheme="minorHAnsi"/>
          <w:bCs/>
          <w:sz w:val="22"/>
          <w:szCs w:val="22"/>
        </w:rPr>
      </w:pPr>
      <w:r w:rsidRPr="00014A59">
        <w:rPr>
          <w:rFonts w:asciiTheme="minorHAnsi" w:hAnsiTheme="minorHAnsi" w:cstheme="minorHAnsi"/>
          <w:bCs/>
          <w:sz w:val="22"/>
          <w:szCs w:val="22"/>
        </w:rPr>
        <w:t xml:space="preserve">1 </w:t>
      </w:r>
      <w:bookmarkStart w:id="28" w:name="CaseACocher36"/>
      <w:r w:rsidR="00A94FE5" w:rsidRPr="00014A59">
        <w:rPr>
          <w:rFonts w:asciiTheme="minorHAnsi" w:hAnsiTheme="minorHAnsi" w:cstheme="minorHAnsi"/>
          <w:bCs/>
          <w:sz w:val="22"/>
          <w:szCs w:val="22"/>
        </w:rPr>
        <w:fldChar w:fldCharType="begin">
          <w:ffData>
            <w:name w:val="CaseACocher36"/>
            <w:enabled/>
            <w:calcOnExit w:val="0"/>
            <w:checkBox>
              <w:sizeAuto/>
              <w:default w:val="0"/>
            </w:checkBox>
          </w:ffData>
        </w:fldChar>
      </w:r>
      <w:r w:rsidRPr="00014A59">
        <w:rPr>
          <w:rFonts w:asciiTheme="minorHAnsi" w:hAnsiTheme="minorHAnsi" w:cstheme="minorHAnsi"/>
          <w:bCs/>
          <w:sz w:val="22"/>
          <w:szCs w:val="22"/>
        </w:rPr>
        <w:instrText xml:space="preserve"> FORMCHECKBOX </w:instrText>
      </w:r>
      <w:r w:rsidR="00A94FE5" w:rsidRPr="00014A59">
        <w:rPr>
          <w:rFonts w:asciiTheme="minorHAnsi" w:hAnsiTheme="minorHAnsi" w:cstheme="minorHAnsi"/>
          <w:bCs/>
          <w:sz w:val="22"/>
          <w:szCs w:val="22"/>
        </w:rPr>
      </w:r>
      <w:r w:rsidR="00A94FE5" w:rsidRPr="00014A59">
        <w:rPr>
          <w:rFonts w:asciiTheme="minorHAnsi" w:hAnsiTheme="minorHAnsi" w:cstheme="minorHAnsi"/>
          <w:bCs/>
          <w:sz w:val="22"/>
          <w:szCs w:val="22"/>
        </w:rPr>
        <w:fldChar w:fldCharType="separate"/>
      </w:r>
      <w:r w:rsidR="00A94FE5" w:rsidRPr="00014A59">
        <w:rPr>
          <w:rFonts w:asciiTheme="minorHAnsi" w:hAnsiTheme="minorHAnsi" w:cstheme="minorHAnsi"/>
          <w:bCs/>
          <w:sz w:val="22"/>
          <w:szCs w:val="22"/>
        </w:rPr>
        <w:fldChar w:fldCharType="end"/>
      </w:r>
      <w:bookmarkEnd w:id="28"/>
      <w:r w:rsidRPr="00014A59">
        <w:rPr>
          <w:rFonts w:asciiTheme="minorHAnsi" w:hAnsiTheme="minorHAnsi" w:cstheme="minorHAnsi"/>
          <w:bCs/>
          <w:sz w:val="22"/>
          <w:szCs w:val="22"/>
        </w:rPr>
        <w:t xml:space="preserve"> Appel d’offres ouvert</w:t>
      </w:r>
    </w:p>
    <w:p w14:paraId="16B04864" w14:textId="77777777" w:rsidR="004219C2" w:rsidRPr="00014A59" w:rsidRDefault="004219C2" w:rsidP="00151B97">
      <w:pPr>
        <w:tabs>
          <w:tab w:val="left" w:pos="4500"/>
        </w:tabs>
        <w:spacing w:before="60"/>
        <w:rPr>
          <w:rFonts w:asciiTheme="minorHAnsi" w:hAnsiTheme="minorHAnsi" w:cstheme="minorHAnsi"/>
          <w:sz w:val="22"/>
          <w:szCs w:val="22"/>
        </w:rPr>
      </w:pPr>
      <w:r w:rsidRPr="00014A59">
        <w:rPr>
          <w:rFonts w:asciiTheme="minorHAnsi" w:hAnsiTheme="minorHAnsi" w:cstheme="minorHAnsi"/>
          <w:sz w:val="22"/>
          <w:szCs w:val="22"/>
        </w:rPr>
        <w:t xml:space="preserve">2 </w:t>
      </w:r>
      <w:bookmarkStart w:id="29" w:name="CaseACocher38"/>
      <w:r w:rsidR="00A94FE5" w:rsidRPr="00014A59">
        <w:rPr>
          <w:rFonts w:asciiTheme="minorHAnsi" w:hAnsiTheme="minorHAnsi" w:cstheme="minorHAnsi"/>
          <w:sz w:val="22"/>
          <w:szCs w:val="22"/>
        </w:rPr>
        <w:fldChar w:fldCharType="begin">
          <w:ffData>
            <w:name w:val="CaseACocher38"/>
            <w:enabled/>
            <w:calcOnExit w:val="0"/>
            <w:checkBox>
              <w:sizeAuto/>
              <w:default w:val="0"/>
            </w:checkBox>
          </w:ffData>
        </w:fldChar>
      </w:r>
      <w:r w:rsidRPr="00014A59">
        <w:rPr>
          <w:rFonts w:asciiTheme="minorHAnsi" w:hAnsiTheme="minorHAnsi" w:cstheme="minorHAnsi"/>
          <w:sz w:val="22"/>
          <w:szCs w:val="22"/>
        </w:rPr>
        <w:instrText xml:space="preserve"> FORMCHECKBOX </w:instrText>
      </w:r>
      <w:r w:rsidR="00A94FE5" w:rsidRPr="00014A59">
        <w:rPr>
          <w:rFonts w:asciiTheme="minorHAnsi" w:hAnsiTheme="minorHAnsi" w:cstheme="minorHAnsi"/>
          <w:sz w:val="22"/>
          <w:szCs w:val="22"/>
        </w:rPr>
      </w:r>
      <w:r w:rsidR="00A94FE5" w:rsidRPr="00014A59">
        <w:rPr>
          <w:rFonts w:asciiTheme="minorHAnsi" w:hAnsiTheme="minorHAnsi" w:cstheme="minorHAnsi"/>
          <w:sz w:val="22"/>
          <w:szCs w:val="22"/>
        </w:rPr>
        <w:fldChar w:fldCharType="separate"/>
      </w:r>
      <w:r w:rsidR="00A94FE5" w:rsidRPr="00014A59">
        <w:rPr>
          <w:rFonts w:asciiTheme="minorHAnsi" w:hAnsiTheme="minorHAnsi" w:cstheme="minorHAnsi"/>
          <w:sz w:val="22"/>
          <w:szCs w:val="22"/>
        </w:rPr>
        <w:fldChar w:fldCharType="end"/>
      </w:r>
      <w:bookmarkEnd w:id="29"/>
      <w:r w:rsidRPr="00014A59">
        <w:rPr>
          <w:rFonts w:asciiTheme="minorHAnsi" w:hAnsiTheme="minorHAnsi" w:cstheme="minorHAnsi"/>
          <w:sz w:val="22"/>
          <w:szCs w:val="22"/>
        </w:rPr>
        <w:t xml:space="preserve"> Appel d’offres restreint</w:t>
      </w:r>
    </w:p>
    <w:p w14:paraId="03D5F09C" w14:textId="77777777" w:rsidR="004219C2" w:rsidRPr="00014A59" w:rsidRDefault="004219C2" w:rsidP="00151B97">
      <w:pPr>
        <w:tabs>
          <w:tab w:val="left" w:pos="4500"/>
        </w:tabs>
        <w:spacing w:before="60"/>
        <w:rPr>
          <w:rFonts w:asciiTheme="minorHAnsi" w:hAnsiTheme="minorHAnsi" w:cstheme="minorHAnsi"/>
          <w:bCs/>
          <w:sz w:val="22"/>
          <w:szCs w:val="22"/>
        </w:rPr>
      </w:pPr>
      <w:r w:rsidRPr="00014A59">
        <w:rPr>
          <w:rFonts w:asciiTheme="minorHAnsi" w:hAnsiTheme="minorHAnsi" w:cstheme="minorHAnsi"/>
          <w:bCs/>
          <w:sz w:val="22"/>
          <w:szCs w:val="22"/>
        </w:rPr>
        <w:t xml:space="preserve">3 </w:t>
      </w:r>
      <w:bookmarkStart w:id="30" w:name="CaseACocher37"/>
      <w:r w:rsidR="00A94FE5" w:rsidRPr="00014A59">
        <w:rPr>
          <w:rFonts w:asciiTheme="minorHAnsi" w:hAnsiTheme="minorHAnsi" w:cstheme="minorHAnsi"/>
          <w:bCs/>
          <w:sz w:val="22"/>
          <w:szCs w:val="22"/>
        </w:rPr>
        <w:fldChar w:fldCharType="begin">
          <w:ffData>
            <w:name w:val="CaseACocher37"/>
            <w:enabled/>
            <w:calcOnExit w:val="0"/>
            <w:checkBox>
              <w:sizeAuto/>
              <w:default w:val="0"/>
            </w:checkBox>
          </w:ffData>
        </w:fldChar>
      </w:r>
      <w:r w:rsidRPr="00014A59">
        <w:rPr>
          <w:rFonts w:asciiTheme="minorHAnsi" w:hAnsiTheme="minorHAnsi" w:cstheme="minorHAnsi"/>
          <w:bCs/>
          <w:sz w:val="22"/>
          <w:szCs w:val="22"/>
        </w:rPr>
        <w:instrText xml:space="preserve"> FORMCHECKBOX </w:instrText>
      </w:r>
      <w:r w:rsidR="00A94FE5" w:rsidRPr="00014A59">
        <w:rPr>
          <w:rFonts w:asciiTheme="minorHAnsi" w:hAnsiTheme="minorHAnsi" w:cstheme="minorHAnsi"/>
          <w:bCs/>
          <w:sz w:val="22"/>
          <w:szCs w:val="22"/>
        </w:rPr>
      </w:r>
      <w:r w:rsidR="00A94FE5" w:rsidRPr="00014A59">
        <w:rPr>
          <w:rFonts w:asciiTheme="minorHAnsi" w:hAnsiTheme="minorHAnsi" w:cstheme="minorHAnsi"/>
          <w:bCs/>
          <w:sz w:val="22"/>
          <w:szCs w:val="22"/>
        </w:rPr>
        <w:fldChar w:fldCharType="separate"/>
      </w:r>
      <w:r w:rsidR="00A94FE5" w:rsidRPr="00014A59">
        <w:rPr>
          <w:rFonts w:asciiTheme="minorHAnsi" w:hAnsiTheme="minorHAnsi" w:cstheme="minorHAnsi"/>
          <w:bCs/>
          <w:sz w:val="22"/>
          <w:szCs w:val="22"/>
        </w:rPr>
        <w:fldChar w:fldCharType="end"/>
      </w:r>
      <w:bookmarkEnd w:id="30"/>
      <w:r w:rsidRPr="00014A59">
        <w:rPr>
          <w:rFonts w:asciiTheme="minorHAnsi" w:hAnsiTheme="minorHAnsi" w:cstheme="minorHAnsi"/>
          <w:bCs/>
          <w:sz w:val="22"/>
          <w:szCs w:val="22"/>
        </w:rPr>
        <w:t xml:space="preserve"> Procédure négociée</w:t>
      </w:r>
    </w:p>
    <w:p w14:paraId="417C40B3" w14:textId="77777777" w:rsidR="004219C2" w:rsidRPr="00014A59" w:rsidRDefault="004219C2" w:rsidP="00151B97">
      <w:pPr>
        <w:tabs>
          <w:tab w:val="left" w:pos="4500"/>
        </w:tabs>
        <w:spacing w:before="60"/>
        <w:rPr>
          <w:rFonts w:asciiTheme="minorHAnsi" w:hAnsiTheme="minorHAnsi" w:cstheme="minorHAnsi"/>
          <w:sz w:val="22"/>
          <w:szCs w:val="22"/>
        </w:rPr>
      </w:pPr>
      <w:r w:rsidRPr="00014A59">
        <w:rPr>
          <w:rFonts w:asciiTheme="minorHAnsi" w:hAnsiTheme="minorHAnsi" w:cstheme="minorHAnsi"/>
          <w:sz w:val="22"/>
          <w:szCs w:val="22"/>
        </w:rPr>
        <w:t xml:space="preserve">4 </w:t>
      </w:r>
      <w:bookmarkStart w:id="31" w:name="CaseACocher39"/>
      <w:r w:rsidR="00A94FE5" w:rsidRPr="00014A59">
        <w:rPr>
          <w:rFonts w:asciiTheme="minorHAnsi" w:hAnsiTheme="minorHAnsi" w:cstheme="minorHAnsi"/>
          <w:sz w:val="22"/>
          <w:szCs w:val="22"/>
        </w:rPr>
        <w:fldChar w:fldCharType="begin">
          <w:ffData>
            <w:name w:val="CaseACocher39"/>
            <w:enabled/>
            <w:calcOnExit w:val="0"/>
            <w:checkBox>
              <w:sizeAuto/>
              <w:default w:val="0"/>
            </w:checkBox>
          </w:ffData>
        </w:fldChar>
      </w:r>
      <w:r w:rsidRPr="00014A59">
        <w:rPr>
          <w:rFonts w:asciiTheme="minorHAnsi" w:hAnsiTheme="minorHAnsi" w:cstheme="minorHAnsi"/>
          <w:sz w:val="22"/>
          <w:szCs w:val="22"/>
        </w:rPr>
        <w:instrText xml:space="preserve"> FORMCHECKBOX </w:instrText>
      </w:r>
      <w:r w:rsidR="00A94FE5" w:rsidRPr="00014A59">
        <w:rPr>
          <w:rFonts w:asciiTheme="minorHAnsi" w:hAnsiTheme="minorHAnsi" w:cstheme="minorHAnsi"/>
          <w:sz w:val="22"/>
          <w:szCs w:val="22"/>
        </w:rPr>
      </w:r>
      <w:r w:rsidR="00A94FE5" w:rsidRPr="00014A59">
        <w:rPr>
          <w:rFonts w:asciiTheme="minorHAnsi" w:hAnsiTheme="minorHAnsi" w:cstheme="minorHAnsi"/>
          <w:sz w:val="22"/>
          <w:szCs w:val="22"/>
        </w:rPr>
        <w:fldChar w:fldCharType="separate"/>
      </w:r>
      <w:r w:rsidR="00A94FE5" w:rsidRPr="00014A59">
        <w:rPr>
          <w:rFonts w:asciiTheme="minorHAnsi" w:hAnsiTheme="minorHAnsi" w:cstheme="minorHAnsi"/>
          <w:sz w:val="22"/>
          <w:szCs w:val="22"/>
        </w:rPr>
        <w:fldChar w:fldCharType="end"/>
      </w:r>
      <w:bookmarkEnd w:id="31"/>
      <w:r w:rsidRPr="00014A59">
        <w:rPr>
          <w:rFonts w:asciiTheme="minorHAnsi" w:hAnsiTheme="minorHAnsi" w:cstheme="minorHAnsi"/>
          <w:sz w:val="22"/>
          <w:szCs w:val="22"/>
        </w:rPr>
        <w:t xml:space="preserve"> Dialogue compétitif</w:t>
      </w:r>
    </w:p>
    <w:p w14:paraId="56CAFD6D" w14:textId="77777777" w:rsidR="004219C2" w:rsidRPr="00014A59" w:rsidRDefault="004219C2" w:rsidP="009936B3">
      <w:pPr>
        <w:tabs>
          <w:tab w:val="left" w:pos="4500"/>
        </w:tabs>
        <w:spacing w:before="60"/>
        <w:rPr>
          <w:rFonts w:asciiTheme="minorHAnsi" w:hAnsiTheme="minorHAnsi" w:cstheme="minorHAnsi"/>
          <w:b/>
          <w:sz w:val="22"/>
          <w:szCs w:val="22"/>
        </w:rPr>
      </w:pPr>
      <w:r w:rsidRPr="00014A59">
        <w:rPr>
          <w:rFonts w:asciiTheme="minorHAnsi" w:hAnsiTheme="minorHAnsi" w:cstheme="minorHAnsi"/>
          <w:b/>
          <w:sz w:val="22"/>
          <w:szCs w:val="22"/>
        </w:rPr>
        <w:t xml:space="preserve">5 </w:t>
      </w:r>
      <w:bookmarkStart w:id="32" w:name="CaseACocher41"/>
      <w:r w:rsidR="00A94FE5" w:rsidRPr="00014A59">
        <w:rPr>
          <w:rFonts w:asciiTheme="minorHAnsi" w:hAnsiTheme="minorHAnsi" w:cstheme="minorHAnsi"/>
          <w:b/>
          <w:sz w:val="22"/>
          <w:szCs w:val="22"/>
        </w:rPr>
        <w:fldChar w:fldCharType="begin">
          <w:ffData>
            <w:name w:val="CaseACocher41"/>
            <w:enabled/>
            <w:calcOnExit w:val="0"/>
            <w:checkBox>
              <w:sizeAuto/>
              <w:default w:val="1"/>
            </w:checkBox>
          </w:ffData>
        </w:fldChar>
      </w:r>
      <w:r w:rsidRPr="00014A59">
        <w:rPr>
          <w:rFonts w:asciiTheme="minorHAnsi" w:hAnsiTheme="minorHAnsi" w:cstheme="minorHAnsi"/>
          <w:b/>
          <w:sz w:val="22"/>
          <w:szCs w:val="22"/>
        </w:rPr>
        <w:instrText xml:space="preserve"> FORMCHECKBOX </w:instrText>
      </w:r>
      <w:r w:rsidR="00A94FE5" w:rsidRPr="00014A59">
        <w:rPr>
          <w:rFonts w:asciiTheme="minorHAnsi" w:hAnsiTheme="minorHAnsi" w:cstheme="minorHAnsi"/>
          <w:b/>
          <w:sz w:val="22"/>
          <w:szCs w:val="22"/>
        </w:rPr>
      </w:r>
      <w:r w:rsidR="00A94FE5" w:rsidRPr="00014A59">
        <w:rPr>
          <w:rFonts w:asciiTheme="minorHAnsi" w:hAnsiTheme="minorHAnsi" w:cstheme="minorHAnsi"/>
          <w:b/>
          <w:sz w:val="22"/>
          <w:szCs w:val="22"/>
        </w:rPr>
        <w:fldChar w:fldCharType="separate"/>
      </w:r>
      <w:r w:rsidR="00A94FE5" w:rsidRPr="00014A59">
        <w:rPr>
          <w:rFonts w:asciiTheme="minorHAnsi" w:hAnsiTheme="minorHAnsi" w:cstheme="minorHAnsi"/>
          <w:b/>
          <w:sz w:val="22"/>
          <w:szCs w:val="22"/>
        </w:rPr>
        <w:fldChar w:fldCharType="end"/>
      </w:r>
      <w:bookmarkEnd w:id="32"/>
      <w:r w:rsidRPr="00014A59">
        <w:rPr>
          <w:rFonts w:asciiTheme="minorHAnsi" w:hAnsiTheme="minorHAnsi" w:cstheme="minorHAnsi"/>
          <w:b/>
          <w:sz w:val="22"/>
          <w:szCs w:val="22"/>
        </w:rPr>
        <w:t xml:space="preserve"> </w:t>
      </w:r>
      <w:r w:rsidR="008C363C" w:rsidRPr="00014A59">
        <w:rPr>
          <w:rFonts w:asciiTheme="minorHAnsi" w:hAnsiTheme="minorHAnsi" w:cstheme="minorHAnsi"/>
          <w:b/>
          <w:sz w:val="22"/>
          <w:szCs w:val="22"/>
        </w:rPr>
        <w:t>Procédure</w:t>
      </w:r>
      <w:r w:rsidRPr="00014A59">
        <w:rPr>
          <w:rFonts w:asciiTheme="minorHAnsi" w:hAnsiTheme="minorHAnsi" w:cstheme="minorHAnsi"/>
          <w:b/>
          <w:sz w:val="22"/>
          <w:szCs w:val="22"/>
        </w:rPr>
        <w:t xml:space="preserve"> </w:t>
      </w:r>
      <w:r w:rsidR="008C363C" w:rsidRPr="00014A59">
        <w:rPr>
          <w:rFonts w:asciiTheme="minorHAnsi" w:hAnsiTheme="minorHAnsi" w:cstheme="minorHAnsi"/>
          <w:b/>
          <w:sz w:val="22"/>
          <w:szCs w:val="22"/>
        </w:rPr>
        <w:t>adapt</w:t>
      </w:r>
      <w:r w:rsidRPr="00014A59">
        <w:rPr>
          <w:rFonts w:asciiTheme="minorHAnsi" w:hAnsiTheme="minorHAnsi" w:cstheme="minorHAnsi"/>
          <w:b/>
          <w:sz w:val="22"/>
          <w:szCs w:val="22"/>
        </w:rPr>
        <w:t>ée</w:t>
      </w:r>
    </w:p>
    <w:p w14:paraId="446915BD" w14:textId="1D313AC9" w:rsidR="005330CD" w:rsidRDefault="00F314FD" w:rsidP="005330CD">
      <w:pPr>
        <w:tabs>
          <w:tab w:val="left" w:pos="4500"/>
        </w:tabs>
        <w:spacing w:before="120" w:after="120"/>
        <w:rPr>
          <w:rFonts w:asciiTheme="minorHAnsi" w:hAnsiTheme="minorHAnsi" w:cstheme="minorHAnsi"/>
          <w:sz w:val="22"/>
          <w:szCs w:val="22"/>
        </w:rPr>
      </w:pPr>
      <w:r>
        <w:rPr>
          <w:rFonts w:asciiTheme="minorHAnsi" w:hAnsiTheme="minorHAnsi" w:cstheme="minorHAnsi"/>
          <w:sz w:val="22"/>
          <w:szCs w:val="22"/>
        </w:rPr>
        <w:t xml:space="preserve">La consultation </w:t>
      </w:r>
      <w:r w:rsidR="005330CD" w:rsidRPr="00014A59">
        <w:rPr>
          <w:rFonts w:asciiTheme="minorHAnsi" w:hAnsiTheme="minorHAnsi" w:cstheme="minorHAnsi"/>
          <w:sz w:val="22"/>
          <w:szCs w:val="22"/>
        </w:rPr>
        <w:t>est passé</w:t>
      </w:r>
      <w:r>
        <w:rPr>
          <w:rFonts w:asciiTheme="minorHAnsi" w:hAnsiTheme="minorHAnsi" w:cstheme="minorHAnsi"/>
          <w:sz w:val="22"/>
          <w:szCs w:val="22"/>
        </w:rPr>
        <w:t xml:space="preserve">e selon </w:t>
      </w:r>
      <w:r w:rsidR="005330CD" w:rsidRPr="00014A59">
        <w:rPr>
          <w:rFonts w:asciiTheme="minorHAnsi" w:hAnsiTheme="minorHAnsi" w:cstheme="minorHAnsi"/>
          <w:sz w:val="22"/>
          <w:szCs w:val="22"/>
        </w:rPr>
        <w:t>une procédure adaptée</w:t>
      </w:r>
      <w:r w:rsidR="00AA1F23">
        <w:rPr>
          <w:rFonts w:asciiTheme="minorHAnsi" w:hAnsiTheme="minorHAnsi" w:cstheme="minorHAnsi"/>
          <w:sz w:val="22"/>
          <w:szCs w:val="22"/>
        </w:rPr>
        <w:t xml:space="preserve"> </w:t>
      </w:r>
      <w:r w:rsidR="005330CD" w:rsidRPr="00014A59">
        <w:rPr>
          <w:rFonts w:asciiTheme="minorHAnsi" w:hAnsiTheme="minorHAnsi" w:cstheme="minorHAnsi"/>
          <w:sz w:val="22"/>
          <w:szCs w:val="22"/>
        </w:rPr>
        <w:t xml:space="preserve">en application des articles L. 2123-1 et </w:t>
      </w:r>
      <w:r w:rsidR="005330CD" w:rsidRPr="00014A59">
        <w:rPr>
          <w:rFonts w:asciiTheme="minorHAnsi" w:hAnsiTheme="minorHAnsi" w:cstheme="minorHAnsi"/>
          <w:bCs/>
          <w:sz w:val="22"/>
          <w:szCs w:val="22"/>
        </w:rPr>
        <w:t>R. 2123-1 1° du CCP</w:t>
      </w:r>
      <w:r w:rsidR="005330CD" w:rsidRPr="00014A59">
        <w:rPr>
          <w:rFonts w:asciiTheme="minorHAnsi" w:hAnsiTheme="minorHAnsi" w:cstheme="minorHAnsi"/>
          <w:sz w:val="22"/>
          <w:szCs w:val="22"/>
        </w:rPr>
        <w:t>.</w:t>
      </w:r>
    </w:p>
    <w:p w14:paraId="7A31F2C2" w14:textId="03E86839" w:rsidR="00476606" w:rsidRDefault="00F314FD" w:rsidP="006D3982">
      <w:r>
        <w:t xml:space="preserve">Cette </w:t>
      </w:r>
      <w:r w:rsidR="00F63266">
        <w:t>consultation</w:t>
      </w:r>
      <w:r>
        <w:t xml:space="preserve"> est organisée</w:t>
      </w:r>
      <w:r w:rsidR="00A85243">
        <w:t xml:space="preserve"> selon une procédure </w:t>
      </w:r>
      <w:r w:rsidR="006D3982" w:rsidRPr="00F63266">
        <w:rPr>
          <w:b/>
        </w:rPr>
        <w:t xml:space="preserve">restreinte </w:t>
      </w:r>
      <w:r w:rsidR="006D3982">
        <w:t>en deux phases :</w:t>
      </w:r>
    </w:p>
    <w:p w14:paraId="05F3140C" w14:textId="77777777" w:rsidR="002276C5" w:rsidRDefault="002276C5" w:rsidP="006D3982"/>
    <w:p w14:paraId="1F7EACC5" w14:textId="309A10B7" w:rsidR="00FA47BE" w:rsidRPr="00FA47BE" w:rsidRDefault="0B06EA20" w:rsidP="00FA47BE">
      <w:r>
        <w:t xml:space="preserve">1ère phase « </w:t>
      </w:r>
      <w:r w:rsidRPr="6E0EC4CE">
        <w:rPr>
          <w:b/>
          <w:bCs/>
        </w:rPr>
        <w:t xml:space="preserve">candidature </w:t>
      </w:r>
      <w:r>
        <w:t xml:space="preserve">» : pour cette première phase, les candidats (architectes, </w:t>
      </w:r>
      <w:r w:rsidR="6772DE27">
        <w:t>designers</w:t>
      </w:r>
      <w:r>
        <w:t xml:space="preserve">, architectes d’intérieur, etc.) présentent un dossier de candidature sur la base des éléments demandés à l’article V I du règlement de la consultation. La date et heure limites de remise des candidatures est fixée </w:t>
      </w:r>
      <w:r w:rsidRPr="6E0EC4CE">
        <w:rPr>
          <w:color w:val="FF0000"/>
          <w:highlight w:val="yellow"/>
        </w:rPr>
        <w:t xml:space="preserve">le </w:t>
      </w:r>
      <w:r w:rsidR="62F0848C" w:rsidRPr="6E0EC4CE">
        <w:rPr>
          <w:color w:val="FF0000"/>
          <w:highlight w:val="yellow"/>
        </w:rPr>
        <w:t>1</w:t>
      </w:r>
      <w:r w:rsidR="008B6CC2">
        <w:rPr>
          <w:color w:val="FF0000"/>
          <w:highlight w:val="yellow"/>
        </w:rPr>
        <w:t>1</w:t>
      </w:r>
      <w:r w:rsidRPr="6E0EC4CE">
        <w:rPr>
          <w:color w:val="FF0000"/>
          <w:highlight w:val="yellow"/>
        </w:rPr>
        <w:t xml:space="preserve"> </w:t>
      </w:r>
      <w:r w:rsidR="7E0B8215" w:rsidRPr="6E0EC4CE">
        <w:rPr>
          <w:color w:val="FF0000"/>
          <w:highlight w:val="yellow"/>
        </w:rPr>
        <w:t>jui</w:t>
      </w:r>
      <w:r w:rsidR="60E44AB6" w:rsidRPr="6E0EC4CE">
        <w:rPr>
          <w:color w:val="FF0000"/>
          <w:highlight w:val="yellow"/>
        </w:rPr>
        <w:t>llet</w:t>
      </w:r>
      <w:r w:rsidR="7E0B8215" w:rsidRPr="6E0EC4CE">
        <w:rPr>
          <w:color w:val="FF0000"/>
          <w:highlight w:val="yellow"/>
        </w:rPr>
        <w:t xml:space="preserve"> 2025</w:t>
      </w:r>
      <w:r w:rsidRPr="6E0EC4CE">
        <w:rPr>
          <w:color w:val="FF0000"/>
          <w:highlight w:val="yellow"/>
        </w:rPr>
        <w:t xml:space="preserve"> à </w:t>
      </w:r>
      <w:r w:rsidR="7E0B8215" w:rsidRPr="6E0EC4CE">
        <w:rPr>
          <w:color w:val="FF0000"/>
          <w:highlight w:val="yellow"/>
        </w:rPr>
        <w:t>14</w:t>
      </w:r>
      <w:r w:rsidRPr="6E0EC4CE">
        <w:rPr>
          <w:color w:val="FF0000"/>
          <w:highlight w:val="yellow"/>
        </w:rPr>
        <w:t xml:space="preserve"> h.</w:t>
      </w:r>
    </w:p>
    <w:p w14:paraId="59B6D423" w14:textId="46D70636" w:rsidR="00FA47BE" w:rsidRPr="00FA47BE" w:rsidRDefault="00FA47BE" w:rsidP="00FA47BE">
      <w:proofErr w:type="spellStart"/>
      <w:r>
        <w:t>A</w:t>
      </w:r>
      <w:proofErr w:type="spellEnd"/>
      <w:r>
        <w:t xml:space="preserve"> l’issue de cette date, l’acheteur procèdera à l’ouverture et à l’examen des dossiers de candidature. Il évaluera l’ensemble des candidatures au regard des éléments indiqués à l’article VI.</w:t>
      </w:r>
      <w:r w:rsidR="6917857F">
        <w:t>2</w:t>
      </w:r>
      <w:r>
        <w:t xml:space="preserve"> du présent document. Il désignera les trois candidats sélectionnés et informera les candidats non retenus.</w:t>
      </w:r>
    </w:p>
    <w:p w14:paraId="55F522FF" w14:textId="77777777" w:rsidR="00FA47BE" w:rsidRPr="00FA47BE" w:rsidRDefault="00FA47BE" w:rsidP="00FA47BE">
      <w:r w:rsidRPr="00FA47BE">
        <w:t>Dans le cadre de cette première phase de la consultation, le dossier de consultation des entreprises (DCE) n’est pas disponible.</w:t>
      </w:r>
    </w:p>
    <w:p w14:paraId="384C7A23" w14:textId="77777777" w:rsidR="00FA47BE" w:rsidRPr="00FA47BE" w:rsidRDefault="00FA47BE" w:rsidP="00FA47BE"/>
    <w:p w14:paraId="68F660F6" w14:textId="77777777" w:rsidR="00FA47BE" w:rsidRPr="00FA47BE" w:rsidRDefault="00FA47BE" w:rsidP="00FA47BE">
      <w:r w:rsidRPr="00FA47BE">
        <w:t xml:space="preserve">2ème phase « </w:t>
      </w:r>
      <w:r w:rsidRPr="00FA47BE">
        <w:rPr>
          <w:b/>
        </w:rPr>
        <w:t xml:space="preserve">offre </w:t>
      </w:r>
      <w:r w:rsidRPr="00FA47BE">
        <w:t>» : pour cette deuxième phase, l’acheteur adressera aux trois candidats sélectionnés une invitation à soumissionner accompagnée des pièces listées à l’article VIII.2 du règlement de la consultation.</w:t>
      </w:r>
    </w:p>
    <w:p w14:paraId="4EF2ABD0" w14:textId="77777777" w:rsidR="00FA47BE" w:rsidRPr="00FA47BE" w:rsidRDefault="00FA47BE" w:rsidP="00FA47BE">
      <w:r w:rsidRPr="00FA47BE">
        <w:t>Cette invitation précisera les date et heure limites de réception des offres, les propositions de dates pour la visite du site et les modalités de transmission de l’offre.</w:t>
      </w:r>
    </w:p>
    <w:p w14:paraId="7F37C48B" w14:textId="77777777" w:rsidR="006D3982" w:rsidRDefault="006D3982" w:rsidP="006D3982"/>
    <w:p w14:paraId="6BC804B8" w14:textId="77777777" w:rsidR="004B704C" w:rsidRDefault="004B704C" w:rsidP="005330CD">
      <w:pPr>
        <w:tabs>
          <w:tab w:val="left" w:pos="4500"/>
        </w:tabs>
        <w:spacing w:before="120" w:after="120"/>
        <w:rPr>
          <w:rFonts w:asciiTheme="minorHAnsi" w:hAnsiTheme="minorHAnsi" w:cstheme="minorHAnsi"/>
          <w:sz w:val="22"/>
          <w:szCs w:val="22"/>
        </w:rPr>
      </w:pPr>
    </w:p>
    <w:p w14:paraId="6136659F" w14:textId="77777777" w:rsidR="004219C2" w:rsidRPr="00FA47BE" w:rsidRDefault="004219C2" w:rsidP="00786A2D">
      <w:pPr>
        <w:pStyle w:val="SECTIONTITRE1"/>
        <w:rPr>
          <w:rFonts w:cstheme="minorHAnsi"/>
          <w:sz w:val="20"/>
          <w:szCs w:val="20"/>
        </w:rPr>
      </w:pPr>
      <w:bookmarkStart w:id="33" w:name="_Toc201153022"/>
      <w:r w:rsidRPr="00FA47BE">
        <w:rPr>
          <w:rFonts w:cstheme="minorHAnsi"/>
          <w:sz w:val="20"/>
          <w:szCs w:val="20"/>
        </w:rPr>
        <w:t>conditions de participation</w:t>
      </w:r>
      <w:bookmarkEnd w:id="33"/>
    </w:p>
    <w:p w14:paraId="7EE56D5C" w14:textId="77777777" w:rsidR="004219C2" w:rsidRPr="00FA47BE" w:rsidRDefault="004219C2" w:rsidP="009936B3">
      <w:pPr>
        <w:pStyle w:val="StyleStyleTitre210ptCarAvant6ptAprs6pt"/>
        <w:rPr>
          <w:rFonts w:cstheme="minorHAnsi"/>
        </w:rPr>
      </w:pPr>
      <w:bookmarkStart w:id="34" w:name="_Toc151178396"/>
      <w:bookmarkStart w:id="35" w:name="_Toc201153023"/>
      <w:r w:rsidRPr="00FA47BE">
        <w:rPr>
          <w:rFonts w:cstheme="minorHAnsi"/>
        </w:rPr>
        <w:t xml:space="preserve">Forme juridique que devra revêtir un groupement de prestataires attributaire </w:t>
      </w:r>
      <w:bookmarkEnd w:id="34"/>
      <w:r w:rsidRPr="00FA47BE">
        <w:rPr>
          <w:rFonts w:cstheme="minorHAnsi"/>
        </w:rPr>
        <w:t>du marché</w:t>
      </w:r>
      <w:bookmarkEnd w:id="35"/>
    </w:p>
    <w:p w14:paraId="42A15224" w14:textId="77777777" w:rsidR="004219C2" w:rsidRPr="00FA47BE" w:rsidRDefault="004219C2" w:rsidP="00C9065D">
      <w:pPr>
        <w:tabs>
          <w:tab w:val="left" w:pos="2835"/>
          <w:tab w:val="left" w:pos="3544"/>
          <w:tab w:val="left" w:pos="6237"/>
          <w:tab w:val="left" w:pos="7655"/>
        </w:tabs>
        <w:rPr>
          <w:rFonts w:cstheme="minorHAnsi"/>
          <w:bCs/>
        </w:rPr>
      </w:pPr>
      <w:r w:rsidRPr="00FA47BE">
        <w:rPr>
          <w:rFonts w:cstheme="minorHAnsi"/>
          <w:b/>
          <w:bCs/>
        </w:rPr>
        <w:t>Groupement solidaire</w:t>
      </w:r>
      <w:r w:rsidRPr="00FA47BE">
        <w:rPr>
          <w:rFonts w:cstheme="minorHAnsi"/>
          <w:bCs/>
        </w:rPr>
        <w:tab/>
      </w:r>
      <w:bookmarkStart w:id="36" w:name="CaseACocher9"/>
      <w:r w:rsidR="00A94FE5" w:rsidRPr="00FA47BE">
        <w:rPr>
          <w:rFonts w:cstheme="minorHAnsi"/>
          <w:bCs/>
        </w:rPr>
        <w:fldChar w:fldCharType="begin">
          <w:ffData>
            <w:name w:val="CaseACocher9"/>
            <w:enabled/>
            <w:calcOnExit w:val="0"/>
            <w:checkBox>
              <w:sizeAuto/>
              <w:default w:val="1"/>
            </w:checkBox>
          </w:ffData>
        </w:fldChar>
      </w:r>
      <w:r w:rsidRPr="00FA47BE">
        <w:rPr>
          <w:rFonts w:cstheme="minorHAnsi"/>
          <w:bCs/>
        </w:rPr>
        <w:instrText xml:space="preserve"> FORMCHECKBOX </w:instrText>
      </w:r>
      <w:r w:rsidR="00A94FE5" w:rsidRPr="00FA47BE">
        <w:rPr>
          <w:rFonts w:cstheme="minorHAnsi"/>
          <w:bCs/>
        </w:rPr>
      </w:r>
      <w:r w:rsidR="00A94FE5" w:rsidRPr="00FA47BE">
        <w:rPr>
          <w:rFonts w:cstheme="minorHAnsi"/>
          <w:bCs/>
        </w:rPr>
        <w:fldChar w:fldCharType="separate"/>
      </w:r>
      <w:r w:rsidR="00A94FE5" w:rsidRPr="00FA47BE">
        <w:rPr>
          <w:rFonts w:cstheme="minorHAnsi"/>
          <w:bCs/>
        </w:rPr>
        <w:fldChar w:fldCharType="end"/>
      </w:r>
      <w:bookmarkEnd w:id="36"/>
      <w:r w:rsidRPr="00FA47BE">
        <w:rPr>
          <w:rFonts w:cstheme="minorHAnsi"/>
          <w:bCs/>
        </w:rPr>
        <w:tab/>
      </w:r>
      <w:r w:rsidR="00405067" w:rsidRPr="00FA47BE">
        <w:rPr>
          <w:rFonts w:cstheme="minorHAnsi"/>
          <w:bCs/>
        </w:rPr>
        <w:t xml:space="preserve">ou </w:t>
      </w:r>
      <w:r w:rsidRPr="00FA47BE">
        <w:rPr>
          <w:rFonts w:cstheme="minorHAnsi"/>
          <w:b/>
        </w:rPr>
        <w:t>Groupement conjoint</w:t>
      </w:r>
      <w:r w:rsidRPr="00FA47BE">
        <w:rPr>
          <w:rFonts w:cstheme="minorHAnsi"/>
          <w:b/>
        </w:rPr>
        <w:tab/>
      </w:r>
      <w:r w:rsidR="00A94FE5" w:rsidRPr="00FA47BE">
        <w:rPr>
          <w:rFonts w:cstheme="minorHAnsi"/>
          <w:bCs/>
        </w:rPr>
        <w:fldChar w:fldCharType="begin">
          <w:ffData>
            <w:name w:val="CaseACocher10"/>
            <w:enabled/>
            <w:calcOnExit w:val="0"/>
            <w:checkBox>
              <w:sizeAuto/>
              <w:default w:val="1"/>
            </w:checkBox>
          </w:ffData>
        </w:fldChar>
      </w:r>
      <w:bookmarkStart w:id="37" w:name="CaseACocher10"/>
      <w:r w:rsidR="00C9065D" w:rsidRPr="00FA47BE">
        <w:rPr>
          <w:rFonts w:cstheme="minorHAnsi"/>
          <w:bCs/>
        </w:rPr>
        <w:instrText xml:space="preserve"> FORMCHECKBOX </w:instrText>
      </w:r>
      <w:r w:rsidR="00A94FE5" w:rsidRPr="00FA47BE">
        <w:rPr>
          <w:rFonts w:cstheme="minorHAnsi"/>
          <w:bCs/>
        </w:rPr>
      </w:r>
      <w:r w:rsidR="00A94FE5" w:rsidRPr="00FA47BE">
        <w:rPr>
          <w:rFonts w:cstheme="minorHAnsi"/>
          <w:bCs/>
        </w:rPr>
        <w:fldChar w:fldCharType="separate"/>
      </w:r>
      <w:r w:rsidR="00A94FE5" w:rsidRPr="00FA47BE">
        <w:rPr>
          <w:rFonts w:cstheme="minorHAnsi"/>
          <w:bCs/>
        </w:rPr>
        <w:fldChar w:fldCharType="end"/>
      </w:r>
      <w:bookmarkEnd w:id="37"/>
    </w:p>
    <w:p w14:paraId="41D90253" w14:textId="77777777" w:rsidR="004219C2" w:rsidRPr="00FA47BE" w:rsidRDefault="004219C2" w:rsidP="00C9065D">
      <w:pPr>
        <w:tabs>
          <w:tab w:val="left" w:pos="2835"/>
          <w:tab w:val="left" w:pos="3544"/>
          <w:tab w:val="left" w:pos="6521"/>
        </w:tabs>
        <w:rPr>
          <w:rFonts w:cstheme="minorHAnsi"/>
        </w:rPr>
      </w:pPr>
      <w:r w:rsidRPr="00FA47BE">
        <w:rPr>
          <w:rFonts w:cstheme="minorHAnsi"/>
        </w:rPr>
        <w:tab/>
      </w:r>
      <w:r w:rsidRPr="00FA47BE">
        <w:rPr>
          <w:rFonts w:cstheme="minorHAnsi"/>
        </w:rPr>
        <w:tab/>
      </w:r>
      <w:r w:rsidRPr="00FA47BE">
        <w:rPr>
          <w:rFonts w:cstheme="minorHAnsi"/>
          <w:b/>
          <w:bCs/>
        </w:rPr>
        <w:t>Avec mandataire solidaire</w:t>
      </w:r>
      <w:r w:rsidRPr="00FA47BE">
        <w:rPr>
          <w:rFonts w:cstheme="minorHAnsi"/>
        </w:rPr>
        <w:tab/>
        <w:t>oui</w:t>
      </w:r>
      <w:r w:rsidRPr="00FA47BE">
        <w:rPr>
          <w:rFonts w:cstheme="minorHAnsi"/>
        </w:rPr>
        <w:tab/>
      </w:r>
      <w:r w:rsidR="00A94FE5" w:rsidRPr="00FA47BE">
        <w:rPr>
          <w:rFonts w:cstheme="minorHAnsi"/>
        </w:rPr>
        <w:fldChar w:fldCharType="begin">
          <w:ffData>
            <w:name w:val="CaseACocher11"/>
            <w:enabled/>
            <w:calcOnExit w:val="0"/>
            <w:checkBox>
              <w:sizeAuto/>
              <w:default w:val="1"/>
            </w:checkBox>
          </w:ffData>
        </w:fldChar>
      </w:r>
      <w:bookmarkStart w:id="38" w:name="CaseACocher11"/>
      <w:r w:rsidR="00C9065D" w:rsidRPr="00FA47BE">
        <w:rPr>
          <w:rFonts w:cstheme="minorHAnsi"/>
        </w:rPr>
        <w:instrText xml:space="preserve"> FORMCHECKBOX </w:instrText>
      </w:r>
      <w:r w:rsidR="00A94FE5" w:rsidRPr="00FA47BE">
        <w:rPr>
          <w:rFonts w:cstheme="minorHAnsi"/>
        </w:rPr>
      </w:r>
      <w:r w:rsidR="00A94FE5" w:rsidRPr="00FA47BE">
        <w:rPr>
          <w:rFonts w:cstheme="minorHAnsi"/>
        </w:rPr>
        <w:fldChar w:fldCharType="separate"/>
      </w:r>
      <w:r w:rsidR="00A94FE5" w:rsidRPr="00FA47BE">
        <w:rPr>
          <w:rFonts w:cstheme="minorHAnsi"/>
        </w:rPr>
        <w:fldChar w:fldCharType="end"/>
      </w:r>
      <w:bookmarkEnd w:id="38"/>
      <w:r w:rsidRPr="00FA47BE">
        <w:rPr>
          <w:rFonts w:cstheme="minorHAnsi"/>
        </w:rPr>
        <w:tab/>
        <w:t>non</w:t>
      </w:r>
      <w:r w:rsidRPr="00FA47BE">
        <w:rPr>
          <w:rFonts w:cstheme="minorHAnsi"/>
        </w:rPr>
        <w:tab/>
      </w:r>
      <w:bookmarkStart w:id="39" w:name="CaseACocher12"/>
      <w:r w:rsidR="00A94FE5" w:rsidRPr="00FA47BE">
        <w:rPr>
          <w:rFonts w:cstheme="minorHAnsi"/>
        </w:rPr>
        <w:fldChar w:fldCharType="begin">
          <w:ffData>
            <w:name w:val="CaseACocher12"/>
            <w:enabled/>
            <w:calcOnExit w:val="0"/>
            <w:checkBox>
              <w:sizeAuto/>
              <w:default w:val="0"/>
            </w:checkBox>
          </w:ffData>
        </w:fldChar>
      </w:r>
      <w:r w:rsidRPr="00FA47BE">
        <w:rPr>
          <w:rFonts w:cstheme="minorHAnsi"/>
        </w:rPr>
        <w:instrText xml:space="preserve"> FORMCHECKBOX </w:instrText>
      </w:r>
      <w:r w:rsidR="00A94FE5" w:rsidRPr="00FA47BE">
        <w:rPr>
          <w:rFonts w:cstheme="minorHAnsi"/>
        </w:rPr>
      </w:r>
      <w:r w:rsidR="00A94FE5" w:rsidRPr="00FA47BE">
        <w:rPr>
          <w:rFonts w:cstheme="minorHAnsi"/>
        </w:rPr>
        <w:fldChar w:fldCharType="separate"/>
      </w:r>
      <w:r w:rsidR="00A94FE5" w:rsidRPr="00FA47BE">
        <w:rPr>
          <w:rFonts w:cstheme="minorHAnsi"/>
        </w:rPr>
        <w:fldChar w:fldCharType="end"/>
      </w:r>
      <w:bookmarkEnd w:id="39"/>
    </w:p>
    <w:p w14:paraId="3D3AFC6D" w14:textId="77777777" w:rsidR="004219C2" w:rsidRDefault="004219C2" w:rsidP="00786A2D">
      <w:pPr>
        <w:tabs>
          <w:tab w:val="left" w:pos="2835"/>
          <w:tab w:val="left" w:pos="3686"/>
          <w:tab w:val="left" w:pos="6237"/>
        </w:tabs>
        <w:rPr>
          <w:rFonts w:cstheme="minorHAnsi"/>
        </w:rPr>
      </w:pPr>
      <w:r w:rsidRPr="00FA47BE">
        <w:rPr>
          <w:rFonts w:cstheme="minorHAnsi"/>
        </w:rPr>
        <w:t>Un même opérateur économique ne peut être mandataire de plusieurs groupements.</w:t>
      </w:r>
    </w:p>
    <w:p w14:paraId="29F90F12" w14:textId="77777777" w:rsidR="004E0B3E" w:rsidRPr="00FA47BE" w:rsidRDefault="004E0B3E" w:rsidP="00786A2D">
      <w:pPr>
        <w:tabs>
          <w:tab w:val="left" w:pos="2835"/>
          <w:tab w:val="left" w:pos="3686"/>
          <w:tab w:val="left" w:pos="6237"/>
        </w:tabs>
        <w:rPr>
          <w:rFonts w:cstheme="minorHAnsi"/>
        </w:rPr>
      </w:pPr>
    </w:p>
    <w:p w14:paraId="1AF2A603" w14:textId="77777777" w:rsidR="004219C2" w:rsidRPr="00FA47BE" w:rsidRDefault="004219C2" w:rsidP="009936B3">
      <w:pPr>
        <w:pStyle w:val="StyleStyleTitre210ptCarAvant6ptAprs6pt"/>
        <w:rPr>
          <w:rFonts w:cstheme="minorHAnsi"/>
        </w:rPr>
      </w:pPr>
      <w:bookmarkStart w:id="40" w:name="_Toc151178397"/>
      <w:bookmarkStart w:id="41" w:name="_Toc201153024"/>
      <w:r w:rsidRPr="00FA47BE">
        <w:rPr>
          <w:rFonts w:cstheme="minorHAnsi"/>
        </w:rPr>
        <w:t>Possibilité de présenter plusieurs offres en agissant à la fois en qualité de :</w:t>
      </w:r>
      <w:bookmarkEnd w:id="40"/>
      <w:bookmarkEnd w:id="41"/>
    </w:p>
    <w:p w14:paraId="69D76E58" w14:textId="77777777" w:rsidR="004219C2" w:rsidRPr="00FA47BE" w:rsidRDefault="004219C2" w:rsidP="00A83B64">
      <w:pPr>
        <w:tabs>
          <w:tab w:val="left" w:pos="7230"/>
          <w:tab w:val="left" w:pos="7797"/>
          <w:tab w:val="left" w:pos="8222"/>
          <w:tab w:val="left" w:pos="8789"/>
        </w:tabs>
        <w:rPr>
          <w:rFonts w:cstheme="minorHAnsi"/>
        </w:rPr>
      </w:pPr>
      <w:r w:rsidRPr="00FA47BE">
        <w:rPr>
          <w:rFonts w:cstheme="minorHAnsi"/>
        </w:rPr>
        <w:t>Candidats individuels et de membres d’un ou plusieurs groupements</w:t>
      </w:r>
      <w:r w:rsidRPr="00FA47BE">
        <w:rPr>
          <w:rFonts w:cstheme="minorHAnsi"/>
        </w:rPr>
        <w:tab/>
        <w:t>oui</w:t>
      </w:r>
      <w:r w:rsidRPr="00FA47BE">
        <w:rPr>
          <w:rFonts w:cstheme="minorHAnsi"/>
        </w:rPr>
        <w:tab/>
      </w:r>
      <w:bookmarkStart w:id="42" w:name="CaseACocher13"/>
      <w:r w:rsidR="00A94FE5" w:rsidRPr="00FA47BE">
        <w:rPr>
          <w:rFonts w:cstheme="minorHAnsi"/>
        </w:rPr>
        <w:fldChar w:fldCharType="begin">
          <w:ffData>
            <w:name w:val="CaseACocher13"/>
            <w:enabled/>
            <w:calcOnExit w:val="0"/>
            <w:checkBox>
              <w:sizeAuto/>
              <w:default w:val="0"/>
            </w:checkBox>
          </w:ffData>
        </w:fldChar>
      </w:r>
      <w:r w:rsidRPr="00FA47BE">
        <w:rPr>
          <w:rFonts w:cstheme="minorHAnsi"/>
        </w:rPr>
        <w:instrText xml:space="preserve"> FORMCHECKBOX </w:instrText>
      </w:r>
      <w:r w:rsidR="00A94FE5" w:rsidRPr="00FA47BE">
        <w:rPr>
          <w:rFonts w:cstheme="minorHAnsi"/>
        </w:rPr>
      </w:r>
      <w:r w:rsidR="00A94FE5" w:rsidRPr="00FA47BE">
        <w:rPr>
          <w:rFonts w:cstheme="minorHAnsi"/>
        </w:rPr>
        <w:fldChar w:fldCharType="separate"/>
      </w:r>
      <w:r w:rsidR="00A94FE5" w:rsidRPr="00FA47BE">
        <w:rPr>
          <w:rFonts w:cstheme="minorHAnsi"/>
        </w:rPr>
        <w:fldChar w:fldCharType="end"/>
      </w:r>
      <w:bookmarkEnd w:id="42"/>
      <w:r w:rsidRPr="00FA47BE">
        <w:rPr>
          <w:rFonts w:cstheme="minorHAnsi"/>
        </w:rPr>
        <w:tab/>
      </w:r>
      <w:r w:rsidRPr="00FA47BE">
        <w:rPr>
          <w:rFonts w:cstheme="minorHAnsi"/>
          <w:b/>
        </w:rPr>
        <w:t>non</w:t>
      </w:r>
      <w:r w:rsidRPr="00FA47BE">
        <w:rPr>
          <w:rFonts w:cstheme="minorHAnsi"/>
        </w:rPr>
        <w:tab/>
      </w:r>
      <w:bookmarkStart w:id="43" w:name="CaseACocher14"/>
      <w:r w:rsidR="00A94FE5" w:rsidRPr="00FA47BE">
        <w:rPr>
          <w:rFonts w:cstheme="minorHAnsi"/>
        </w:rPr>
        <w:fldChar w:fldCharType="begin">
          <w:ffData>
            <w:name w:val="CaseACocher14"/>
            <w:enabled/>
            <w:calcOnExit w:val="0"/>
            <w:checkBox>
              <w:sizeAuto/>
              <w:default w:val="1"/>
            </w:checkBox>
          </w:ffData>
        </w:fldChar>
      </w:r>
      <w:r w:rsidRPr="00FA47BE">
        <w:rPr>
          <w:rFonts w:cstheme="minorHAnsi"/>
        </w:rPr>
        <w:instrText xml:space="preserve"> FORMCHECKBOX </w:instrText>
      </w:r>
      <w:r w:rsidR="00A94FE5" w:rsidRPr="00FA47BE">
        <w:rPr>
          <w:rFonts w:cstheme="minorHAnsi"/>
        </w:rPr>
      </w:r>
      <w:r w:rsidR="00A94FE5" w:rsidRPr="00FA47BE">
        <w:rPr>
          <w:rFonts w:cstheme="minorHAnsi"/>
        </w:rPr>
        <w:fldChar w:fldCharType="separate"/>
      </w:r>
      <w:r w:rsidR="00A94FE5" w:rsidRPr="00FA47BE">
        <w:rPr>
          <w:rFonts w:cstheme="minorHAnsi"/>
        </w:rPr>
        <w:fldChar w:fldCharType="end"/>
      </w:r>
      <w:bookmarkEnd w:id="43"/>
    </w:p>
    <w:p w14:paraId="08B11B16" w14:textId="77777777" w:rsidR="004219C2" w:rsidRDefault="004219C2" w:rsidP="00A83B64">
      <w:pPr>
        <w:tabs>
          <w:tab w:val="left" w:pos="7230"/>
          <w:tab w:val="left" w:pos="7797"/>
          <w:tab w:val="left" w:pos="8222"/>
          <w:tab w:val="left" w:pos="8789"/>
        </w:tabs>
        <w:rPr>
          <w:rFonts w:cstheme="minorHAnsi"/>
        </w:rPr>
      </w:pPr>
      <w:r w:rsidRPr="00FA47BE">
        <w:rPr>
          <w:rFonts w:cstheme="minorHAnsi"/>
        </w:rPr>
        <w:t xml:space="preserve">Membres de plusieurs groupements </w:t>
      </w:r>
      <w:r w:rsidRPr="00FA47BE">
        <w:rPr>
          <w:rFonts w:cstheme="minorHAnsi"/>
        </w:rPr>
        <w:tab/>
        <w:t>oui</w:t>
      </w:r>
      <w:r w:rsidRPr="00FA47BE">
        <w:rPr>
          <w:rFonts w:cstheme="minorHAnsi"/>
        </w:rPr>
        <w:tab/>
      </w:r>
      <w:r w:rsidR="00A94FE5" w:rsidRPr="00FA47BE">
        <w:rPr>
          <w:rFonts w:cstheme="minorHAnsi"/>
        </w:rPr>
        <w:fldChar w:fldCharType="begin">
          <w:ffData>
            <w:name w:val="CaseACocher13"/>
            <w:enabled/>
            <w:calcOnExit w:val="0"/>
            <w:checkBox>
              <w:sizeAuto/>
              <w:default w:val="0"/>
            </w:checkBox>
          </w:ffData>
        </w:fldChar>
      </w:r>
      <w:r w:rsidRPr="00FA47BE">
        <w:rPr>
          <w:rFonts w:cstheme="minorHAnsi"/>
        </w:rPr>
        <w:instrText xml:space="preserve"> FORMCHECKBOX </w:instrText>
      </w:r>
      <w:r w:rsidR="00A94FE5" w:rsidRPr="00FA47BE">
        <w:rPr>
          <w:rFonts w:cstheme="minorHAnsi"/>
        </w:rPr>
      </w:r>
      <w:r w:rsidR="00A94FE5" w:rsidRPr="00FA47BE">
        <w:rPr>
          <w:rFonts w:cstheme="minorHAnsi"/>
        </w:rPr>
        <w:fldChar w:fldCharType="separate"/>
      </w:r>
      <w:r w:rsidR="00A94FE5" w:rsidRPr="00FA47BE">
        <w:rPr>
          <w:rFonts w:cstheme="minorHAnsi"/>
        </w:rPr>
        <w:fldChar w:fldCharType="end"/>
      </w:r>
      <w:r w:rsidRPr="00FA47BE">
        <w:rPr>
          <w:rFonts w:cstheme="minorHAnsi"/>
        </w:rPr>
        <w:tab/>
      </w:r>
      <w:r w:rsidRPr="00FA47BE">
        <w:rPr>
          <w:rFonts w:cstheme="minorHAnsi"/>
          <w:b/>
        </w:rPr>
        <w:t>non</w:t>
      </w:r>
      <w:r w:rsidRPr="00FA47BE">
        <w:rPr>
          <w:rFonts w:cstheme="minorHAnsi"/>
        </w:rPr>
        <w:tab/>
      </w:r>
      <w:r w:rsidR="00A94FE5" w:rsidRPr="00FA47BE">
        <w:rPr>
          <w:rFonts w:cstheme="minorHAnsi"/>
        </w:rPr>
        <w:fldChar w:fldCharType="begin">
          <w:ffData>
            <w:name w:val=""/>
            <w:enabled/>
            <w:calcOnExit w:val="0"/>
            <w:checkBox>
              <w:sizeAuto/>
              <w:default w:val="1"/>
            </w:checkBox>
          </w:ffData>
        </w:fldChar>
      </w:r>
      <w:r w:rsidRPr="00FA47BE">
        <w:rPr>
          <w:rFonts w:cstheme="minorHAnsi"/>
        </w:rPr>
        <w:instrText xml:space="preserve"> FORMCHECKBOX </w:instrText>
      </w:r>
      <w:r w:rsidR="00A94FE5" w:rsidRPr="00FA47BE">
        <w:rPr>
          <w:rFonts w:cstheme="minorHAnsi"/>
        </w:rPr>
      </w:r>
      <w:r w:rsidR="00A94FE5" w:rsidRPr="00FA47BE">
        <w:rPr>
          <w:rFonts w:cstheme="minorHAnsi"/>
        </w:rPr>
        <w:fldChar w:fldCharType="separate"/>
      </w:r>
      <w:r w:rsidR="00A94FE5" w:rsidRPr="00FA47BE">
        <w:rPr>
          <w:rFonts w:cstheme="minorHAnsi"/>
        </w:rPr>
        <w:fldChar w:fldCharType="end"/>
      </w:r>
    </w:p>
    <w:p w14:paraId="2A162FB2" w14:textId="464524A0" w:rsidR="00C94CFB" w:rsidRPr="00C94CFB" w:rsidRDefault="00C94CFB" w:rsidP="00C94CFB">
      <w:pPr>
        <w:tabs>
          <w:tab w:val="left" w:pos="7230"/>
          <w:tab w:val="left" w:pos="7797"/>
          <w:tab w:val="left" w:pos="8222"/>
          <w:tab w:val="left" w:pos="8789"/>
        </w:tabs>
        <w:rPr>
          <w:rFonts w:cstheme="minorHAnsi"/>
          <w:highlight w:val="yellow"/>
        </w:rPr>
      </w:pPr>
      <w:r w:rsidRPr="00C94CFB">
        <w:rPr>
          <w:rFonts w:cstheme="minorHAnsi"/>
          <w:highlight w:val="yellow"/>
        </w:rPr>
        <w:t>En complément des dispositions ci-dessus, les règles suivantes s’appliquent :</w:t>
      </w:r>
    </w:p>
    <w:p w14:paraId="0A1CFCED" w14:textId="24AAC09A" w:rsidR="00C94CFB" w:rsidRPr="00C94CFB" w:rsidRDefault="00C94CFB" w:rsidP="00C94CFB">
      <w:pPr>
        <w:tabs>
          <w:tab w:val="left" w:pos="7230"/>
          <w:tab w:val="left" w:pos="7797"/>
          <w:tab w:val="left" w:pos="8222"/>
          <w:tab w:val="left" w:pos="8789"/>
        </w:tabs>
        <w:rPr>
          <w:rFonts w:cstheme="minorHAnsi"/>
          <w:b/>
          <w:bCs/>
          <w:highlight w:val="yellow"/>
          <w:u w:val="single"/>
        </w:rPr>
      </w:pPr>
      <w:r w:rsidRPr="00C94CFB">
        <w:rPr>
          <w:rFonts w:cstheme="minorHAnsi"/>
          <w:b/>
          <w:bCs/>
          <w:highlight w:val="yellow"/>
          <w:u w:val="single"/>
        </w:rPr>
        <w:t>-Exclusivité des co-traitants</w:t>
      </w:r>
    </w:p>
    <w:p w14:paraId="02E0007B" w14:textId="082AF4B1" w:rsidR="00C94CFB" w:rsidRPr="00C94CFB" w:rsidRDefault="00C94CFB" w:rsidP="00C94CFB">
      <w:pPr>
        <w:tabs>
          <w:tab w:val="left" w:pos="7230"/>
          <w:tab w:val="left" w:pos="7797"/>
          <w:tab w:val="left" w:pos="8222"/>
          <w:tab w:val="left" w:pos="8789"/>
        </w:tabs>
        <w:rPr>
          <w:rFonts w:cstheme="minorHAnsi"/>
          <w:highlight w:val="yellow"/>
        </w:rPr>
      </w:pPr>
      <w:r w:rsidRPr="00C94CFB">
        <w:rPr>
          <w:rFonts w:cstheme="minorHAnsi"/>
          <w:highlight w:val="yellow"/>
        </w:rPr>
        <w:t>Un même opérateur économique ne peut pas participer à plusieurs candidatures en tant que :</w:t>
      </w:r>
    </w:p>
    <w:p w14:paraId="667F107A" w14:textId="77777777" w:rsidR="00C94CFB" w:rsidRPr="00C94CFB" w:rsidRDefault="00C94CFB" w:rsidP="00C94CFB">
      <w:pPr>
        <w:tabs>
          <w:tab w:val="left" w:pos="7230"/>
          <w:tab w:val="left" w:pos="7797"/>
          <w:tab w:val="left" w:pos="8222"/>
          <w:tab w:val="left" w:pos="8789"/>
        </w:tabs>
        <w:rPr>
          <w:rFonts w:cstheme="minorHAnsi"/>
          <w:highlight w:val="yellow"/>
        </w:rPr>
      </w:pPr>
    </w:p>
    <w:p w14:paraId="33A80616" w14:textId="747FDCAF" w:rsidR="00C94CFB" w:rsidRPr="00C94CFB" w:rsidRDefault="00C94CFB" w:rsidP="00C94CFB">
      <w:pPr>
        <w:tabs>
          <w:tab w:val="left" w:pos="7230"/>
          <w:tab w:val="left" w:pos="7797"/>
          <w:tab w:val="left" w:pos="8222"/>
          <w:tab w:val="left" w:pos="8789"/>
        </w:tabs>
        <w:rPr>
          <w:rFonts w:cstheme="minorHAnsi"/>
          <w:highlight w:val="yellow"/>
        </w:rPr>
      </w:pPr>
      <w:r w:rsidRPr="00C94CFB">
        <w:rPr>
          <w:rFonts w:cstheme="minorHAnsi"/>
          <w:highlight w:val="yellow"/>
        </w:rPr>
        <w:t>-Candidat individuel,</w:t>
      </w:r>
    </w:p>
    <w:p w14:paraId="6A560A63" w14:textId="54FBC4E9" w:rsidR="00C94CFB" w:rsidRPr="00C94CFB" w:rsidRDefault="00C94CFB" w:rsidP="00C94CFB">
      <w:pPr>
        <w:tabs>
          <w:tab w:val="left" w:pos="7230"/>
          <w:tab w:val="left" w:pos="7797"/>
          <w:tab w:val="left" w:pos="8222"/>
          <w:tab w:val="left" w:pos="8789"/>
        </w:tabs>
        <w:rPr>
          <w:rFonts w:cstheme="minorHAnsi"/>
          <w:highlight w:val="yellow"/>
        </w:rPr>
      </w:pPr>
      <w:r w:rsidRPr="00C94CFB">
        <w:rPr>
          <w:rFonts w:cstheme="minorHAnsi"/>
          <w:highlight w:val="yellow"/>
        </w:rPr>
        <w:t>-Membre d’un groupement de maîtrise d’œuvre, qu’il soit mandataire ou non.</w:t>
      </w:r>
    </w:p>
    <w:p w14:paraId="0A96ECD4" w14:textId="77777777" w:rsidR="00C94CFB" w:rsidRPr="00C94CFB" w:rsidRDefault="00C94CFB" w:rsidP="00C94CFB">
      <w:pPr>
        <w:tabs>
          <w:tab w:val="left" w:pos="7230"/>
          <w:tab w:val="left" w:pos="7797"/>
          <w:tab w:val="left" w:pos="8222"/>
          <w:tab w:val="left" w:pos="8789"/>
        </w:tabs>
        <w:rPr>
          <w:rFonts w:cstheme="minorHAnsi"/>
          <w:highlight w:val="yellow"/>
        </w:rPr>
      </w:pPr>
    </w:p>
    <w:p w14:paraId="5B083983" w14:textId="6652B1B7" w:rsidR="00C94CFB" w:rsidRPr="00C94CFB" w:rsidRDefault="00C94CFB" w:rsidP="00C94CFB">
      <w:pPr>
        <w:tabs>
          <w:tab w:val="left" w:pos="7230"/>
          <w:tab w:val="left" w:pos="7797"/>
          <w:tab w:val="left" w:pos="8222"/>
          <w:tab w:val="left" w:pos="8789"/>
        </w:tabs>
        <w:rPr>
          <w:rFonts w:cstheme="minorHAnsi"/>
          <w:highlight w:val="yellow"/>
        </w:rPr>
      </w:pPr>
      <w:r w:rsidRPr="00C94CFB">
        <w:rPr>
          <w:rFonts w:cstheme="minorHAnsi"/>
          <w:highlight w:val="yellow"/>
        </w:rPr>
        <w:t>Cette règle vise à garantir l’indépendance des offres et la loyauté de la procédure. Toute candidature en méconnaissance de cette règle pourra être déclarée irrégulière.</w:t>
      </w:r>
    </w:p>
    <w:p w14:paraId="5DE89CC3" w14:textId="77777777" w:rsidR="00C94CFB" w:rsidRPr="00C94CFB" w:rsidRDefault="00C94CFB" w:rsidP="00C94CFB">
      <w:pPr>
        <w:tabs>
          <w:tab w:val="left" w:pos="7230"/>
          <w:tab w:val="left" w:pos="7797"/>
          <w:tab w:val="left" w:pos="8222"/>
          <w:tab w:val="left" w:pos="8789"/>
        </w:tabs>
        <w:rPr>
          <w:rFonts w:cstheme="minorHAnsi"/>
          <w:highlight w:val="yellow"/>
        </w:rPr>
      </w:pPr>
    </w:p>
    <w:p w14:paraId="3FD2CAE4" w14:textId="387876BC" w:rsidR="00C94CFB" w:rsidRPr="00C94CFB" w:rsidRDefault="00C94CFB" w:rsidP="00C94CFB">
      <w:pPr>
        <w:tabs>
          <w:tab w:val="left" w:pos="7230"/>
          <w:tab w:val="left" w:pos="7797"/>
          <w:tab w:val="left" w:pos="8222"/>
          <w:tab w:val="left" w:pos="8789"/>
        </w:tabs>
        <w:rPr>
          <w:rFonts w:cstheme="minorHAnsi"/>
          <w:b/>
          <w:bCs/>
          <w:highlight w:val="yellow"/>
          <w:u w:val="single"/>
        </w:rPr>
      </w:pPr>
      <w:r w:rsidRPr="00C94CFB">
        <w:rPr>
          <w:rFonts w:cstheme="minorHAnsi"/>
          <w:b/>
          <w:bCs/>
          <w:highlight w:val="yellow"/>
          <w:u w:val="single"/>
        </w:rPr>
        <w:t>-Encadrement de la sous-traitance</w:t>
      </w:r>
    </w:p>
    <w:p w14:paraId="14BE75CE" w14:textId="77777777" w:rsidR="00C94CFB" w:rsidRPr="00C94CFB" w:rsidRDefault="00C94CFB" w:rsidP="00C94CFB">
      <w:pPr>
        <w:tabs>
          <w:tab w:val="left" w:pos="7230"/>
          <w:tab w:val="left" w:pos="7797"/>
          <w:tab w:val="left" w:pos="8222"/>
          <w:tab w:val="left" w:pos="8789"/>
        </w:tabs>
        <w:rPr>
          <w:rFonts w:cstheme="minorHAnsi"/>
          <w:highlight w:val="yellow"/>
        </w:rPr>
      </w:pPr>
    </w:p>
    <w:p w14:paraId="2543F60D" w14:textId="623F83D3" w:rsidR="00C94CFB" w:rsidRPr="00C94CFB" w:rsidRDefault="00C94CFB" w:rsidP="00C94CFB">
      <w:pPr>
        <w:tabs>
          <w:tab w:val="left" w:pos="7230"/>
          <w:tab w:val="left" w:pos="7797"/>
          <w:tab w:val="left" w:pos="8222"/>
          <w:tab w:val="left" w:pos="8789"/>
        </w:tabs>
        <w:rPr>
          <w:rFonts w:cstheme="minorHAnsi"/>
          <w:highlight w:val="yellow"/>
        </w:rPr>
      </w:pPr>
      <w:r w:rsidRPr="00C94CFB">
        <w:rPr>
          <w:rFonts w:cstheme="minorHAnsi"/>
          <w:highlight w:val="yellow"/>
        </w:rPr>
        <w:t>Un opérateur économique peut être présenté comme sous-traitant dans plusieurs candidatures, à condition que :</w:t>
      </w:r>
    </w:p>
    <w:p w14:paraId="3B431DE6" w14:textId="77777777" w:rsidR="00C94CFB" w:rsidRPr="00C94CFB" w:rsidRDefault="00C94CFB" w:rsidP="00C94CFB">
      <w:pPr>
        <w:tabs>
          <w:tab w:val="left" w:pos="7230"/>
          <w:tab w:val="left" w:pos="7797"/>
          <w:tab w:val="left" w:pos="8222"/>
          <w:tab w:val="left" w:pos="8789"/>
        </w:tabs>
        <w:rPr>
          <w:rFonts w:cstheme="minorHAnsi"/>
          <w:highlight w:val="yellow"/>
        </w:rPr>
      </w:pPr>
    </w:p>
    <w:p w14:paraId="18DEDDD8" w14:textId="579D9C6B" w:rsidR="00C94CFB" w:rsidRPr="00C94CFB" w:rsidRDefault="00C94CFB" w:rsidP="00C94CFB">
      <w:pPr>
        <w:tabs>
          <w:tab w:val="left" w:pos="7230"/>
          <w:tab w:val="left" w:pos="7797"/>
          <w:tab w:val="left" w:pos="8222"/>
          <w:tab w:val="left" w:pos="8789"/>
        </w:tabs>
        <w:rPr>
          <w:rFonts w:cstheme="minorHAnsi"/>
          <w:highlight w:val="yellow"/>
        </w:rPr>
      </w:pPr>
      <w:r w:rsidRPr="00C94CFB">
        <w:rPr>
          <w:rFonts w:cstheme="minorHAnsi"/>
          <w:highlight w:val="yellow"/>
        </w:rPr>
        <w:t>-Les prestations sous-traitées soient limitées à des missions techniques ponctuelles ou spécialisées (par exemple : études acoustiques, diagnostics techniques, économie de la construction…) ;</w:t>
      </w:r>
    </w:p>
    <w:p w14:paraId="38F1606A" w14:textId="77777777" w:rsidR="00C94CFB" w:rsidRPr="00C94CFB" w:rsidRDefault="00C94CFB" w:rsidP="00C94CFB">
      <w:pPr>
        <w:tabs>
          <w:tab w:val="left" w:pos="7230"/>
          <w:tab w:val="left" w:pos="7797"/>
          <w:tab w:val="left" w:pos="8222"/>
          <w:tab w:val="left" w:pos="8789"/>
        </w:tabs>
        <w:rPr>
          <w:rFonts w:cstheme="minorHAnsi"/>
          <w:highlight w:val="yellow"/>
        </w:rPr>
      </w:pPr>
    </w:p>
    <w:p w14:paraId="1F0C9E26" w14:textId="752DB7F8" w:rsidR="00C94CFB" w:rsidRPr="00C94CFB" w:rsidRDefault="00C94CFB" w:rsidP="00C94CFB">
      <w:pPr>
        <w:tabs>
          <w:tab w:val="left" w:pos="7230"/>
          <w:tab w:val="left" w:pos="7797"/>
          <w:tab w:val="left" w:pos="8222"/>
          <w:tab w:val="left" w:pos="8789"/>
        </w:tabs>
        <w:rPr>
          <w:rFonts w:cstheme="minorHAnsi"/>
          <w:highlight w:val="yellow"/>
        </w:rPr>
      </w:pPr>
      <w:r w:rsidRPr="00C94CFB">
        <w:rPr>
          <w:rFonts w:cstheme="minorHAnsi"/>
          <w:highlight w:val="yellow"/>
        </w:rPr>
        <w:t>-Le sous-traitant signe un engagement de confidentialité pour chaque équipe candidate ;</w:t>
      </w:r>
    </w:p>
    <w:p w14:paraId="421BD0E6" w14:textId="77777777" w:rsidR="00C94CFB" w:rsidRPr="00C94CFB" w:rsidRDefault="00C94CFB" w:rsidP="00C94CFB">
      <w:pPr>
        <w:tabs>
          <w:tab w:val="left" w:pos="7230"/>
          <w:tab w:val="left" w:pos="7797"/>
          <w:tab w:val="left" w:pos="8222"/>
          <w:tab w:val="left" w:pos="8789"/>
        </w:tabs>
        <w:rPr>
          <w:rFonts w:cstheme="minorHAnsi"/>
          <w:highlight w:val="yellow"/>
        </w:rPr>
      </w:pPr>
    </w:p>
    <w:p w14:paraId="4029F121" w14:textId="7B8A9AED" w:rsidR="00C94CFB" w:rsidRPr="00C94CFB" w:rsidRDefault="00C94CFB" w:rsidP="00C94CFB">
      <w:pPr>
        <w:tabs>
          <w:tab w:val="left" w:pos="7230"/>
          <w:tab w:val="left" w:pos="7797"/>
          <w:tab w:val="left" w:pos="8222"/>
          <w:tab w:val="left" w:pos="8789"/>
        </w:tabs>
        <w:rPr>
          <w:rFonts w:cstheme="minorHAnsi"/>
          <w:highlight w:val="yellow"/>
        </w:rPr>
      </w:pPr>
      <w:r w:rsidRPr="00C94CFB">
        <w:rPr>
          <w:rFonts w:cstheme="minorHAnsi"/>
          <w:highlight w:val="yellow"/>
        </w:rPr>
        <w:t>-Sa participation ne compromette ni l’indépendance ni la sincérité des offres.</w:t>
      </w:r>
    </w:p>
    <w:p w14:paraId="24145635" w14:textId="77777777" w:rsidR="00C94CFB" w:rsidRPr="00C94CFB" w:rsidRDefault="00C94CFB" w:rsidP="00C94CFB">
      <w:pPr>
        <w:tabs>
          <w:tab w:val="left" w:pos="7230"/>
          <w:tab w:val="left" w:pos="7797"/>
          <w:tab w:val="left" w:pos="8222"/>
          <w:tab w:val="left" w:pos="8789"/>
        </w:tabs>
        <w:rPr>
          <w:rFonts w:cstheme="minorHAnsi"/>
          <w:highlight w:val="yellow"/>
        </w:rPr>
      </w:pPr>
    </w:p>
    <w:p w14:paraId="56298E98" w14:textId="379FFBCD" w:rsidR="004E0B3E" w:rsidRDefault="00C94CFB" w:rsidP="00C94CFB">
      <w:pPr>
        <w:tabs>
          <w:tab w:val="left" w:pos="7230"/>
          <w:tab w:val="left" w:pos="7797"/>
          <w:tab w:val="left" w:pos="8222"/>
          <w:tab w:val="left" w:pos="8789"/>
        </w:tabs>
        <w:rPr>
          <w:rFonts w:cstheme="minorHAnsi"/>
        </w:rPr>
      </w:pPr>
      <w:r w:rsidRPr="00C94CFB">
        <w:rPr>
          <w:rFonts w:cstheme="minorHAnsi"/>
          <w:highlight w:val="yellow"/>
        </w:rPr>
        <w:t>L’acheteur se réserve le droit d’exiger des précisions ou de refuser un sous-traitant apparaissant dans plusieurs candidatures s’il estime que cela nuit à l’équité ou à la bonne exécution du marché.</w:t>
      </w:r>
    </w:p>
    <w:p w14:paraId="72EC7AA1" w14:textId="77777777" w:rsidR="000F4F84" w:rsidRPr="00FA47BE" w:rsidRDefault="000F4F84" w:rsidP="00C94CFB">
      <w:pPr>
        <w:tabs>
          <w:tab w:val="left" w:pos="7230"/>
          <w:tab w:val="left" w:pos="7797"/>
          <w:tab w:val="left" w:pos="8222"/>
          <w:tab w:val="left" w:pos="8789"/>
        </w:tabs>
        <w:rPr>
          <w:rFonts w:cstheme="minorHAnsi"/>
        </w:rPr>
      </w:pPr>
    </w:p>
    <w:p w14:paraId="4533E144" w14:textId="61F6268B" w:rsidR="000F4F84" w:rsidRPr="000F4F84" w:rsidRDefault="000F4F84" w:rsidP="00FB44F0">
      <w:pPr>
        <w:pStyle w:val="StyleStyleTitre210ptCarAvant6ptAprs6pt"/>
        <w:rPr>
          <w:rFonts w:cstheme="minorHAnsi"/>
          <w:highlight w:val="yellow"/>
        </w:rPr>
      </w:pPr>
      <w:bookmarkStart w:id="44" w:name="_Toc174771505"/>
      <w:r>
        <w:rPr>
          <w:rFonts w:cstheme="minorHAnsi"/>
        </w:rPr>
        <w:lastRenderedPageBreak/>
        <w:t xml:space="preserve"> </w:t>
      </w:r>
      <w:bookmarkStart w:id="45" w:name="_Toc201153025"/>
      <w:r w:rsidRPr="000F4F84">
        <w:rPr>
          <w:rFonts w:cstheme="minorHAnsi"/>
          <w:highlight w:val="yellow"/>
        </w:rPr>
        <w:t>Sous-traitance</w:t>
      </w:r>
      <w:bookmarkEnd w:id="45"/>
    </w:p>
    <w:p w14:paraId="13495B00" w14:textId="77777777" w:rsidR="000F4F84" w:rsidRPr="000F4F84" w:rsidRDefault="000F4F84" w:rsidP="000F4F84">
      <w:pPr>
        <w:rPr>
          <w:highlight w:val="yellow"/>
        </w:rPr>
      </w:pPr>
    </w:p>
    <w:p w14:paraId="0034CBFF" w14:textId="77777777" w:rsidR="000F4F84" w:rsidRPr="000F4F84" w:rsidRDefault="000F4F84" w:rsidP="000F4F84">
      <w:pPr>
        <w:rPr>
          <w:highlight w:val="yellow"/>
        </w:rPr>
      </w:pPr>
      <w:r w:rsidRPr="000F4F84">
        <w:rPr>
          <w:highlight w:val="yellow"/>
        </w:rPr>
        <w:t>Le titulaire ne peut sous-traiter tout ou partie des prestations dont il est chargé d’assurer l’exécution, sans autorisation écrite de la personne publique sous peine de résiliation du marché de plein droit, à ses torts exclusifs.</w:t>
      </w:r>
    </w:p>
    <w:p w14:paraId="22C9D8C8" w14:textId="77777777" w:rsidR="000F4F84" w:rsidRPr="000F4F84" w:rsidRDefault="000F4F84" w:rsidP="000F4F84">
      <w:pPr>
        <w:rPr>
          <w:highlight w:val="yellow"/>
        </w:rPr>
      </w:pPr>
      <w:r w:rsidRPr="000F4F84">
        <w:rPr>
          <w:highlight w:val="yellow"/>
        </w:rPr>
        <w:t>Le titulaire ne peut sous-traiter l’exécution des prestations qu’à condition d’avoir obtenu de l’acheteur l’acceptation de chaque sous-traitant et l’agrément de ses conditions de paiement.</w:t>
      </w:r>
    </w:p>
    <w:p w14:paraId="348E301C" w14:textId="77777777" w:rsidR="000F4F84" w:rsidRPr="000F4F84" w:rsidRDefault="000F4F84" w:rsidP="000F4F84">
      <w:pPr>
        <w:rPr>
          <w:highlight w:val="yellow"/>
        </w:rPr>
      </w:pPr>
      <w:r w:rsidRPr="000F4F84">
        <w:rPr>
          <w:highlight w:val="yellow"/>
        </w:rPr>
        <w:t>Pour chaque sous-traitant présenté en cours d’exécution du marché, le titulaire doit adresser à l’ENSA Versailles un dossier de demande comprenant :</w:t>
      </w:r>
    </w:p>
    <w:p w14:paraId="4DD85F5A" w14:textId="77777777" w:rsidR="000F4F84" w:rsidRPr="000F4F84" w:rsidRDefault="000F4F84" w:rsidP="000F4F84">
      <w:pPr>
        <w:rPr>
          <w:highlight w:val="yellow"/>
        </w:rPr>
      </w:pPr>
      <w:r w:rsidRPr="000F4F84">
        <w:rPr>
          <w:highlight w:val="yellow"/>
        </w:rPr>
        <w:t>-Une déclaration spéciale signée par le sous-traitant et le titulaire en utilisant l’imprimé DC4 élaboré par la direction des affaires juridiques du ministère de l’Économie et disponible sur site internet à l’adresse suivante : http://www.economie.gouv.fr/daj/formulaires-declaration-du-candidat ou un document mentionnant : la nature des prestations dont la sous-traitance est prévue ; le nom, la raison ou la dénomination sociale et l’adresse du sous-traitant proposé ; le montant prévisionnel des sommes à payer directement au sous-traitant ; les conditions de paiement prévues par le projet de contrat de sous-traitance ; et comportant la déclaration du sous-traitant indiquant qu’il ne tombe pas sous le coup des interdictions d’accéder aux marchés publics ;</w:t>
      </w:r>
    </w:p>
    <w:p w14:paraId="00CED23C" w14:textId="77777777" w:rsidR="000F4F84" w:rsidRPr="000F4F84" w:rsidRDefault="000F4F84" w:rsidP="000F4F84">
      <w:pPr>
        <w:rPr>
          <w:highlight w:val="yellow"/>
        </w:rPr>
      </w:pPr>
      <w:r w:rsidRPr="000F4F84">
        <w:rPr>
          <w:highlight w:val="yellow"/>
        </w:rPr>
        <w:t>Les capacités techniques, professionnelles et financières du sous-traitant ;</w:t>
      </w:r>
    </w:p>
    <w:p w14:paraId="1963EB04" w14:textId="77777777" w:rsidR="000F4F84" w:rsidRPr="000F4F84" w:rsidRDefault="000F4F84" w:rsidP="000F4F84">
      <w:pPr>
        <w:rPr>
          <w:highlight w:val="yellow"/>
        </w:rPr>
      </w:pPr>
      <w:r w:rsidRPr="000F4F84">
        <w:rPr>
          <w:highlight w:val="yellow"/>
        </w:rPr>
        <w:t>Les documents permettant d’établir qu’aucune cession ou nantissement de créance ne fait obstacle au paiement direct du sous-traitant.</w:t>
      </w:r>
    </w:p>
    <w:p w14:paraId="293BBA2B" w14:textId="77777777" w:rsidR="000F4F84" w:rsidRPr="000F4F84" w:rsidRDefault="000F4F84" w:rsidP="000F4F84">
      <w:pPr>
        <w:rPr>
          <w:highlight w:val="yellow"/>
        </w:rPr>
      </w:pPr>
      <w:r w:rsidRPr="000F4F84">
        <w:rPr>
          <w:highlight w:val="yellow"/>
        </w:rPr>
        <w:t>L’acceptation du sous-traitant et l’agrément de ses conditions de paiement sont constatés par la signature de l’acte spécial notifié au titulaire.</w:t>
      </w:r>
    </w:p>
    <w:p w14:paraId="7361CE0F" w14:textId="77777777" w:rsidR="000F4F84" w:rsidRPr="000F4F84" w:rsidRDefault="000F4F84" w:rsidP="000F4F84">
      <w:pPr>
        <w:rPr>
          <w:highlight w:val="yellow"/>
        </w:rPr>
      </w:pPr>
      <w:r w:rsidRPr="000F4F84">
        <w:rPr>
          <w:highlight w:val="yellow"/>
        </w:rPr>
        <w:t>Les obligations qui incombent au titulaire dans ce cadre s’appliquent de droit aux sous-traitants. Le titulaire s’engage à les leur communiquer.</w:t>
      </w:r>
    </w:p>
    <w:p w14:paraId="0A2B141E" w14:textId="77777777" w:rsidR="000F4F84" w:rsidRPr="000F4F84" w:rsidRDefault="000F4F84" w:rsidP="000F4F84">
      <w:pPr>
        <w:rPr>
          <w:highlight w:val="yellow"/>
        </w:rPr>
      </w:pPr>
      <w:r w:rsidRPr="000F4F84">
        <w:rPr>
          <w:highlight w:val="yellow"/>
        </w:rPr>
        <w:t>En cas de sous-traitance, le titulaire restera seul responsable vis-à-vis de l’exécution des parties sous-traitées. À ce titre, les défaillances des sous-traitants relevant du non-respect de leurs engagements ou de la cessation d’activité sont traitées comme des défaillances du titulaire.</w:t>
      </w:r>
    </w:p>
    <w:p w14:paraId="31AF8C1B" w14:textId="77777777" w:rsidR="000F4F84" w:rsidRPr="000F4F84" w:rsidRDefault="000F4F84" w:rsidP="000F4F84">
      <w:pPr>
        <w:rPr>
          <w:highlight w:val="yellow"/>
        </w:rPr>
      </w:pPr>
      <w:r w:rsidRPr="000F4F84">
        <w:rPr>
          <w:highlight w:val="yellow"/>
        </w:rPr>
        <w:t>Les personnels réalisant les prestations devront pouvoir à tout moment prouver, sur simple demande de l’ENSAV, qu’ils sont bien dûment employés par le titulaire du marché, soit par un sous-traitant qui aurait été accepté par l’ENSAV.</w:t>
      </w:r>
    </w:p>
    <w:p w14:paraId="369EAD0B" w14:textId="77777777" w:rsidR="000F4F84" w:rsidRPr="000F4F84" w:rsidRDefault="000F4F84" w:rsidP="000F4F84">
      <w:pPr>
        <w:rPr>
          <w:highlight w:val="yellow"/>
        </w:rPr>
      </w:pPr>
      <w:r w:rsidRPr="000F4F84">
        <w:rPr>
          <w:highlight w:val="yellow"/>
        </w:rPr>
        <w:t xml:space="preserve">Lorsque le montant de la sous-traitance est supérieur ou égal à 600 € TTC, le sous-traitant est payé directement par l’ENSAV. </w:t>
      </w:r>
    </w:p>
    <w:p w14:paraId="0061528C" w14:textId="77777777" w:rsidR="000F4F84" w:rsidRPr="000F4F84" w:rsidRDefault="000F4F84" w:rsidP="000F4F84">
      <w:pPr>
        <w:rPr>
          <w:highlight w:val="yellow"/>
        </w:rPr>
      </w:pPr>
      <w:r w:rsidRPr="000F4F84">
        <w:rPr>
          <w:highlight w:val="yellow"/>
        </w:rPr>
        <w:t>Le sous-traitant adresse sa demande de paiement libellée au nom du titulaire du marché. Il la dépose sur Chorus Pro à destination de l’ENSA Versailles, en indiquant le titulaire du marché. Le titulaire du marché valide la facture du sous-traitant sur Chorus Pro. Après validation par le titulaire du marché, la facture est transmise via Chorus Pro à l’ENSA Versailles</w:t>
      </w:r>
    </w:p>
    <w:p w14:paraId="30A86647" w14:textId="77777777" w:rsidR="000F4F84" w:rsidRPr="000F4F84" w:rsidRDefault="000F4F84" w:rsidP="000F4F84">
      <w:pPr>
        <w:rPr>
          <w:highlight w:val="yellow"/>
        </w:rPr>
      </w:pPr>
    </w:p>
    <w:p w14:paraId="0D68CACD" w14:textId="6AB88E31" w:rsidR="004219C2" w:rsidRPr="00FA47BE" w:rsidRDefault="004219C2" w:rsidP="00FB44F0">
      <w:pPr>
        <w:pStyle w:val="StyleStyleTitre210ptCarAvant6ptAprs6pt"/>
        <w:rPr>
          <w:rFonts w:cstheme="minorHAnsi"/>
        </w:rPr>
      </w:pPr>
      <w:bookmarkStart w:id="46" w:name="_Toc201153026"/>
      <w:r w:rsidRPr="00FA47BE">
        <w:rPr>
          <w:rFonts w:cstheme="minorHAnsi"/>
        </w:rPr>
        <w:t>Conditions propres aux marchés de services</w:t>
      </w:r>
      <w:bookmarkEnd w:id="44"/>
      <w:bookmarkEnd w:id="46"/>
    </w:p>
    <w:p w14:paraId="0838C99B" w14:textId="77777777" w:rsidR="004219C2" w:rsidRPr="00FA47BE" w:rsidRDefault="004219C2" w:rsidP="007F0951">
      <w:pPr>
        <w:pStyle w:val="StyleStyle3LatinTimesNewRomanComplexeTimesNewRoman"/>
        <w:spacing w:before="120" w:after="0"/>
        <w:ind w:left="0"/>
        <w:rPr>
          <w:rFonts w:ascii="Verdana" w:hAnsi="Verdana" w:cstheme="minorHAnsi"/>
          <w:b w:val="0"/>
          <w:color w:val="002060"/>
          <w:sz w:val="20"/>
          <w:szCs w:val="20"/>
        </w:rPr>
      </w:pPr>
      <w:r w:rsidRPr="00FA47BE">
        <w:rPr>
          <w:rFonts w:ascii="Verdana" w:hAnsi="Verdana" w:cstheme="minorHAnsi"/>
          <w:b w:val="0"/>
          <w:sz w:val="20"/>
          <w:szCs w:val="20"/>
        </w:rPr>
        <w:t>Les prestations sont-elles réservées à une profession particulière ?</w:t>
      </w:r>
      <w:r w:rsidR="00645847" w:rsidRPr="00FA47BE">
        <w:rPr>
          <w:rFonts w:ascii="Verdana" w:hAnsi="Verdana" w:cstheme="minorHAnsi"/>
          <w:b w:val="0"/>
          <w:sz w:val="20"/>
          <w:szCs w:val="20"/>
        </w:rPr>
        <w:t xml:space="preserve"> </w:t>
      </w:r>
    </w:p>
    <w:tbl>
      <w:tblPr>
        <w:tblW w:w="0" w:type="auto"/>
        <w:tblCellMar>
          <w:left w:w="70" w:type="dxa"/>
          <w:right w:w="70" w:type="dxa"/>
        </w:tblCellMar>
        <w:tblLook w:val="0000" w:firstRow="0" w:lastRow="0" w:firstColumn="0" w:lastColumn="0" w:noHBand="0" w:noVBand="0"/>
      </w:tblPr>
      <w:tblGrid>
        <w:gridCol w:w="3070"/>
        <w:gridCol w:w="3070"/>
      </w:tblGrid>
      <w:tr w:rsidR="004219C2" w:rsidRPr="00FA47BE" w14:paraId="442DED96" w14:textId="77777777">
        <w:tc>
          <w:tcPr>
            <w:tcW w:w="3070" w:type="dxa"/>
            <w:tcBorders>
              <w:top w:val="nil"/>
              <w:left w:val="nil"/>
              <w:bottom w:val="nil"/>
              <w:right w:val="nil"/>
            </w:tcBorders>
          </w:tcPr>
          <w:p w14:paraId="059AFC74" w14:textId="77777777" w:rsidR="004219C2" w:rsidRPr="00FA47BE" w:rsidRDefault="004219C2" w:rsidP="00FE4D01">
            <w:pPr>
              <w:spacing w:before="120" w:after="120"/>
              <w:rPr>
                <w:rFonts w:cstheme="minorHAnsi"/>
                <w:b/>
              </w:rPr>
            </w:pPr>
            <w:r w:rsidRPr="00FA47BE">
              <w:rPr>
                <w:rFonts w:cstheme="minorHAnsi"/>
                <w:b/>
              </w:rPr>
              <w:t xml:space="preserve">Non </w:t>
            </w:r>
            <w:r w:rsidR="00A94FE5" w:rsidRPr="00FA47BE">
              <w:rPr>
                <w:rFonts w:cstheme="minorHAnsi"/>
                <w:b/>
              </w:rPr>
              <w:fldChar w:fldCharType="begin">
                <w:ffData>
                  <w:name w:val=""/>
                  <w:enabled/>
                  <w:calcOnExit w:val="0"/>
                  <w:checkBox>
                    <w:sizeAuto/>
                    <w:default w:val="1"/>
                  </w:checkBox>
                </w:ffData>
              </w:fldChar>
            </w:r>
            <w:r w:rsidRPr="00FA47BE">
              <w:rPr>
                <w:rFonts w:cstheme="minorHAnsi"/>
                <w:b/>
              </w:rPr>
              <w:instrText xml:space="preserve"> FORMCHECKBOX </w:instrText>
            </w:r>
            <w:r w:rsidR="00A94FE5" w:rsidRPr="00FA47BE">
              <w:rPr>
                <w:rFonts w:cstheme="minorHAnsi"/>
                <w:b/>
              </w:rPr>
            </w:r>
            <w:r w:rsidR="00A94FE5" w:rsidRPr="00FA47BE">
              <w:rPr>
                <w:rFonts w:cstheme="minorHAnsi"/>
                <w:b/>
              </w:rPr>
              <w:fldChar w:fldCharType="separate"/>
            </w:r>
            <w:r w:rsidR="00A94FE5" w:rsidRPr="00FA47BE">
              <w:rPr>
                <w:rFonts w:cstheme="minorHAnsi"/>
                <w:b/>
              </w:rPr>
              <w:fldChar w:fldCharType="end"/>
            </w:r>
          </w:p>
        </w:tc>
        <w:tc>
          <w:tcPr>
            <w:tcW w:w="3070" w:type="dxa"/>
            <w:tcBorders>
              <w:top w:val="nil"/>
              <w:left w:val="nil"/>
              <w:bottom w:val="nil"/>
              <w:right w:val="nil"/>
            </w:tcBorders>
          </w:tcPr>
          <w:p w14:paraId="25D3AA03" w14:textId="77777777" w:rsidR="004219C2" w:rsidRPr="00FA47BE" w:rsidRDefault="004219C2" w:rsidP="0036176B">
            <w:pPr>
              <w:spacing w:before="120" w:after="120"/>
              <w:rPr>
                <w:rFonts w:cstheme="minorHAnsi"/>
                <w:bCs/>
              </w:rPr>
            </w:pPr>
            <w:r w:rsidRPr="00FA47BE">
              <w:rPr>
                <w:rFonts w:cstheme="minorHAnsi"/>
                <w:bCs/>
              </w:rPr>
              <w:t xml:space="preserve">Oui </w:t>
            </w:r>
            <w:r w:rsidR="00A94FE5" w:rsidRPr="00FA47BE">
              <w:rPr>
                <w:rFonts w:cstheme="minorHAnsi"/>
                <w:bCs/>
              </w:rPr>
              <w:fldChar w:fldCharType="begin">
                <w:ffData>
                  <w:name w:val=""/>
                  <w:enabled/>
                  <w:calcOnExit w:val="0"/>
                  <w:checkBox>
                    <w:sizeAuto/>
                    <w:default w:val="0"/>
                  </w:checkBox>
                </w:ffData>
              </w:fldChar>
            </w:r>
            <w:r w:rsidRPr="00FA47BE">
              <w:rPr>
                <w:rFonts w:cstheme="minorHAnsi"/>
                <w:bCs/>
              </w:rPr>
              <w:instrText xml:space="preserve"> FORMCHECKBOX </w:instrText>
            </w:r>
            <w:r w:rsidR="00A94FE5" w:rsidRPr="00FA47BE">
              <w:rPr>
                <w:rFonts w:cstheme="minorHAnsi"/>
                <w:bCs/>
              </w:rPr>
            </w:r>
            <w:r w:rsidR="00A94FE5" w:rsidRPr="00FA47BE">
              <w:rPr>
                <w:rFonts w:cstheme="minorHAnsi"/>
                <w:bCs/>
              </w:rPr>
              <w:fldChar w:fldCharType="separate"/>
            </w:r>
            <w:r w:rsidR="00A94FE5" w:rsidRPr="00FA47BE">
              <w:rPr>
                <w:rFonts w:cstheme="minorHAnsi"/>
                <w:bCs/>
              </w:rPr>
              <w:fldChar w:fldCharType="end"/>
            </w:r>
          </w:p>
        </w:tc>
      </w:tr>
    </w:tbl>
    <w:p w14:paraId="31006BAF" w14:textId="77777777" w:rsidR="004219C2" w:rsidRPr="00FA47BE" w:rsidRDefault="004219C2" w:rsidP="007F0951">
      <w:pPr>
        <w:pStyle w:val="StyleStyle3LatinTimesNewRomanComplexeTimesNewRoman"/>
        <w:spacing w:before="120" w:after="0"/>
        <w:ind w:left="0"/>
        <w:rPr>
          <w:rFonts w:ascii="Verdana" w:hAnsi="Verdana" w:cstheme="minorHAnsi"/>
          <w:b w:val="0"/>
          <w:sz w:val="20"/>
          <w:szCs w:val="20"/>
        </w:rPr>
      </w:pPr>
      <w:bookmarkStart w:id="47" w:name="_Toc22446466"/>
      <w:bookmarkStart w:id="48" w:name="_Toc34189561"/>
      <w:r w:rsidRPr="00FA47BE">
        <w:rPr>
          <w:rFonts w:ascii="Verdana" w:hAnsi="Verdana" w:cstheme="minorHAnsi"/>
          <w:b w:val="0"/>
          <w:sz w:val="20"/>
          <w:szCs w:val="20"/>
        </w:rPr>
        <w:t xml:space="preserve">Les personnes morales sont tenues d’indiquer les noms et qualifications professionnelles des membres du personnel chargé </w:t>
      </w:r>
      <w:bookmarkEnd w:id="47"/>
      <w:bookmarkEnd w:id="48"/>
      <w:r w:rsidRPr="00FA47BE">
        <w:rPr>
          <w:rFonts w:ascii="Verdana" w:hAnsi="Verdana" w:cstheme="minorHAnsi"/>
          <w:b w:val="0"/>
          <w:sz w:val="20"/>
          <w:szCs w:val="20"/>
        </w:rPr>
        <w:t>des prestations</w:t>
      </w:r>
    </w:p>
    <w:tbl>
      <w:tblPr>
        <w:tblW w:w="0" w:type="auto"/>
        <w:tblCellMar>
          <w:left w:w="70" w:type="dxa"/>
          <w:right w:w="70" w:type="dxa"/>
        </w:tblCellMar>
        <w:tblLook w:val="0000" w:firstRow="0" w:lastRow="0" w:firstColumn="0" w:lastColumn="0" w:noHBand="0" w:noVBand="0"/>
      </w:tblPr>
      <w:tblGrid>
        <w:gridCol w:w="3070"/>
        <w:gridCol w:w="3070"/>
      </w:tblGrid>
      <w:tr w:rsidR="004219C2" w:rsidRPr="00FA47BE" w14:paraId="7119E1DF" w14:textId="77777777">
        <w:tc>
          <w:tcPr>
            <w:tcW w:w="3070" w:type="dxa"/>
            <w:tcBorders>
              <w:top w:val="nil"/>
              <w:left w:val="nil"/>
              <w:bottom w:val="nil"/>
              <w:right w:val="nil"/>
            </w:tcBorders>
          </w:tcPr>
          <w:p w14:paraId="782FEA65" w14:textId="77777777" w:rsidR="004219C2" w:rsidRPr="00FA47BE" w:rsidRDefault="004219C2" w:rsidP="00CA4A9A">
            <w:pPr>
              <w:spacing w:before="120" w:after="120"/>
              <w:rPr>
                <w:rFonts w:cstheme="minorHAnsi"/>
                <w:bCs/>
              </w:rPr>
            </w:pPr>
            <w:r w:rsidRPr="00FA47BE">
              <w:rPr>
                <w:rFonts w:cstheme="minorHAnsi"/>
                <w:bCs/>
              </w:rPr>
              <w:t xml:space="preserve">Non </w:t>
            </w:r>
            <w:r w:rsidR="00A94FE5" w:rsidRPr="00FA47BE">
              <w:rPr>
                <w:rFonts w:cstheme="minorHAnsi"/>
                <w:bCs/>
              </w:rPr>
              <w:fldChar w:fldCharType="begin">
                <w:ffData>
                  <w:name w:val=""/>
                  <w:enabled/>
                  <w:calcOnExit w:val="0"/>
                  <w:checkBox>
                    <w:sizeAuto/>
                    <w:default w:val="0"/>
                  </w:checkBox>
                </w:ffData>
              </w:fldChar>
            </w:r>
            <w:r w:rsidR="00CA4A9A" w:rsidRPr="00FA47BE">
              <w:rPr>
                <w:rFonts w:cstheme="minorHAnsi"/>
                <w:bCs/>
              </w:rPr>
              <w:instrText xml:space="preserve"> FORMCHECKBOX </w:instrText>
            </w:r>
            <w:r w:rsidR="00A94FE5" w:rsidRPr="00FA47BE">
              <w:rPr>
                <w:rFonts w:cstheme="minorHAnsi"/>
                <w:bCs/>
              </w:rPr>
            </w:r>
            <w:r w:rsidR="00A94FE5" w:rsidRPr="00FA47BE">
              <w:rPr>
                <w:rFonts w:cstheme="minorHAnsi"/>
                <w:bCs/>
              </w:rPr>
              <w:fldChar w:fldCharType="separate"/>
            </w:r>
            <w:r w:rsidR="00A94FE5" w:rsidRPr="00FA47BE">
              <w:rPr>
                <w:rFonts w:cstheme="minorHAnsi"/>
                <w:bCs/>
              </w:rPr>
              <w:fldChar w:fldCharType="end"/>
            </w:r>
          </w:p>
        </w:tc>
        <w:tc>
          <w:tcPr>
            <w:tcW w:w="3070" w:type="dxa"/>
            <w:tcBorders>
              <w:top w:val="nil"/>
              <w:left w:val="nil"/>
              <w:bottom w:val="nil"/>
              <w:right w:val="nil"/>
            </w:tcBorders>
          </w:tcPr>
          <w:p w14:paraId="7DC4A0E9" w14:textId="77777777" w:rsidR="00656958" w:rsidRDefault="004219C2" w:rsidP="00656958">
            <w:pPr>
              <w:spacing w:before="120" w:after="120"/>
              <w:rPr>
                <w:rFonts w:cstheme="minorHAnsi"/>
                <w:b/>
              </w:rPr>
            </w:pPr>
            <w:r w:rsidRPr="00FA47BE">
              <w:rPr>
                <w:rFonts w:cstheme="minorHAnsi"/>
                <w:b/>
              </w:rPr>
              <w:t xml:space="preserve">Oui </w:t>
            </w:r>
            <w:r w:rsidR="00A94FE5" w:rsidRPr="00FA47BE">
              <w:rPr>
                <w:rFonts w:cstheme="minorHAnsi"/>
                <w:b/>
              </w:rPr>
              <w:fldChar w:fldCharType="begin">
                <w:ffData>
                  <w:name w:val=""/>
                  <w:enabled/>
                  <w:calcOnExit w:val="0"/>
                  <w:checkBox>
                    <w:sizeAuto/>
                    <w:default w:val="1"/>
                  </w:checkBox>
                </w:ffData>
              </w:fldChar>
            </w:r>
            <w:r w:rsidR="00CA4A9A" w:rsidRPr="00FA47BE">
              <w:rPr>
                <w:rFonts w:cstheme="minorHAnsi"/>
                <w:b/>
              </w:rPr>
              <w:instrText xml:space="preserve"> FORMCHECKBOX </w:instrText>
            </w:r>
            <w:r w:rsidR="00A94FE5" w:rsidRPr="00FA47BE">
              <w:rPr>
                <w:rFonts w:cstheme="minorHAnsi"/>
                <w:b/>
              </w:rPr>
            </w:r>
            <w:r w:rsidR="00A94FE5" w:rsidRPr="00FA47BE">
              <w:rPr>
                <w:rFonts w:cstheme="minorHAnsi"/>
                <w:b/>
              </w:rPr>
              <w:fldChar w:fldCharType="separate"/>
            </w:r>
            <w:r w:rsidR="00A94FE5" w:rsidRPr="00FA47BE">
              <w:rPr>
                <w:rFonts w:cstheme="minorHAnsi"/>
                <w:b/>
              </w:rPr>
              <w:fldChar w:fldCharType="end"/>
            </w:r>
          </w:p>
          <w:p w14:paraId="61400C04" w14:textId="6603F70F" w:rsidR="00656958" w:rsidRPr="00FA47BE" w:rsidRDefault="00656958" w:rsidP="00656958">
            <w:pPr>
              <w:spacing w:before="120" w:after="120"/>
              <w:rPr>
                <w:rFonts w:cstheme="minorHAnsi"/>
                <w:b/>
              </w:rPr>
            </w:pPr>
          </w:p>
        </w:tc>
      </w:tr>
    </w:tbl>
    <w:p w14:paraId="08FB21D9" w14:textId="59CA3EE7" w:rsidR="004219C2" w:rsidRPr="00FA47BE" w:rsidRDefault="004219C2" w:rsidP="00A83B64">
      <w:pPr>
        <w:pStyle w:val="SECTIONTITRE1"/>
        <w:rPr>
          <w:rFonts w:cstheme="minorHAnsi"/>
          <w:sz w:val="20"/>
          <w:szCs w:val="20"/>
        </w:rPr>
      </w:pPr>
      <w:bookmarkStart w:id="49" w:name="_Toc303167212"/>
      <w:bookmarkStart w:id="50" w:name="_Toc76802113"/>
      <w:bookmarkStart w:id="51" w:name="_Toc201153027"/>
      <w:r w:rsidRPr="00FA47BE">
        <w:rPr>
          <w:rFonts w:cstheme="minorHAnsi"/>
          <w:sz w:val="20"/>
          <w:szCs w:val="20"/>
        </w:rPr>
        <w:lastRenderedPageBreak/>
        <w:t>Contenu &amp; modalités de transmission des</w:t>
      </w:r>
      <w:r w:rsidR="006D3982" w:rsidRPr="00FA47BE">
        <w:rPr>
          <w:rFonts w:cstheme="minorHAnsi"/>
          <w:sz w:val="20"/>
          <w:szCs w:val="20"/>
        </w:rPr>
        <w:t xml:space="preserve"> candidatures et des</w:t>
      </w:r>
      <w:r w:rsidRPr="00FA47BE">
        <w:rPr>
          <w:rFonts w:cstheme="minorHAnsi"/>
          <w:sz w:val="20"/>
          <w:szCs w:val="20"/>
        </w:rPr>
        <w:t xml:space="preserve"> offres</w:t>
      </w:r>
      <w:bookmarkEnd w:id="49"/>
      <w:bookmarkEnd w:id="51"/>
      <w:r w:rsidRPr="00FA47BE">
        <w:rPr>
          <w:rFonts w:cstheme="minorHAnsi"/>
          <w:sz w:val="20"/>
          <w:szCs w:val="20"/>
        </w:rPr>
        <w:t xml:space="preserve"> </w:t>
      </w:r>
    </w:p>
    <w:p w14:paraId="416DA61C" w14:textId="004ED36F" w:rsidR="001D5261" w:rsidRDefault="001D5261" w:rsidP="00A83B64">
      <w:pPr>
        <w:pStyle w:val="StyleStyleTitre210ptCarAvant6ptAprs6pt"/>
        <w:rPr>
          <w:rFonts w:cstheme="minorHAnsi"/>
        </w:rPr>
      </w:pPr>
      <w:bookmarkStart w:id="52" w:name="_Toc303167213"/>
      <w:bookmarkStart w:id="53" w:name="_Toc201153028"/>
      <w:r>
        <w:rPr>
          <w:rFonts w:cstheme="minorHAnsi"/>
        </w:rPr>
        <w:t>Principes généraux sur les échanges électroniques</w:t>
      </w:r>
      <w:bookmarkEnd w:id="53"/>
    </w:p>
    <w:p w14:paraId="56D5A91D" w14:textId="77777777" w:rsidR="001D5261" w:rsidRPr="00797901" w:rsidRDefault="001D5261" w:rsidP="001D5261">
      <w:pPr>
        <w:pStyle w:val="Standard"/>
        <w:rPr>
          <w:rFonts w:ascii="Verdana" w:hAnsi="Verdana"/>
          <w:sz w:val="20"/>
          <w:szCs w:val="20"/>
        </w:rPr>
      </w:pPr>
      <w:r w:rsidRPr="00797901">
        <w:rPr>
          <w:rFonts w:ascii="Verdana" w:hAnsi="Verdana"/>
          <w:sz w:val="20"/>
          <w:szCs w:val="20"/>
        </w:rPr>
        <w:t>Les documents de la consultation sont accessibles uniquement par voie électronique, sur la plate-forme des achats de l'</w:t>
      </w:r>
      <w:proofErr w:type="spellStart"/>
      <w:r w:rsidRPr="00797901">
        <w:rPr>
          <w:rFonts w:ascii="Verdana" w:hAnsi="Verdana"/>
          <w:sz w:val="20"/>
          <w:szCs w:val="20"/>
        </w:rPr>
        <w:t>Etat</w:t>
      </w:r>
      <w:proofErr w:type="spellEnd"/>
      <w:r w:rsidRPr="00797901">
        <w:rPr>
          <w:rFonts w:ascii="Verdana" w:hAnsi="Verdana"/>
          <w:sz w:val="20"/>
          <w:szCs w:val="20"/>
        </w:rPr>
        <w:t xml:space="preserve"> (PLACE) (www.marches-publics.gouv.fr).</w:t>
      </w:r>
    </w:p>
    <w:p w14:paraId="5DC597E6" w14:textId="77777777" w:rsidR="001D5261" w:rsidRPr="00797901" w:rsidRDefault="001D5261" w:rsidP="001D5261">
      <w:pPr>
        <w:pStyle w:val="Standard"/>
        <w:rPr>
          <w:rFonts w:ascii="Verdana" w:hAnsi="Verdana"/>
          <w:sz w:val="20"/>
          <w:szCs w:val="20"/>
        </w:rPr>
      </w:pPr>
    </w:p>
    <w:p w14:paraId="00612EA5" w14:textId="77777777" w:rsidR="001D5261" w:rsidRPr="00797901" w:rsidRDefault="001D5261" w:rsidP="001D5261">
      <w:pPr>
        <w:pStyle w:val="Standard"/>
        <w:rPr>
          <w:rFonts w:ascii="Verdana" w:hAnsi="Verdana"/>
          <w:sz w:val="20"/>
          <w:szCs w:val="20"/>
        </w:rPr>
      </w:pPr>
      <w:r w:rsidRPr="00797901">
        <w:rPr>
          <w:rFonts w:ascii="Verdana" w:hAnsi="Verdana"/>
          <w:sz w:val="20"/>
          <w:szCs w:val="20"/>
        </w:rPr>
        <w:t>Pour cette consultation, seuls sont autorisés les dépôts électroniques à l'adresse suivante : https://www.marches-publics.gouv.fr</w:t>
      </w:r>
    </w:p>
    <w:p w14:paraId="2B472C7C" w14:textId="77777777" w:rsidR="001D5261" w:rsidRPr="00797901" w:rsidRDefault="001D5261" w:rsidP="001D5261">
      <w:pPr>
        <w:pStyle w:val="Standard"/>
        <w:rPr>
          <w:rFonts w:ascii="Verdana" w:hAnsi="Verdana"/>
          <w:sz w:val="20"/>
          <w:szCs w:val="20"/>
        </w:rPr>
      </w:pPr>
    </w:p>
    <w:p w14:paraId="648261E5" w14:textId="77777777" w:rsidR="001D5261" w:rsidRPr="00797901" w:rsidRDefault="001D5261" w:rsidP="001D5261">
      <w:pPr>
        <w:pStyle w:val="Standard"/>
        <w:rPr>
          <w:rFonts w:ascii="Verdana" w:hAnsi="Verdana"/>
          <w:sz w:val="20"/>
          <w:szCs w:val="20"/>
        </w:rPr>
      </w:pPr>
      <w:r w:rsidRPr="00797901">
        <w:rPr>
          <w:rFonts w:ascii="Verdana" w:hAnsi="Verdana"/>
          <w:sz w:val="20"/>
          <w:szCs w:val="20"/>
        </w:rPr>
        <w:t>IMPORTANT :</w:t>
      </w:r>
    </w:p>
    <w:p w14:paraId="78F2760A" w14:textId="77777777" w:rsidR="001D5261" w:rsidRPr="00797901" w:rsidRDefault="001D5261" w:rsidP="001D5261">
      <w:pPr>
        <w:pStyle w:val="Standard"/>
        <w:rPr>
          <w:rFonts w:ascii="Verdana" w:hAnsi="Verdana"/>
          <w:sz w:val="20"/>
          <w:szCs w:val="20"/>
        </w:rPr>
      </w:pPr>
      <w:r w:rsidRPr="00797901">
        <w:rPr>
          <w:rFonts w:ascii="Verdana" w:hAnsi="Verdana"/>
          <w:sz w:val="20"/>
          <w:szCs w:val="20"/>
        </w:rPr>
        <w:t>En application de l'article R2151-6 du Code de la commande publique, le soumissionnaire transmet son offre en une seule fois. En cas d'envois successifs, seul le dernier envoi réceptionné avant la date limite de remise des plis est admis.</w:t>
      </w:r>
    </w:p>
    <w:p w14:paraId="08A75466" w14:textId="77777777" w:rsidR="001D5261" w:rsidRPr="00797901" w:rsidRDefault="001D5261" w:rsidP="001D5261">
      <w:pPr>
        <w:pStyle w:val="Standard"/>
        <w:rPr>
          <w:rFonts w:ascii="Verdana" w:hAnsi="Verdana"/>
          <w:sz w:val="20"/>
          <w:szCs w:val="20"/>
        </w:rPr>
      </w:pPr>
      <w:r w:rsidRPr="00797901">
        <w:rPr>
          <w:rFonts w:ascii="Verdana" w:hAnsi="Verdana"/>
          <w:sz w:val="20"/>
          <w:szCs w:val="20"/>
        </w:rPr>
        <w:t>Chaque pli est considéré comme une offre. Dès lors, si le soumissionnaire est amené à compléter sa candidature et/ou son offre avant la date limite de remise des plis, il devra procéder à un nouvel envoi intégral comprenant l'ensemble des pièces exigées aux titres de l'offre ou de candidature.</w:t>
      </w:r>
    </w:p>
    <w:p w14:paraId="165D7CC9" w14:textId="77777777" w:rsidR="001D5261" w:rsidRPr="00797901" w:rsidRDefault="001D5261" w:rsidP="001D5261">
      <w:pPr>
        <w:pStyle w:val="Standard"/>
        <w:rPr>
          <w:rFonts w:ascii="Verdana" w:hAnsi="Verdana"/>
          <w:sz w:val="20"/>
          <w:szCs w:val="20"/>
        </w:rPr>
      </w:pPr>
      <w:r w:rsidRPr="00797901">
        <w:rPr>
          <w:rFonts w:ascii="Verdana" w:hAnsi="Verdana"/>
          <w:sz w:val="20"/>
          <w:szCs w:val="20"/>
        </w:rPr>
        <w:t>Les plis antérieurs seront rejetés sans être examinés.</w:t>
      </w:r>
    </w:p>
    <w:p w14:paraId="1B88F98C" w14:textId="77777777" w:rsidR="001D5261" w:rsidRPr="00797901" w:rsidRDefault="001D5261" w:rsidP="001D5261">
      <w:pPr>
        <w:pStyle w:val="Standard"/>
        <w:rPr>
          <w:rFonts w:ascii="Verdana" w:hAnsi="Verdana"/>
          <w:sz w:val="20"/>
          <w:szCs w:val="20"/>
        </w:rPr>
      </w:pPr>
      <w:r w:rsidRPr="00797901">
        <w:rPr>
          <w:rFonts w:ascii="Verdana" w:hAnsi="Verdana"/>
          <w:sz w:val="20"/>
          <w:szCs w:val="20"/>
        </w:rPr>
        <w:t>Aucun envoi papier, par télécopie ou courriel ne sera accepté.</w:t>
      </w:r>
    </w:p>
    <w:p w14:paraId="70DA311F" w14:textId="77777777" w:rsidR="001D5261" w:rsidRPr="001D5261" w:rsidRDefault="001D5261" w:rsidP="001D5261">
      <w:pPr>
        <w:pStyle w:val="Standard"/>
        <w:rPr>
          <w:rFonts w:ascii="Verdana" w:hAnsi="Verdana"/>
          <w:sz w:val="20"/>
          <w:szCs w:val="20"/>
        </w:rPr>
      </w:pPr>
    </w:p>
    <w:p w14:paraId="7D9B541D"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Le dépôt électronique des plis s'effectue exclusivement sur la plate-forme "PLACE" : https://www.marches-publics.gouv.fr</w:t>
      </w:r>
    </w:p>
    <w:p w14:paraId="4AF6E56E" w14:textId="77777777" w:rsidR="001D5261" w:rsidRPr="001D5261" w:rsidRDefault="001D5261" w:rsidP="001D5261">
      <w:pPr>
        <w:pStyle w:val="Standard"/>
        <w:rPr>
          <w:rFonts w:ascii="Verdana" w:hAnsi="Verdana"/>
          <w:sz w:val="20"/>
          <w:szCs w:val="20"/>
        </w:rPr>
      </w:pPr>
    </w:p>
    <w:p w14:paraId="7CCC8167"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Les candidats ou les soumissionnaires trouveront dans la rubrique « aide » de PLACE plusieurs documents et informations :</w:t>
      </w:r>
    </w:p>
    <w:p w14:paraId="4C8D4175"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 guide utilisateur téléchargeable, précisant les conditions d'utilisations de la plate-forme des achats de l'État, notamment les prérequis techniques et certificats électroniques ;</w:t>
      </w:r>
    </w:p>
    <w:p w14:paraId="6214F4DA"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 mode opératoire DUME pour les opérateurs ;</w:t>
      </w:r>
    </w:p>
    <w:p w14:paraId="590236BF"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 assistance téléphonique ;</w:t>
      </w:r>
    </w:p>
    <w:p w14:paraId="44FB1846"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 module d'autoformation à destination des opérateurs ;</w:t>
      </w:r>
    </w:p>
    <w:p w14:paraId="6FDF1BEE"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 foire aux questions ;</w:t>
      </w:r>
    </w:p>
    <w:p w14:paraId="5D3F65E1"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 lien vers des documents de référence ;</w:t>
      </w:r>
    </w:p>
    <w:p w14:paraId="643462A5"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 outils informatiques.</w:t>
      </w:r>
    </w:p>
    <w:p w14:paraId="06292049"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Les candidats ou les soumissionnaires sont invités à tester la configuration de leur poste de travail et répondre à une consultation test, afin de s'assurer du bon fonctionnement de l'environnement informatique.</w:t>
      </w:r>
    </w:p>
    <w:p w14:paraId="5C5118D8" w14:textId="77777777" w:rsidR="001D5261" w:rsidRPr="001D5261" w:rsidRDefault="001D5261" w:rsidP="001D5261">
      <w:pPr>
        <w:pStyle w:val="Standard"/>
        <w:rPr>
          <w:rFonts w:ascii="Verdana" w:hAnsi="Verdana"/>
          <w:sz w:val="20"/>
          <w:szCs w:val="20"/>
        </w:rPr>
      </w:pPr>
    </w:p>
    <w:p w14:paraId="07304776"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Ils doivent également prévoir le temps nécessaire pour que le dépôt soit effectif dans le délai fixé par l'acheteur, notamment lorsque les fichiers sont volumineux et/ou si le réseau à un faible débit. Attention, les plis dont le téléchargement a commencé avant la date et l'heure limite mais s'est achevé hors délai sont éliminés par l'acheteur.</w:t>
      </w:r>
    </w:p>
    <w:p w14:paraId="6232240D" w14:textId="77777777" w:rsidR="001D5261" w:rsidRPr="001D5261" w:rsidRDefault="001D5261" w:rsidP="001D5261">
      <w:pPr>
        <w:pStyle w:val="Standard"/>
        <w:rPr>
          <w:rFonts w:ascii="Verdana" w:hAnsi="Verdana"/>
          <w:sz w:val="20"/>
          <w:szCs w:val="20"/>
        </w:rPr>
      </w:pPr>
    </w:p>
    <w:p w14:paraId="389DEAAE"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Par ailleurs, la plate-forme déconnecte automatiquement l'utilisateur en cas d'inactivité supérieure à trente minutes.</w:t>
      </w:r>
    </w:p>
    <w:p w14:paraId="1D40D487" w14:textId="77777777" w:rsidR="001D5261" w:rsidRPr="001D5261" w:rsidRDefault="001D5261" w:rsidP="001D5261">
      <w:pPr>
        <w:pStyle w:val="Standard"/>
        <w:rPr>
          <w:rFonts w:ascii="Verdana" w:hAnsi="Verdana"/>
          <w:sz w:val="20"/>
          <w:szCs w:val="20"/>
        </w:rPr>
      </w:pPr>
    </w:p>
    <w:p w14:paraId="5B26052D"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Les candidats ou les soumissionnaires ont la possibilité de poser des questions sur les documents de la consultation.</w:t>
      </w:r>
    </w:p>
    <w:p w14:paraId="5CA169C9" w14:textId="77777777" w:rsidR="001D5261" w:rsidRPr="001D5261" w:rsidRDefault="001D5261" w:rsidP="001D5261">
      <w:pPr>
        <w:pStyle w:val="Standard"/>
        <w:rPr>
          <w:rFonts w:ascii="Verdana" w:hAnsi="Verdana"/>
          <w:sz w:val="20"/>
          <w:szCs w:val="20"/>
        </w:rPr>
      </w:pPr>
    </w:p>
    <w:p w14:paraId="37642713"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 xml:space="preserve">Après le dépôt du pli sur la plate-forme, un message indique que l'opération de dépôt du pli a été réalisée avec succès, puis un accusé de réception est adressé au </w:t>
      </w:r>
      <w:r w:rsidRPr="001D5261">
        <w:rPr>
          <w:rFonts w:ascii="Verdana" w:hAnsi="Verdana"/>
          <w:sz w:val="20"/>
          <w:szCs w:val="20"/>
        </w:rPr>
        <w:lastRenderedPageBreak/>
        <w:t>candidat/soumissionnaire par courrier électronique donnant à son dépôt une date et une heure certaines, la date et l'heure de fin de réception faisant référence.</w:t>
      </w:r>
    </w:p>
    <w:p w14:paraId="183BE2B0" w14:textId="77777777" w:rsidR="001D5261" w:rsidRPr="001D5261" w:rsidRDefault="001D5261" w:rsidP="001D5261">
      <w:pPr>
        <w:pStyle w:val="Standard"/>
        <w:rPr>
          <w:rFonts w:ascii="Verdana" w:hAnsi="Verdana"/>
          <w:sz w:val="20"/>
          <w:szCs w:val="20"/>
        </w:rPr>
      </w:pPr>
    </w:p>
    <w:p w14:paraId="4C744B29"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L'absence de message de confirmation de bonne réception ou d'accusé de réception électronique signifie que la réponse n'est pas parvenue à l'acheteur.</w:t>
      </w:r>
    </w:p>
    <w:p w14:paraId="247439D7" w14:textId="77777777" w:rsidR="001D5261" w:rsidRPr="001D5261" w:rsidRDefault="001D5261" w:rsidP="001D5261">
      <w:pPr>
        <w:pStyle w:val="Standard"/>
        <w:rPr>
          <w:rFonts w:ascii="Verdana" w:hAnsi="Verdana"/>
          <w:sz w:val="20"/>
          <w:szCs w:val="20"/>
        </w:rPr>
      </w:pPr>
    </w:p>
    <w:p w14:paraId="19DBADB2"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L'opérateur économique s'assure que les messages envoyés par la Plate-forme des achats de l'État (PLACE) notamment, nepasrepondre@marches-publics.gouv.fr, ne sont pas traités comme des courriels indésirables.</w:t>
      </w:r>
    </w:p>
    <w:p w14:paraId="1BA34F2C"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Présentation des dossiers et format des fichiers</w:t>
      </w:r>
    </w:p>
    <w:p w14:paraId="632105BA"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Les formats acceptés sont les suivants : .</w:t>
      </w:r>
      <w:proofErr w:type="spellStart"/>
      <w:r w:rsidRPr="001D5261">
        <w:rPr>
          <w:rFonts w:ascii="Verdana" w:hAnsi="Verdana"/>
          <w:sz w:val="20"/>
          <w:szCs w:val="20"/>
        </w:rPr>
        <w:t>pdf</w:t>
      </w:r>
      <w:proofErr w:type="spellEnd"/>
      <w:r w:rsidRPr="001D5261">
        <w:rPr>
          <w:rFonts w:ascii="Verdana" w:hAnsi="Verdana"/>
          <w:sz w:val="20"/>
          <w:szCs w:val="20"/>
        </w:rPr>
        <w:t>, .doc, .</w:t>
      </w:r>
      <w:proofErr w:type="spellStart"/>
      <w:r w:rsidRPr="001D5261">
        <w:rPr>
          <w:rFonts w:ascii="Verdana" w:hAnsi="Verdana"/>
          <w:sz w:val="20"/>
          <w:szCs w:val="20"/>
        </w:rPr>
        <w:t>xls</w:t>
      </w:r>
      <w:proofErr w:type="spellEnd"/>
      <w:r w:rsidRPr="001D5261">
        <w:rPr>
          <w:rFonts w:ascii="Verdana" w:hAnsi="Verdana"/>
          <w:sz w:val="20"/>
          <w:szCs w:val="20"/>
        </w:rPr>
        <w:t>, .</w:t>
      </w:r>
      <w:proofErr w:type="spellStart"/>
      <w:r w:rsidRPr="001D5261">
        <w:rPr>
          <w:rFonts w:ascii="Verdana" w:hAnsi="Verdana"/>
          <w:sz w:val="20"/>
          <w:szCs w:val="20"/>
        </w:rPr>
        <w:t>ppt</w:t>
      </w:r>
      <w:proofErr w:type="spellEnd"/>
      <w:r w:rsidRPr="001D5261">
        <w:rPr>
          <w:rFonts w:ascii="Verdana" w:hAnsi="Verdana"/>
          <w:sz w:val="20"/>
          <w:szCs w:val="20"/>
        </w:rPr>
        <w:t>, .</w:t>
      </w:r>
      <w:proofErr w:type="spellStart"/>
      <w:proofErr w:type="gramStart"/>
      <w:r w:rsidRPr="001D5261">
        <w:rPr>
          <w:rFonts w:ascii="Verdana" w:hAnsi="Verdana"/>
          <w:sz w:val="20"/>
          <w:szCs w:val="20"/>
        </w:rPr>
        <w:t>odt</w:t>
      </w:r>
      <w:proofErr w:type="spellEnd"/>
      <w:r w:rsidRPr="001D5261">
        <w:rPr>
          <w:rFonts w:ascii="Verdana" w:hAnsi="Verdana"/>
          <w:sz w:val="20"/>
          <w:szCs w:val="20"/>
        </w:rPr>
        <w:t xml:space="preserve"> ,</w:t>
      </w:r>
      <w:proofErr w:type="gramEnd"/>
      <w:r w:rsidRPr="001D5261">
        <w:rPr>
          <w:rFonts w:ascii="Verdana" w:hAnsi="Verdana"/>
          <w:sz w:val="20"/>
          <w:szCs w:val="20"/>
        </w:rPr>
        <w:t xml:space="preserve"> .</w:t>
      </w:r>
      <w:proofErr w:type="spellStart"/>
      <w:r w:rsidRPr="001D5261">
        <w:rPr>
          <w:rFonts w:ascii="Verdana" w:hAnsi="Verdana"/>
          <w:sz w:val="20"/>
          <w:szCs w:val="20"/>
        </w:rPr>
        <w:t>ods</w:t>
      </w:r>
      <w:proofErr w:type="spellEnd"/>
      <w:r w:rsidRPr="001D5261">
        <w:rPr>
          <w:rFonts w:ascii="Verdana" w:hAnsi="Verdana"/>
          <w:sz w:val="20"/>
          <w:szCs w:val="20"/>
        </w:rPr>
        <w:t>, .</w:t>
      </w:r>
      <w:proofErr w:type="spellStart"/>
      <w:r w:rsidRPr="001D5261">
        <w:rPr>
          <w:rFonts w:ascii="Verdana" w:hAnsi="Verdana"/>
          <w:sz w:val="20"/>
          <w:szCs w:val="20"/>
        </w:rPr>
        <w:t>odp</w:t>
      </w:r>
      <w:proofErr w:type="spellEnd"/>
      <w:r w:rsidRPr="001D5261">
        <w:rPr>
          <w:rFonts w:ascii="Verdana" w:hAnsi="Verdana"/>
          <w:sz w:val="20"/>
          <w:szCs w:val="20"/>
        </w:rPr>
        <w:t>, ainsi que les formats images .jpg, .png et les documents au format .html.</w:t>
      </w:r>
    </w:p>
    <w:p w14:paraId="04E59A00"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Le candidat ou le soumissionnaire ne doit pas utiliser de code actif dans sa réponse, tels que :</w:t>
      </w:r>
    </w:p>
    <w:p w14:paraId="775194EA"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 Formats exécutables, notamment : .exe, .com, .</w:t>
      </w:r>
      <w:proofErr w:type="spellStart"/>
      <w:r w:rsidRPr="001D5261">
        <w:rPr>
          <w:rFonts w:ascii="Verdana" w:hAnsi="Verdana"/>
          <w:sz w:val="20"/>
          <w:szCs w:val="20"/>
        </w:rPr>
        <w:t>scr</w:t>
      </w:r>
      <w:proofErr w:type="spellEnd"/>
    </w:p>
    <w:p w14:paraId="0FCAC794"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 Macros ;</w:t>
      </w:r>
    </w:p>
    <w:p w14:paraId="715721E6"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 ActiveX, Applets, scripts</w:t>
      </w:r>
    </w:p>
    <w:p w14:paraId="36BC6A0B" w14:textId="77777777" w:rsidR="001D5261" w:rsidRPr="001D5261" w:rsidRDefault="001D5261" w:rsidP="001D5261">
      <w:pPr>
        <w:pStyle w:val="Standard"/>
        <w:rPr>
          <w:rFonts w:ascii="Verdana" w:hAnsi="Verdana"/>
          <w:sz w:val="20"/>
          <w:szCs w:val="20"/>
        </w:rPr>
      </w:pPr>
    </w:p>
    <w:p w14:paraId="753CFAA4"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La taille de chaque fichier déposé par les entreprises ne peut excéder 1 Go.</w:t>
      </w:r>
    </w:p>
    <w:p w14:paraId="3F684CD4"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Horodatage</w:t>
      </w:r>
    </w:p>
    <w:p w14:paraId="1F58468C"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Les plis (candidatures et/ou offres) transmis par voie électronique sont horodatés. Les plis reçus après la date et l'heure limite fixée par la présente consultation sont considérés comme hors délai et sont rejetés.</w:t>
      </w:r>
    </w:p>
    <w:p w14:paraId="1897210F"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En cas d'indisponibilité de la plate-forme, la date et l'heure limite de remise des plis peuvent être modifiées.</w:t>
      </w:r>
    </w:p>
    <w:p w14:paraId="78DBF8C3"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Copie de sauvegarde</w:t>
      </w:r>
    </w:p>
    <w:p w14:paraId="29E35983" w14:textId="77777777" w:rsidR="001D5261" w:rsidRPr="001D5261" w:rsidRDefault="001D5261" w:rsidP="001D5261">
      <w:pPr>
        <w:pStyle w:val="Standard"/>
        <w:rPr>
          <w:rFonts w:ascii="Verdana" w:hAnsi="Verdana"/>
          <w:sz w:val="20"/>
          <w:szCs w:val="20"/>
        </w:rPr>
      </w:pPr>
    </w:p>
    <w:p w14:paraId="11EDB60F"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Le candidat ou le soumissionnaire peut faire parvenir une copie de sauvegarde dans les délais impartis pour la remise des candidatures ou des offres.</w:t>
      </w:r>
    </w:p>
    <w:p w14:paraId="676E0B27" w14:textId="77777777" w:rsidR="001D5261" w:rsidRPr="001D5261" w:rsidRDefault="001D5261" w:rsidP="001D5261">
      <w:pPr>
        <w:pStyle w:val="Standard"/>
        <w:rPr>
          <w:rFonts w:ascii="Verdana" w:hAnsi="Verdana"/>
          <w:sz w:val="20"/>
          <w:szCs w:val="20"/>
        </w:rPr>
      </w:pPr>
    </w:p>
    <w:p w14:paraId="03AECFBB"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Cette copie de sauvegarde, transmise à l'acheteur sur support papier ou sur support physique électronique doit être placée dans un pli comportant les mentions suivantes :</w:t>
      </w:r>
    </w:p>
    <w:p w14:paraId="6463F65F"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 « Copie de sauvegarde » ;</w:t>
      </w:r>
    </w:p>
    <w:p w14:paraId="69EF989D"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 Intitulé de la consultation ;</w:t>
      </w:r>
    </w:p>
    <w:p w14:paraId="27BEB3C6"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 Nom ou dénomination du candidat.</w:t>
      </w:r>
    </w:p>
    <w:p w14:paraId="5A038C9E" w14:textId="77777777" w:rsidR="001D5261" w:rsidRPr="001D5261" w:rsidRDefault="001D5261" w:rsidP="001D5261">
      <w:pPr>
        <w:pStyle w:val="Standard"/>
        <w:rPr>
          <w:rFonts w:ascii="Verdana" w:hAnsi="Verdana"/>
          <w:sz w:val="20"/>
          <w:szCs w:val="20"/>
        </w:rPr>
      </w:pPr>
    </w:p>
    <w:p w14:paraId="5536737F"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La copie de sauvegarde ne peut être ouverte que dans les deux cas suivants :</w:t>
      </w:r>
    </w:p>
    <w:p w14:paraId="24F9B0C5"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 en cas de détection d'un programme informatique malveillant dans les candidatures ou les offres transmises par voie électronique ;</w:t>
      </w:r>
    </w:p>
    <w:p w14:paraId="19FF430B"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 en cas de candidature ou d'offre électronique reçue de façon incomplète, hors délais ou n'ayant pu être ouverte, sous réserve que la transmission de la candidature ou de l'offre électronique ait commencé avant la clôture de la remise des candidatures ou des offres.</w:t>
      </w:r>
    </w:p>
    <w:p w14:paraId="70BBCFCA" w14:textId="77777777" w:rsidR="001D5261" w:rsidRPr="001D5261" w:rsidRDefault="001D5261" w:rsidP="001D5261">
      <w:pPr>
        <w:pStyle w:val="Standard"/>
        <w:rPr>
          <w:rFonts w:ascii="Verdana" w:hAnsi="Verdana"/>
          <w:sz w:val="20"/>
          <w:szCs w:val="20"/>
        </w:rPr>
      </w:pPr>
    </w:p>
    <w:p w14:paraId="701F6D91"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Si un programme informatique malveillant est détecté, la copie de sauvegarde est écartée par l'acheteur.</w:t>
      </w:r>
    </w:p>
    <w:p w14:paraId="00BB572E" w14:textId="77777777" w:rsidR="001D5261" w:rsidRPr="001D5261" w:rsidRDefault="001D5261" w:rsidP="001D5261">
      <w:pPr>
        <w:pStyle w:val="Standard"/>
        <w:rPr>
          <w:rFonts w:ascii="Verdana" w:hAnsi="Verdana"/>
          <w:sz w:val="20"/>
          <w:szCs w:val="20"/>
        </w:rPr>
      </w:pPr>
    </w:p>
    <w:p w14:paraId="2E0C2ACC"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 xml:space="preserve">La copie de sauvegarde ouverte est conservée en cas d'ouverture conformément aux dispositions des articles R.2184-12 et R.2184-13 du code de la commande publique. Si au contraire elle n'a pas été ouverte ou si elle a été écartée </w:t>
      </w:r>
      <w:proofErr w:type="gramStart"/>
      <w:r w:rsidRPr="001D5261">
        <w:rPr>
          <w:rFonts w:ascii="Verdana" w:hAnsi="Verdana"/>
          <w:sz w:val="20"/>
          <w:szCs w:val="20"/>
        </w:rPr>
        <w:t>suite à</w:t>
      </w:r>
      <w:proofErr w:type="gramEnd"/>
      <w:r w:rsidRPr="001D5261">
        <w:rPr>
          <w:rFonts w:ascii="Verdana" w:hAnsi="Verdana"/>
          <w:sz w:val="20"/>
          <w:szCs w:val="20"/>
        </w:rPr>
        <w:t xml:space="preserve"> la détection d'un programme malveillant, celle-ci est détruite.</w:t>
      </w:r>
    </w:p>
    <w:p w14:paraId="23D29899"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 xml:space="preserve">Le candidat ou le soumissionnaire qui envoie ou dépose sa copie de sauvegarde en main </w:t>
      </w:r>
      <w:r w:rsidRPr="001D5261">
        <w:rPr>
          <w:rFonts w:ascii="Verdana" w:hAnsi="Verdana"/>
          <w:sz w:val="20"/>
          <w:szCs w:val="20"/>
        </w:rPr>
        <w:lastRenderedPageBreak/>
        <w:t xml:space="preserve">propre contre récépissé, le fait à l'adresse suivante : </w:t>
      </w:r>
      <w:bookmarkStart w:id="54" w:name="_Hlk133401156"/>
      <w:proofErr w:type="spellStart"/>
      <w:r w:rsidRPr="001D5261">
        <w:rPr>
          <w:rFonts w:ascii="Verdana" w:hAnsi="Verdana"/>
          <w:sz w:val="20"/>
          <w:szCs w:val="20"/>
        </w:rPr>
        <w:t>Ensa</w:t>
      </w:r>
      <w:proofErr w:type="spellEnd"/>
      <w:r w:rsidRPr="001D5261">
        <w:rPr>
          <w:rFonts w:ascii="Verdana" w:hAnsi="Verdana"/>
          <w:sz w:val="20"/>
          <w:szCs w:val="20"/>
        </w:rPr>
        <w:t xml:space="preserve"> Versailles 5 avenue de Sceaux 78000 Versailles</w:t>
      </w:r>
      <w:bookmarkEnd w:id="54"/>
    </w:p>
    <w:p w14:paraId="6134E54F" w14:textId="77777777" w:rsidR="001D5261" w:rsidRPr="001D5261" w:rsidRDefault="001D5261" w:rsidP="001D5261">
      <w:pPr>
        <w:pStyle w:val="Standard"/>
        <w:rPr>
          <w:rFonts w:ascii="Verdana" w:hAnsi="Verdana"/>
          <w:sz w:val="20"/>
          <w:szCs w:val="20"/>
        </w:rPr>
      </w:pPr>
    </w:p>
    <w:p w14:paraId="454DE0FA"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Antivirus</w:t>
      </w:r>
    </w:p>
    <w:p w14:paraId="57BCADBC"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Le candidat ou le soumissionnaire doit s'assurer que les fichiers transmis ne comportent pas de virus.</w:t>
      </w:r>
    </w:p>
    <w:p w14:paraId="7C61FA1B" w14:textId="77777777" w:rsidR="001D5261" w:rsidRPr="001D5261" w:rsidRDefault="001D5261" w:rsidP="001D5261">
      <w:pPr>
        <w:pStyle w:val="Standard"/>
        <w:rPr>
          <w:rFonts w:ascii="Verdana" w:hAnsi="Verdana"/>
          <w:sz w:val="20"/>
          <w:szCs w:val="20"/>
        </w:rPr>
      </w:pPr>
      <w:r w:rsidRPr="001D5261">
        <w:rPr>
          <w:rFonts w:ascii="Verdana" w:hAnsi="Verdana"/>
          <w:sz w:val="20"/>
          <w:szCs w:val="20"/>
        </w:rPr>
        <w:t>La réception de tout fichier contenant un virus entraînera l'irrecevabilité de l'offre. Si un virus est détecté, le pli sera considéré comme n'ayant jamais été reçu et les candidats en sont avertis grâce aux renseignements saisis lors de leur identification.</w:t>
      </w:r>
    </w:p>
    <w:p w14:paraId="2D5B27CB" w14:textId="77777777" w:rsidR="001D5261" w:rsidRPr="001D5261" w:rsidRDefault="001D5261" w:rsidP="001D5261"/>
    <w:p w14:paraId="254E42CC" w14:textId="4D333B10" w:rsidR="004219C2" w:rsidRPr="00FA47BE" w:rsidRDefault="004219C2" w:rsidP="00A83B64">
      <w:pPr>
        <w:pStyle w:val="StyleStyleTitre210ptCarAvant6ptAprs6pt"/>
        <w:rPr>
          <w:rFonts w:cstheme="minorHAnsi"/>
        </w:rPr>
      </w:pPr>
      <w:bookmarkStart w:id="55" w:name="_Toc201153029"/>
      <w:r w:rsidRPr="00FA47BE">
        <w:rPr>
          <w:rFonts w:cstheme="minorHAnsi"/>
        </w:rPr>
        <w:t xml:space="preserve">Contenu du dossier </w:t>
      </w:r>
      <w:bookmarkEnd w:id="52"/>
      <w:r w:rsidR="006D3982" w:rsidRPr="00FA47BE">
        <w:rPr>
          <w:rFonts w:cstheme="minorHAnsi"/>
        </w:rPr>
        <w:t>de candidature</w:t>
      </w:r>
      <w:bookmarkEnd w:id="55"/>
      <w:r w:rsidR="006D3982" w:rsidRPr="00FA47BE">
        <w:rPr>
          <w:rFonts w:cstheme="minorHAnsi"/>
        </w:rPr>
        <w:t xml:space="preserve"> </w:t>
      </w:r>
    </w:p>
    <w:p w14:paraId="46655218" w14:textId="5B0D7D83" w:rsidR="00473614" w:rsidRPr="00FA47BE" w:rsidRDefault="00473614" w:rsidP="00473614">
      <w:pPr>
        <w:rPr>
          <w:rFonts w:cstheme="minorHAnsi"/>
        </w:rPr>
      </w:pPr>
      <w:r w:rsidRPr="00FA47BE">
        <w:rPr>
          <w:rFonts w:cstheme="minorHAnsi"/>
        </w:rPr>
        <w:t>Les opérateurs économiques doivent fournir des documents r</w:t>
      </w:r>
      <w:r w:rsidR="006C5DE5" w:rsidRPr="00FA47BE">
        <w:rPr>
          <w:rFonts w:cstheme="minorHAnsi"/>
        </w:rPr>
        <w:t>édigés en langue française</w:t>
      </w:r>
      <w:r w:rsidRPr="00FA47BE">
        <w:rPr>
          <w:rFonts w:cstheme="minorHAnsi"/>
        </w:rPr>
        <w:t xml:space="preserve"> ou accompagnés d'une traduction en français.</w:t>
      </w:r>
    </w:p>
    <w:p w14:paraId="380B2F39" w14:textId="77777777" w:rsidR="00473614" w:rsidRPr="00FA47BE" w:rsidRDefault="00473614" w:rsidP="00473614">
      <w:pPr>
        <w:rPr>
          <w:rFonts w:cstheme="minorHAnsi"/>
        </w:rPr>
      </w:pPr>
      <w:r w:rsidRPr="00FA47BE">
        <w:rPr>
          <w:rFonts w:cstheme="minorHAnsi"/>
        </w:rPr>
        <w:t>Conformément aux dispositions de l’article R. 2143-4 du CCP, les candidats peuvent présenter leurs candidatures en générant un document unique de marché européen électronique (e-Dume).</w:t>
      </w:r>
    </w:p>
    <w:p w14:paraId="091663F0" w14:textId="77777777" w:rsidR="00FA47BE" w:rsidRPr="00FA47BE" w:rsidRDefault="00FA47BE" w:rsidP="00473614">
      <w:pPr>
        <w:rPr>
          <w:rFonts w:cstheme="minorHAnsi"/>
        </w:rPr>
      </w:pPr>
    </w:p>
    <w:p w14:paraId="6F180B9C" w14:textId="2054BD0C" w:rsidR="00137A8C" w:rsidRPr="00FA47BE" w:rsidRDefault="00473614" w:rsidP="00473614">
      <w:pPr>
        <w:rPr>
          <w:rFonts w:cstheme="minorHAnsi"/>
        </w:rPr>
      </w:pPr>
      <w:r w:rsidRPr="00FA47BE">
        <w:rPr>
          <w:rFonts w:cstheme="minorHAnsi"/>
        </w:rPr>
        <w:t xml:space="preserve">Les candidats, ne répondant pas via le dispositif e-Dume, doivent remettre les pièces suivantes (documents rédigés en langue française, ou accompagnés </w:t>
      </w:r>
      <w:r w:rsidR="00E338B9" w:rsidRPr="00FA47BE">
        <w:rPr>
          <w:rFonts w:cstheme="minorHAnsi"/>
        </w:rPr>
        <w:t>d'une traduction en français) :</w:t>
      </w:r>
    </w:p>
    <w:p w14:paraId="6DE536EB" w14:textId="77777777" w:rsidR="00177123" w:rsidRPr="00FA47BE" w:rsidRDefault="00177123" w:rsidP="00473614">
      <w:pPr>
        <w:rPr>
          <w:rFonts w:cstheme="minorHAnsi"/>
        </w:rPr>
      </w:pPr>
    </w:p>
    <w:p w14:paraId="08825E4E" w14:textId="4B923FB7" w:rsidR="00195794" w:rsidRPr="00FA47BE" w:rsidRDefault="00137A8C" w:rsidP="00E020C8">
      <w:pPr>
        <w:widowControl w:val="0"/>
        <w:numPr>
          <w:ilvl w:val="0"/>
          <w:numId w:val="13"/>
        </w:numPr>
        <w:autoSpaceDE w:val="0"/>
        <w:autoSpaceDN w:val="0"/>
        <w:adjustRightInd w:val="0"/>
        <w:spacing w:after="200"/>
        <w:ind w:left="426" w:hanging="426"/>
        <w:rPr>
          <w:rFonts w:cstheme="minorHAnsi"/>
          <w:b/>
          <w:bCs/>
          <w:color w:val="000000"/>
        </w:rPr>
      </w:pPr>
      <w:r w:rsidRPr="00FA47BE">
        <w:rPr>
          <w:rFonts w:cstheme="minorHAnsi"/>
          <w:b/>
          <w:bCs/>
          <w:color w:val="000000"/>
        </w:rPr>
        <w:t>Pièces de la candidature</w:t>
      </w:r>
      <w:r w:rsidR="00A003F7" w:rsidRPr="00FA47BE">
        <w:rPr>
          <w:rFonts w:cstheme="minorHAnsi"/>
          <w:b/>
          <w:bCs/>
          <w:color w:val="000000"/>
        </w:rPr>
        <w:t> :</w:t>
      </w:r>
      <w:r w:rsidR="00F63266" w:rsidRPr="00FA47BE">
        <w:rPr>
          <w:rFonts w:cstheme="minorHAnsi"/>
          <w:b/>
          <w:bCs/>
          <w:color w:val="000000"/>
        </w:rPr>
        <w:t xml:space="preserve"> </w:t>
      </w:r>
    </w:p>
    <w:p w14:paraId="25A0CE29" w14:textId="77777777" w:rsidR="00FA47BE" w:rsidRPr="00FA47BE" w:rsidRDefault="00FA47BE" w:rsidP="00FA47BE">
      <w:pPr>
        <w:pStyle w:val="RedTxt"/>
        <w:rPr>
          <w:rFonts w:ascii="Verdana" w:hAnsi="Verdana" w:cstheme="minorHAnsi"/>
          <w:color w:val="000000"/>
          <w:sz w:val="20"/>
          <w:szCs w:val="20"/>
        </w:rPr>
      </w:pPr>
      <w:r w:rsidRPr="00FA47BE">
        <w:rPr>
          <w:rFonts w:ascii="Verdana" w:hAnsi="Verdana" w:cstheme="minorHAnsi"/>
          <w:color w:val="000000"/>
          <w:sz w:val="20"/>
          <w:szCs w:val="20"/>
        </w:rPr>
        <w:t>Conformément aux articles R. 2143</w:t>
      </w:r>
      <w:r w:rsidRPr="00FA47BE">
        <w:rPr>
          <w:rFonts w:ascii="Cambria Math" w:hAnsi="Cambria Math" w:cs="Cambria Math"/>
          <w:color w:val="000000"/>
          <w:sz w:val="20"/>
          <w:szCs w:val="20"/>
        </w:rPr>
        <w:t>‐</w:t>
      </w:r>
      <w:r w:rsidRPr="00FA47BE">
        <w:rPr>
          <w:rFonts w:ascii="Verdana" w:hAnsi="Verdana" w:cstheme="minorHAnsi"/>
          <w:color w:val="000000"/>
          <w:sz w:val="20"/>
          <w:szCs w:val="20"/>
        </w:rPr>
        <w:t>13 et R. 2143</w:t>
      </w:r>
      <w:r w:rsidRPr="00FA47BE">
        <w:rPr>
          <w:rFonts w:ascii="Cambria Math" w:hAnsi="Cambria Math" w:cs="Cambria Math"/>
          <w:color w:val="000000"/>
          <w:sz w:val="20"/>
          <w:szCs w:val="20"/>
        </w:rPr>
        <w:t>‐</w:t>
      </w:r>
      <w:r w:rsidRPr="00FA47BE">
        <w:rPr>
          <w:rFonts w:ascii="Verdana" w:hAnsi="Verdana" w:cstheme="minorHAnsi"/>
          <w:color w:val="000000"/>
          <w:sz w:val="20"/>
          <w:szCs w:val="20"/>
        </w:rPr>
        <w:t>14 du CCP, les documents et renseignements de candidature mentionnés ci</w:t>
      </w:r>
      <w:r w:rsidRPr="00FA47BE">
        <w:rPr>
          <w:rFonts w:ascii="Cambria Math" w:hAnsi="Cambria Math" w:cs="Cambria Math"/>
          <w:color w:val="000000"/>
          <w:sz w:val="20"/>
          <w:szCs w:val="20"/>
        </w:rPr>
        <w:t>‐</w:t>
      </w:r>
      <w:r w:rsidRPr="00FA47BE">
        <w:rPr>
          <w:rFonts w:ascii="Verdana" w:hAnsi="Verdana" w:cstheme="minorHAnsi"/>
          <w:color w:val="000000"/>
          <w:sz w:val="20"/>
          <w:szCs w:val="20"/>
        </w:rPr>
        <w:t xml:space="preserve">dessous ne seront pas </w:t>
      </w:r>
      <w:r w:rsidRPr="00FA47BE">
        <w:rPr>
          <w:rFonts w:ascii="Verdana" w:hAnsi="Verdana" w:cs="Verdana"/>
          <w:color w:val="000000"/>
          <w:sz w:val="20"/>
          <w:szCs w:val="20"/>
        </w:rPr>
        <w:t>à</w:t>
      </w:r>
      <w:r w:rsidRPr="00FA47BE">
        <w:rPr>
          <w:rFonts w:ascii="Verdana" w:hAnsi="Verdana" w:cstheme="minorHAnsi"/>
          <w:color w:val="000000"/>
          <w:sz w:val="20"/>
          <w:szCs w:val="20"/>
        </w:rPr>
        <w:t xml:space="preserve"> transmettre par le candidat :</w:t>
      </w:r>
    </w:p>
    <w:p w14:paraId="2511B2A5" w14:textId="77777777" w:rsidR="00FA47BE" w:rsidRPr="00FA47BE" w:rsidRDefault="00FA47BE" w:rsidP="00FA47BE">
      <w:pPr>
        <w:pStyle w:val="RedTxt"/>
        <w:numPr>
          <w:ilvl w:val="3"/>
          <w:numId w:val="35"/>
        </w:numPr>
        <w:rPr>
          <w:rFonts w:ascii="Verdana" w:hAnsi="Verdana" w:cstheme="minorHAnsi"/>
          <w:color w:val="000000"/>
          <w:sz w:val="20"/>
          <w:szCs w:val="20"/>
        </w:rPr>
      </w:pPr>
      <w:r w:rsidRPr="00FA47BE">
        <w:rPr>
          <w:rFonts w:ascii="Verdana" w:hAnsi="Verdana" w:cstheme="minorHAnsi"/>
          <w:color w:val="000000"/>
          <w:sz w:val="20"/>
          <w:szCs w:val="20"/>
        </w:rPr>
        <w:t>S’ils sont accessibles gratuitement par l’acheteur par le biais d’un organisme officiel ou d’un espace de stockage numérique. Dans ce cas, le candidat devra mentionner obligatoirement dans sa candidature toutes les informations nécessaires à la consultation de ce système ou de cet espace ;</w:t>
      </w:r>
    </w:p>
    <w:p w14:paraId="32FF1CD0" w14:textId="77777777" w:rsidR="00FA47BE" w:rsidRPr="00FA47BE" w:rsidRDefault="00FA47BE" w:rsidP="00FA47BE">
      <w:pPr>
        <w:pStyle w:val="RedTxt"/>
        <w:numPr>
          <w:ilvl w:val="3"/>
          <w:numId w:val="35"/>
        </w:numPr>
        <w:rPr>
          <w:rFonts w:ascii="Verdana" w:hAnsi="Verdana" w:cstheme="minorHAnsi"/>
          <w:color w:val="000000"/>
          <w:sz w:val="20"/>
          <w:szCs w:val="20"/>
        </w:rPr>
      </w:pPr>
      <w:r w:rsidRPr="00FA47BE">
        <w:rPr>
          <w:rFonts w:ascii="Verdana" w:hAnsi="Verdana" w:cstheme="minorHAnsi"/>
          <w:color w:val="000000"/>
          <w:sz w:val="20"/>
          <w:szCs w:val="20"/>
        </w:rPr>
        <w:t>Si ces documents ont déjà été transmis lors d'une précédente consultation, sous réserve que les documents et renseignements fournis demeurent valables.</w:t>
      </w:r>
    </w:p>
    <w:p w14:paraId="00012C3C" w14:textId="77777777" w:rsidR="00FA47BE" w:rsidRPr="00FA47BE" w:rsidRDefault="00FA47BE" w:rsidP="00FA47BE">
      <w:pPr>
        <w:pStyle w:val="RedTxt"/>
        <w:numPr>
          <w:ilvl w:val="0"/>
          <w:numId w:val="34"/>
        </w:numPr>
        <w:rPr>
          <w:rFonts w:ascii="Verdana" w:hAnsi="Verdana" w:cstheme="minorHAnsi"/>
          <w:color w:val="000000"/>
          <w:sz w:val="20"/>
          <w:szCs w:val="20"/>
        </w:rPr>
      </w:pPr>
      <w:r w:rsidRPr="00FA47BE">
        <w:rPr>
          <w:rFonts w:ascii="Verdana" w:hAnsi="Verdana" w:cstheme="minorHAnsi"/>
          <w:color w:val="000000"/>
          <w:sz w:val="20"/>
          <w:szCs w:val="20"/>
        </w:rPr>
        <w:t xml:space="preserve">Une </w:t>
      </w:r>
      <w:r w:rsidRPr="00FA47BE">
        <w:rPr>
          <w:rFonts w:ascii="Verdana" w:hAnsi="Verdana" w:cstheme="minorHAnsi"/>
          <w:b/>
          <w:color w:val="000000"/>
          <w:sz w:val="20"/>
          <w:szCs w:val="20"/>
        </w:rPr>
        <w:t xml:space="preserve">lettre de candidature </w:t>
      </w:r>
      <w:r w:rsidRPr="00FA47BE">
        <w:rPr>
          <w:rFonts w:ascii="Verdana" w:hAnsi="Verdana" w:cstheme="minorHAnsi"/>
          <w:color w:val="000000"/>
          <w:sz w:val="20"/>
          <w:szCs w:val="20"/>
        </w:rPr>
        <w:t xml:space="preserve">(imprimé </w:t>
      </w:r>
      <w:r w:rsidRPr="00FA47BE">
        <w:rPr>
          <w:rFonts w:ascii="Verdana" w:hAnsi="Verdana" w:cstheme="minorHAnsi"/>
          <w:b/>
          <w:color w:val="000000"/>
          <w:sz w:val="20"/>
          <w:szCs w:val="20"/>
        </w:rPr>
        <w:t xml:space="preserve">DC1 </w:t>
      </w:r>
      <w:r w:rsidRPr="00FA47BE">
        <w:rPr>
          <w:rFonts w:ascii="Verdana" w:hAnsi="Verdana" w:cstheme="minorHAnsi"/>
          <w:color w:val="000000"/>
          <w:sz w:val="20"/>
          <w:szCs w:val="20"/>
        </w:rPr>
        <w:t>ou équivalent), mentionnant, le cas échéant, la composition du groupement et comportant la déclaration sur l’honneur prévue par l’article R. 2143</w:t>
      </w:r>
      <w:r w:rsidRPr="00FA47BE">
        <w:rPr>
          <w:rFonts w:ascii="Cambria Math" w:hAnsi="Cambria Math" w:cs="Cambria Math"/>
          <w:color w:val="000000"/>
          <w:sz w:val="20"/>
          <w:szCs w:val="20"/>
        </w:rPr>
        <w:t>‐</w:t>
      </w:r>
      <w:r w:rsidRPr="00FA47BE">
        <w:rPr>
          <w:rFonts w:ascii="Verdana" w:hAnsi="Verdana" w:cstheme="minorHAnsi"/>
          <w:color w:val="000000"/>
          <w:sz w:val="20"/>
          <w:szCs w:val="20"/>
        </w:rPr>
        <w:t>3 du CCP ;</w:t>
      </w:r>
    </w:p>
    <w:p w14:paraId="480AB703" w14:textId="77777777" w:rsidR="00FA47BE" w:rsidRPr="00797901" w:rsidRDefault="00FA47BE" w:rsidP="6E0EC4CE">
      <w:pPr>
        <w:pStyle w:val="RedTxt"/>
        <w:numPr>
          <w:ilvl w:val="0"/>
          <w:numId w:val="34"/>
        </w:numPr>
        <w:rPr>
          <w:rFonts w:ascii="Verdana" w:hAnsi="Verdana" w:cstheme="minorBidi"/>
          <w:color w:val="000000"/>
          <w:sz w:val="20"/>
          <w:szCs w:val="20"/>
        </w:rPr>
      </w:pPr>
      <w:r w:rsidRPr="6E0EC4CE">
        <w:rPr>
          <w:rFonts w:ascii="Verdana" w:hAnsi="Verdana" w:cstheme="minorBidi"/>
          <w:color w:val="000000" w:themeColor="text1"/>
          <w:sz w:val="20"/>
          <w:szCs w:val="20"/>
        </w:rPr>
        <w:t xml:space="preserve">La </w:t>
      </w:r>
      <w:r w:rsidRPr="6E0EC4CE">
        <w:rPr>
          <w:rFonts w:ascii="Verdana" w:hAnsi="Verdana" w:cstheme="minorBidi"/>
          <w:b/>
          <w:bCs/>
          <w:color w:val="000000" w:themeColor="text1"/>
          <w:sz w:val="20"/>
          <w:szCs w:val="20"/>
        </w:rPr>
        <w:t xml:space="preserve">déclaration du candidat </w:t>
      </w:r>
      <w:r w:rsidRPr="6E0EC4CE">
        <w:rPr>
          <w:rFonts w:ascii="Verdana" w:hAnsi="Verdana" w:cstheme="minorBidi"/>
          <w:color w:val="000000" w:themeColor="text1"/>
          <w:sz w:val="20"/>
          <w:szCs w:val="20"/>
        </w:rPr>
        <w:t xml:space="preserve">(imprimé </w:t>
      </w:r>
      <w:r w:rsidRPr="6E0EC4CE">
        <w:rPr>
          <w:rFonts w:ascii="Verdana" w:hAnsi="Verdana" w:cstheme="minorBidi"/>
          <w:b/>
          <w:bCs/>
          <w:color w:val="000000" w:themeColor="text1"/>
          <w:sz w:val="20"/>
          <w:szCs w:val="20"/>
        </w:rPr>
        <w:t>DC2</w:t>
      </w:r>
      <w:r w:rsidRPr="6E0EC4CE">
        <w:rPr>
          <w:rFonts w:ascii="Verdana" w:hAnsi="Verdana" w:cstheme="minorBidi"/>
          <w:color w:val="000000" w:themeColor="text1"/>
          <w:sz w:val="20"/>
          <w:szCs w:val="20"/>
        </w:rPr>
        <w:t xml:space="preserve"> ou équivalent) comportant les </w:t>
      </w:r>
      <w:r w:rsidRPr="00797901">
        <w:rPr>
          <w:rFonts w:ascii="Verdana" w:hAnsi="Verdana" w:cstheme="minorBidi"/>
          <w:color w:val="000000" w:themeColor="text1"/>
          <w:sz w:val="20"/>
          <w:szCs w:val="20"/>
        </w:rPr>
        <w:t>renseignements concernant la situation juridique du candidat et sa capacité économique et financière (chiffres d’affaires global et chiffre d’affaires dans le domaine objet du marché sur les trois derniers exercices disponibles) ;</w:t>
      </w:r>
    </w:p>
    <w:p w14:paraId="6714441A" w14:textId="2186A910" w:rsidR="0006297C" w:rsidRPr="00797901" w:rsidRDefault="2E8FE3E8" w:rsidP="6E0EC4CE">
      <w:pPr>
        <w:pStyle w:val="RedTxt"/>
        <w:numPr>
          <w:ilvl w:val="0"/>
          <w:numId w:val="34"/>
        </w:numPr>
        <w:rPr>
          <w:rFonts w:ascii="Verdana" w:eastAsia="Calibri" w:hAnsi="Verdana" w:cs="Calibri"/>
          <w:sz w:val="20"/>
          <w:szCs w:val="20"/>
          <w:lang w:eastAsia="en-US"/>
        </w:rPr>
      </w:pPr>
      <w:r w:rsidRPr="00797901">
        <w:rPr>
          <w:rFonts w:ascii="Verdana" w:eastAsia="Calibri" w:hAnsi="Verdana" w:cs="Calibri"/>
          <w:sz w:val="20"/>
          <w:szCs w:val="20"/>
          <w:lang w:eastAsia="en-US"/>
        </w:rPr>
        <w:t xml:space="preserve">INSEE situation au répertoire </w:t>
      </w:r>
      <w:proofErr w:type="gramStart"/>
      <w:r w:rsidRPr="00797901">
        <w:rPr>
          <w:rFonts w:ascii="Verdana" w:eastAsia="Calibri" w:hAnsi="Verdana" w:cs="Calibri"/>
          <w:sz w:val="20"/>
          <w:szCs w:val="20"/>
          <w:lang w:eastAsia="en-US"/>
        </w:rPr>
        <w:t>SIRENE</w:t>
      </w:r>
      <w:r w:rsidR="54F2D6E9" w:rsidRPr="00797901">
        <w:rPr>
          <w:rFonts w:ascii="Verdana" w:eastAsia="Calibri" w:hAnsi="Verdana" w:cs="Calibri"/>
          <w:sz w:val="20"/>
          <w:szCs w:val="20"/>
          <w:lang w:eastAsia="en-US"/>
        </w:rPr>
        <w:t>;</w:t>
      </w:r>
      <w:proofErr w:type="gramEnd"/>
      <w:r w:rsidR="54F2D6E9" w:rsidRPr="00797901">
        <w:rPr>
          <w:rFonts w:ascii="Verdana" w:eastAsia="Calibri" w:hAnsi="Verdana" w:cs="Calibri"/>
          <w:sz w:val="20"/>
          <w:szCs w:val="20"/>
          <w:lang w:eastAsia="en-US"/>
        </w:rPr>
        <w:t xml:space="preserve"> </w:t>
      </w:r>
    </w:p>
    <w:p w14:paraId="2AFEAFCB" w14:textId="3195CFDF" w:rsidR="0006297C" w:rsidRPr="00797901" w:rsidRDefault="620C228B" w:rsidP="6E0EC4CE">
      <w:pPr>
        <w:pStyle w:val="RedTxt"/>
        <w:numPr>
          <w:ilvl w:val="0"/>
          <w:numId w:val="34"/>
        </w:numPr>
        <w:rPr>
          <w:rFonts w:ascii="Verdana" w:eastAsia="Calibri" w:hAnsi="Verdana" w:cs="Calibri"/>
          <w:sz w:val="20"/>
          <w:szCs w:val="20"/>
        </w:rPr>
      </w:pPr>
      <w:r w:rsidRPr="00797901">
        <w:rPr>
          <w:rFonts w:ascii="Verdana" w:eastAsia="Calibri" w:hAnsi="Verdana" w:cs="Calibri"/>
          <w:sz w:val="20"/>
          <w:szCs w:val="20"/>
        </w:rPr>
        <w:t>Un extrait du registre pertinent, tel qu’un extrait K, un extrait K bis ou un extrait D1, datant de moins de 3 mois ;</w:t>
      </w:r>
    </w:p>
    <w:p w14:paraId="0023A795" w14:textId="63B5A922" w:rsidR="0006297C" w:rsidRPr="00797901" w:rsidRDefault="00797901" w:rsidP="6E0EC4CE">
      <w:pPr>
        <w:pStyle w:val="RedTxt"/>
        <w:numPr>
          <w:ilvl w:val="0"/>
          <w:numId w:val="34"/>
        </w:numPr>
        <w:rPr>
          <w:rFonts w:ascii="Verdana" w:eastAsia="Calibri" w:hAnsi="Verdana" w:cs="Calibri"/>
          <w:sz w:val="20"/>
          <w:szCs w:val="20"/>
        </w:rPr>
      </w:pPr>
      <w:r w:rsidRPr="00797901">
        <w:rPr>
          <w:rFonts w:ascii="Verdana" w:hAnsi="Verdana" w:cstheme="minorBidi"/>
          <w:sz w:val="20"/>
          <w:szCs w:val="20"/>
          <w:u w:val="single"/>
        </w:rPr>
        <w:t xml:space="preserve">Attestation de Régularité </w:t>
      </w:r>
      <w:r w:rsidR="6134A922" w:rsidRPr="00797901">
        <w:rPr>
          <w:rFonts w:ascii="Verdana" w:hAnsi="Verdana" w:cstheme="minorBidi"/>
          <w:sz w:val="20"/>
          <w:szCs w:val="20"/>
          <w:u w:val="single"/>
        </w:rPr>
        <w:t>fiscal</w:t>
      </w:r>
      <w:r w:rsidRPr="00797901">
        <w:rPr>
          <w:rFonts w:ascii="Verdana" w:hAnsi="Verdana" w:cstheme="minorBidi"/>
          <w:sz w:val="20"/>
          <w:szCs w:val="20"/>
          <w:u w:val="single"/>
        </w:rPr>
        <w:t>e</w:t>
      </w:r>
      <w:r w:rsidR="6134A922" w:rsidRPr="00797901">
        <w:rPr>
          <w:rFonts w:ascii="Verdana" w:hAnsi="Verdana" w:cstheme="minorBidi"/>
          <w:sz w:val="20"/>
          <w:szCs w:val="20"/>
          <w:u w:val="single"/>
        </w:rPr>
        <w:t xml:space="preserve"> : </w:t>
      </w:r>
      <w:r w:rsidR="208E702E" w:rsidRPr="00797901">
        <w:rPr>
          <w:rFonts w:ascii="Verdana" w:eastAsia="Calibri" w:hAnsi="Verdana" w:cs="Calibri"/>
          <w:sz w:val="20"/>
          <w:szCs w:val="20"/>
        </w:rPr>
        <w:t>Le certificat attestant, au mois précédent la demande de l’acheteur, la souscription des déclarations et les paiements correspondants aux impôts sur le revenu, sur les sociétés et à la taxe sur la valeur ajoutée (TVA), délivré par l'administration fiscale dont relève le candidat ;</w:t>
      </w:r>
    </w:p>
    <w:p w14:paraId="2F273C14" w14:textId="7906F4DC" w:rsidR="0006297C" w:rsidRPr="00797901" w:rsidRDefault="00797901" w:rsidP="6E0EC4CE">
      <w:pPr>
        <w:pStyle w:val="RedTxt"/>
        <w:numPr>
          <w:ilvl w:val="0"/>
          <w:numId w:val="34"/>
        </w:numPr>
        <w:rPr>
          <w:rFonts w:ascii="Verdana" w:eastAsia="Calibri" w:hAnsi="Verdana" w:cs="Calibri"/>
          <w:sz w:val="20"/>
          <w:szCs w:val="20"/>
        </w:rPr>
      </w:pPr>
      <w:r w:rsidRPr="00797901">
        <w:rPr>
          <w:rFonts w:ascii="Verdana" w:eastAsia="Calibri" w:hAnsi="Verdana" w:cs="Calibri"/>
          <w:sz w:val="20"/>
          <w:szCs w:val="20"/>
          <w:u w:val="single"/>
        </w:rPr>
        <w:t>Attestation de régularité sociale :</w:t>
      </w:r>
      <w:r w:rsidRPr="00797901">
        <w:rPr>
          <w:rFonts w:ascii="Verdana" w:eastAsia="Calibri" w:hAnsi="Verdana" w:cs="Calibri"/>
          <w:sz w:val="20"/>
          <w:szCs w:val="20"/>
        </w:rPr>
        <w:t xml:space="preserve"> </w:t>
      </w:r>
      <w:r w:rsidR="75E30AB1" w:rsidRPr="00797901">
        <w:rPr>
          <w:rFonts w:ascii="Verdana" w:eastAsia="Calibri" w:hAnsi="Verdana" w:cs="Calibri"/>
          <w:sz w:val="20"/>
          <w:szCs w:val="20"/>
        </w:rPr>
        <w:t>Une attestation de fourniture des déclarations sociales et de paiement des cotisations et contributions de sécurité sociale prévue à l'article L. 243-15 émanant de l'organisme de protection sociale chargé du recouvrement des cotisations et des contributions datant de moins de six mois ;</w:t>
      </w:r>
    </w:p>
    <w:p w14:paraId="2A180539" w14:textId="3A33F3BC" w:rsidR="0006297C" w:rsidRPr="00797901" w:rsidRDefault="4D3EC462" w:rsidP="6E0EC4CE">
      <w:pPr>
        <w:pStyle w:val="RedTxt"/>
        <w:numPr>
          <w:ilvl w:val="0"/>
          <w:numId w:val="34"/>
        </w:numPr>
        <w:rPr>
          <w:rFonts w:ascii="Verdana" w:eastAsia="Calibri" w:hAnsi="Verdana" w:cs="Calibri"/>
          <w:sz w:val="20"/>
          <w:szCs w:val="20"/>
        </w:rPr>
      </w:pPr>
      <w:r w:rsidRPr="00797901">
        <w:rPr>
          <w:rFonts w:ascii="Verdana" w:eastAsia="Calibri" w:hAnsi="Verdana" w:cs="Calibri"/>
          <w:sz w:val="20"/>
          <w:szCs w:val="20"/>
        </w:rPr>
        <w:lastRenderedPageBreak/>
        <w:t>Le certificat délivré par l'Association de gestion du fonds de développement pour l'insertion professionnelle des handicapés (AGEFIPH), mentionnée à l'article L. 5214-1 du code du travail, attestant la régularité de la situation de l'employeur au regard de l'obligation d'emploi des travailleurs handicapés prévue aux articles L. 5212-2 à L. 5212-5 du même code ;</w:t>
      </w:r>
    </w:p>
    <w:p w14:paraId="647EFEBF" w14:textId="5AFE61C1" w:rsidR="0006297C" w:rsidRPr="00797901" w:rsidRDefault="1DFB89C4" w:rsidP="6E0EC4CE">
      <w:pPr>
        <w:pStyle w:val="RedTxt"/>
        <w:numPr>
          <w:ilvl w:val="0"/>
          <w:numId w:val="34"/>
        </w:numPr>
        <w:rPr>
          <w:rFonts w:ascii="Verdana" w:eastAsia="Calibri" w:hAnsi="Verdana" w:cs="Calibri"/>
          <w:sz w:val="20"/>
          <w:szCs w:val="20"/>
        </w:rPr>
      </w:pPr>
      <w:r w:rsidRPr="00797901">
        <w:rPr>
          <w:rFonts w:ascii="Verdana" w:eastAsia="Calibri" w:hAnsi="Verdana" w:cs="Calibri"/>
          <w:sz w:val="20"/>
          <w:szCs w:val="20"/>
        </w:rPr>
        <w:t>La liste nominative des salariés étrangers employés par le candidat et soumis à l'autorisation de travail prévue à l'article L. 5221-2 du code du travail,</w:t>
      </w:r>
    </w:p>
    <w:p w14:paraId="6B49CB17" w14:textId="391F2947" w:rsidR="0006297C" w:rsidRDefault="68A0DBBB" w:rsidP="6E0EC4CE">
      <w:pPr>
        <w:pStyle w:val="RedTxt"/>
        <w:numPr>
          <w:ilvl w:val="0"/>
          <w:numId w:val="34"/>
        </w:numPr>
        <w:rPr>
          <w:rFonts w:ascii="Verdana" w:eastAsia="Calibri" w:hAnsi="Verdana" w:cs="Calibri"/>
          <w:sz w:val="20"/>
          <w:szCs w:val="20"/>
        </w:rPr>
      </w:pPr>
      <w:r w:rsidRPr="00797901">
        <w:rPr>
          <w:rFonts w:ascii="Verdana" w:eastAsia="Calibri" w:hAnsi="Verdana" w:cs="Calibri"/>
          <w:sz w:val="20"/>
          <w:szCs w:val="20"/>
        </w:rPr>
        <w:t>En cas de cotraitance ou sous-traitance, ces éléments seront à fournir par chaque cotraitant ou sous-traitant.</w:t>
      </w:r>
    </w:p>
    <w:p w14:paraId="69D5D508" w14:textId="7987C245" w:rsidR="000F4F84" w:rsidRPr="000F4F84" w:rsidRDefault="000F4F84" w:rsidP="6E0EC4CE">
      <w:pPr>
        <w:pStyle w:val="RedTxt"/>
        <w:numPr>
          <w:ilvl w:val="0"/>
          <w:numId w:val="34"/>
        </w:numPr>
        <w:rPr>
          <w:rFonts w:ascii="Verdana" w:eastAsia="Calibri" w:hAnsi="Verdana" w:cs="Calibri"/>
          <w:sz w:val="20"/>
          <w:szCs w:val="20"/>
          <w:highlight w:val="yellow"/>
        </w:rPr>
      </w:pPr>
      <w:r>
        <w:rPr>
          <w:rFonts w:ascii="Verdana" w:eastAsia="Calibri" w:hAnsi="Verdana" w:cs="Calibri"/>
          <w:sz w:val="20"/>
          <w:szCs w:val="20"/>
        </w:rPr>
        <w:t xml:space="preserve"> </w:t>
      </w:r>
      <w:r w:rsidRPr="000F4F84">
        <w:rPr>
          <w:rFonts w:ascii="Verdana" w:eastAsia="Calibri" w:hAnsi="Verdana" w:cs="Calibri"/>
          <w:sz w:val="20"/>
          <w:szCs w:val="20"/>
          <w:highlight w:val="yellow"/>
        </w:rPr>
        <w:t>DC4 sous-traitant</w:t>
      </w:r>
    </w:p>
    <w:p w14:paraId="1F88C295" w14:textId="1A1787F9" w:rsidR="00797901" w:rsidRPr="001359A1" w:rsidRDefault="00797901" w:rsidP="6E0EC4CE">
      <w:pPr>
        <w:pStyle w:val="RedTxt"/>
        <w:numPr>
          <w:ilvl w:val="0"/>
          <w:numId w:val="34"/>
        </w:numPr>
        <w:rPr>
          <w:rFonts w:ascii="Verdana" w:eastAsia="Calibri" w:hAnsi="Verdana" w:cs="Calibri"/>
          <w:sz w:val="20"/>
          <w:szCs w:val="20"/>
          <w:u w:val="single"/>
        </w:rPr>
      </w:pPr>
      <w:r w:rsidRPr="001359A1">
        <w:rPr>
          <w:rFonts w:ascii="Verdana" w:eastAsia="Calibri" w:hAnsi="Verdana" w:cs="Calibri"/>
          <w:sz w:val="20"/>
          <w:szCs w:val="20"/>
          <w:u w:val="single"/>
        </w:rPr>
        <w:t>Attestation d’assurance et garanties</w:t>
      </w:r>
    </w:p>
    <w:p w14:paraId="37DF619D" w14:textId="6BA8C51C" w:rsidR="0006297C" w:rsidRPr="00797901" w:rsidRDefault="0006297C" w:rsidP="6E0EC4CE">
      <w:pPr>
        <w:pStyle w:val="RedTxt"/>
        <w:numPr>
          <w:ilvl w:val="0"/>
          <w:numId w:val="34"/>
        </w:numPr>
        <w:rPr>
          <w:rFonts w:ascii="Verdana" w:hAnsi="Verdana" w:cstheme="minorBidi"/>
          <w:b/>
          <w:bCs/>
          <w:sz w:val="20"/>
          <w:szCs w:val="20"/>
          <w:u w:val="single"/>
        </w:rPr>
      </w:pPr>
      <w:r w:rsidRPr="00797901">
        <w:rPr>
          <w:rFonts w:ascii="Verdana" w:hAnsi="Verdana" w:cstheme="minorBidi"/>
          <w:sz w:val="20"/>
          <w:szCs w:val="20"/>
          <w:u w:val="single"/>
        </w:rPr>
        <w:t>En annexe à la déclaration du candidat ou de l’équipe </w:t>
      </w:r>
      <w:r w:rsidRPr="00797901">
        <w:rPr>
          <w:rFonts w:ascii="Verdana" w:hAnsi="Verdana" w:cstheme="minorBidi"/>
          <w:b/>
          <w:bCs/>
          <w:sz w:val="20"/>
          <w:szCs w:val="20"/>
          <w:u w:val="single"/>
        </w:rPr>
        <w:t>: Cadre de Réponse à compléter</w:t>
      </w:r>
    </w:p>
    <w:p w14:paraId="4DA4B451" w14:textId="77777777" w:rsidR="0006297C" w:rsidRPr="001359A1" w:rsidRDefault="0006297C" w:rsidP="0006297C">
      <w:pPr>
        <w:pStyle w:val="RedTxt"/>
        <w:numPr>
          <w:ilvl w:val="1"/>
          <w:numId w:val="34"/>
        </w:numPr>
        <w:rPr>
          <w:rFonts w:ascii="Verdana" w:hAnsi="Verdana" w:cstheme="minorHAnsi"/>
          <w:sz w:val="20"/>
          <w:szCs w:val="20"/>
        </w:rPr>
      </w:pPr>
      <w:r w:rsidRPr="001359A1">
        <w:rPr>
          <w:rFonts w:ascii="Verdana" w:hAnsi="Verdana" w:cstheme="minorHAnsi"/>
          <w:sz w:val="20"/>
          <w:szCs w:val="20"/>
        </w:rPr>
        <w:t>Une présentation des compétences et de l’expérience ;</w:t>
      </w:r>
    </w:p>
    <w:p w14:paraId="42A67233" w14:textId="77777777" w:rsidR="0006297C" w:rsidRPr="001359A1" w:rsidRDefault="0006297C" w:rsidP="0006297C">
      <w:pPr>
        <w:pStyle w:val="RedTxt"/>
        <w:numPr>
          <w:ilvl w:val="1"/>
          <w:numId w:val="34"/>
        </w:numPr>
        <w:rPr>
          <w:rFonts w:ascii="Verdana" w:hAnsi="Verdana" w:cstheme="minorHAnsi"/>
          <w:sz w:val="20"/>
          <w:szCs w:val="20"/>
        </w:rPr>
      </w:pPr>
      <w:r w:rsidRPr="001359A1">
        <w:rPr>
          <w:rFonts w:ascii="Verdana" w:hAnsi="Verdana" w:cstheme="minorHAnsi"/>
          <w:sz w:val="20"/>
          <w:szCs w:val="20"/>
        </w:rPr>
        <w:t>Une présentation des moyens techniques et humains ;</w:t>
      </w:r>
    </w:p>
    <w:p w14:paraId="0677E227" w14:textId="77777777" w:rsidR="0006297C" w:rsidRPr="001359A1" w:rsidRDefault="0006297C" w:rsidP="0006297C">
      <w:pPr>
        <w:pStyle w:val="RedTxt"/>
        <w:numPr>
          <w:ilvl w:val="1"/>
          <w:numId w:val="34"/>
        </w:numPr>
        <w:rPr>
          <w:rFonts w:ascii="Verdana" w:hAnsi="Verdana" w:cstheme="minorHAnsi"/>
          <w:sz w:val="20"/>
          <w:szCs w:val="20"/>
        </w:rPr>
      </w:pPr>
      <w:r w:rsidRPr="001359A1">
        <w:rPr>
          <w:rFonts w:ascii="Verdana" w:hAnsi="Verdana" w:cstheme="minorHAnsi"/>
          <w:sz w:val="20"/>
          <w:szCs w:val="20"/>
        </w:rPr>
        <w:t xml:space="preserve">Une présentation des références reflétant l’activité d’ensemble </w:t>
      </w:r>
    </w:p>
    <w:p w14:paraId="402B9A8E" w14:textId="77777777" w:rsidR="0006297C" w:rsidRPr="001359A1" w:rsidRDefault="0006297C" w:rsidP="0006297C">
      <w:pPr>
        <w:pStyle w:val="RedTxt"/>
        <w:numPr>
          <w:ilvl w:val="1"/>
          <w:numId w:val="34"/>
        </w:numPr>
        <w:rPr>
          <w:rFonts w:ascii="Verdana" w:hAnsi="Verdana" w:cstheme="minorHAnsi"/>
          <w:sz w:val="20"/>
          <w:szCs w:val="20"/>
        </w:rPr>
      </w:pPr>
      <w:r w:rsidRPr="001359A1">
        <w:rPr>
          <w:rFonts w:ascii="Verdana" w:hAnsi="Verdana" w:cstheme="minorHAnsi"/>
          <w:sz w:val="20"/>
          <w:szCs w:val="20"/>
        </w:rPr>
        <w:t>Trois références illustrées en adéquation avec le projet d’aménagement.</w:t>
      </w:r>
    </w:p>
    <w:p w14:paraId="63D50FC0" w14:textId="6A38351A" w:rsidR="0006297C" w:rsidRPr="001359A1" w:rsidRDefault="008255AA" w:rsidP="0D6DC6A9">
      <w:pPr>
        <w:pStyle w:val="RedTxt"/>
        <w:numPr>
          <w:ilvl w:val="1"/>
          <w:numId w:val="34"/>
        </w:numPr>
        <w:rPr>
          <w:rFonts w:ascii="Verdana" w:hAnsi="Verdana" w:cstheme="minorBidi"/>
          <w:sz w:val="20"/>
          <w:szCs w:val="20"/>
        </w:rPr>
      </w:pPr>
      <w:r w:rsidRPr="001359A1">
        <w:rPr>
          <w:rFonts w:ascii="Verdana" w:hAnsi="Verdana" w:cstheme="minorBidi"/>
          <w:sz w:val="20"/>
          <w:szCs w:val="20"/>
        </w:rPr>
        <w:t>Présentation</w:t>
      </w:r>
      <w:r w:rsidR="0006297C" w:rsidRPr="001359A1">
        <w:rPr>
          <w:rFonts w:ascii="Verdana" w:hAnsi="Verdana" w:cstheme="minorBidi"/>
          <w:sz w:val="20"/>
          <w:szCs w:val="20"/>
        </w:rPr>
        <w:t xml:space="preserve"> de la politique RSE de l’entreprise et de ses engagements en termes de développement durable</w:t>
      </w:r>
    </w:p>
    <w:p w14:paraId="315072DB" w14:textId="75E93939" w:rsidR="0006297C" w:rsidRPr="00797901" w:rsidRDefault="0006297C" w:rsidP="0006297C">
      <w:pPr>
        <w:widowControl w:val="0"/>
        <w:numPr>
          <w:ilvl w:val="0"/>
          <w:numId w:val="34"/>
        </w:numPr>
        <w:tabs>
          <w:tab w:val="left" w:pos="897"/>
        </w:tabs>
        <w:autoSpaceDE w:val="0"/>
        <w:autoSpaceDN w:val="0"/>
        <w:spacing w:after="0" w:line="268" w:lineRule="exact"/>
        <w:jc w:val="left"/>
        <w:rPr>
          <w:rFonts w:eastAsia="Calibri" w:cs="Calibri"/>
          <w:lang w:eastAsia="en-US"/>
        </w:rPr>
      </w:pPr>
      <w:r w:rsidRPr="00797901">
        <w:rPr>
          <w:rFonts w:eastAsia="Calibri" w:cs="Calibri"/>
          <w:lang w:eastAsia="en-US"/>
        </w:rPr>
        <w:t>Questionnaire « Diversité-</w:t>
      </w:r>
      <w:r w:rsidR="001359A1" w:rsidRPr="00797901">
        <w:rPr>
          <w:rFonts w:eastAsia="Calibri" w:cs="Calibri"/>
          <w:lang w:eastAsia="en-US"/>
        </w:rPr>
        <w:t>Égalité</w:t>
      </w:r>
      <w:r w:rsidRPr="00797901">
        <w:rPr>
          <w:rFonts w:eastAsia="Calibri" w:cs="Calibri"/>
          <w:lang w:eastAsia="en-US"/>
        </w:rPr>
        <w:t> » complété</w:t>
      </w:r>
    </w:p>
    <w:p w14:paraId="08EDFFD4" w14:textId="77777777" w:rsidR="004E4545" w:rsidRPr="00797901" w:rsidRDefault="004E4545" w:rsidP="004E4545">
      <w:pPr>
        <w:rPr>
          <w:rFonts w:cstheme="minorHAnsi"/>
        </w:rPr>
      </w:pPr>
    </w:p>
    <w:p w14:paraId="3F4060E7" w14:textId="739DD47F" w:rsidR="00473614" w:rsidRPr="00FA47BE" w:rsidRDefault="00473614" w:rsidP="004E4545">
      <w:pPr>
        <w:rPr>
          <w:rFonts w:cstheme="minorHAnsi"/>
        </w:rPr>
      </w:pPr>
      <w:r w:rsidRPr="00797901">
        <w:rPr>
          <w:rFonts w:cstheme="minorHAnsi"/>
        </w:rPr>
        <w:t xml:space="preserve">En application de l’article R. 2142-3 du CCP, </w:t>
      </w:r>
      <w:r w:rsidRPr="00797901">
        <w:rPr>
          <w:rFonts w:cstheme="minorHAnsi"/>
          <w:i/>
        </w:rPr>
        <w:t>« Un opérateur économique peut avoir recours aux capacités d'autres opérateurs économiques</w:t>
      </w:r>
      <w:r w:rsidRPr="00FA47BE">
        <w:rPr>
          <w:rFonts w:cstheme="minorHAnsi"/>
          <w:i/>
        </w:rPr>
        <w:t>, quelle que soit la nature juridique des liens qui l'unissent à ces opérateurs »</w:t>
      </w:r>
      <w:r w:rsidRPr="00FA47BE">
        <w:rPr>
          <w:rFonts w:cstheme="minorHAnsi"/>
        </w:rPr>
        <w:t xml:space="preserve">. 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De plus, le candidat doit prouver qu'il dispose bien des capacités de cet opérateur économique pour l'exécution </w:t>
      </w:r>
      <w:r w:rsidR="00AD2CD0" w:rsidRPr="00FA47BE">
        <w:rPr>
          <w:rFonts w:cstheme="minorHAnsi"/>
        </w:rPr>
        <w:t>du marché public</w:t>
      </w:r>
      <w:r w:rsidRPr="00FA47BE">
        <w:rPr>
          <w:rFonts w:cstheme="minorHAnsi"/>
        </w:rPr>
        <w:t xml:space="preserve">. Conformément à l’article R. 2143-12 du CCP </w:t>
      </w:r>
      <w:r w:rsidRPr="00FA47BE">
        <w:rPr>
          <w:rFonts w:cstheme="minorHAnsi"/>
          <w:i/>
        </w:rPr>
        <w:t>« cette preuve peut être apportée par tout moyen approprié »</w:t>
      </w:r>
      <w:r w:rsidRPr="00FA47BE">
        <w:rPr>
          <w:rFonts w:cstheme="minorHAnsi"/>
        </w:rPr>
        <w:t xml:space="preserve">. Le candidat peut, par exemple, produire un écrit signé par cet opérateur économique. </w:t>
      </w:r>
    </w:p>
    <w:p w14:paraId="23D257FC" w14:textId="77777777" w:rsidR="00473614" w:rsidRPr="00FA47BE" w:rsidRDefault="00473614" w:rsidP="00473614">
      <w:pPr>
        <w:spacing w:before="120"/>
        <w:rPr>
          <w:rFonts w:cstheme="minorHAnsi"/>
        </w:rPr>
      </w:pPr>
      <w:r w:rsidRPr="00FA47BE">
        <w:rPr>
          <w:rFonts w:cstheme="minorHAnsi"/>
        </w:rPr>
        <w:t>Afin d'ouvrir l'accès aux marchés publics aux entreprises nouvellement créées, les candidats pourront prouver par tout moyen leur capacité économique et financière.</w:t>
      </w:r>
    </w:p>
    <w:p w14:paraId="57861EC2" w14:textId="77777777" w:rsidR="00473614" w:rsidRPr="00FA47BE" w:rsidRDefault="00473614" w:rsidP="00473614">
      <w:pPr>
        <w:spacing w:before="120"/>
        <w:rPr>
          <w:rFonts w:cstheme="minorHAnsi"/>
        </w:rPr>
      </w:pPr>
      <w:r w:rsidRPr="00FA47BE">
        <w:rPr>
          <w:rFonts w:cstheme="minorHAnsi"/>
        </w:rPr>
        <w:t>En cas de candidature en groupement, les documents relatifs à la capacité professionnelle, technique et financière donneront lieu dans ce cas à une appréciation globale de la capacité du groupement.</w:t>
      </w:r>
    </w:p>
    <w:p w14:paraId="4F56EBDE" w14:textId="77777777" w:rsidR="004219C2" w:rsidRPr="00FA47BE" w:rsidRDefault="004219C2" w:rsidP="00A83B64">
      <w:pPr>
        <w:spacing w:before="60"/>
        <w:rPr>
          <w:rFonts w:cstheme="minorHAnsi"/>
        </w:rPr>
      </w:pPr>
      <w:bookmarkStart w:id="56" w:name="_Hlk10197358"/>
      <w:r w:rsidRPr="00FA47BE">
        <w:rPr>
          <w:rFonts w:cstheme="minorHAnsi"/>
        </w:rPr>
        <w:t>En</w:t>
      </w:r>
      <w:r w:rsidRPr="00FA47BE">
        <w:rPr>
          <w:rFonts w:cstheme="minorHAnsi"/>
          <w:b/>
        </w:rPr>
        <w:t xml:space="preserve"> cas de groupement</w:t>
      </w:r>
      <w:r w:rsidRPr="00FA47BE">
        <w:rPr>
          <w:rFonts w:cstheme="minorHAnsi"/>
        </w:rPr>
        <w:t xml:space="preserve">, les renseignements mentionnés aux points 2 et 3 ci-dessus sont à fournir pour chaque membre du groupement. </w:t>
      </w:r>
    </w:p>
    <w:p w14:paraId="54A372FF" w14:textId="77777777" w:rsidR="004219C2" w:rsidRPr="00FA47BE" w:rsidRDefault="004219C2" w:rsidP="00A83B64">
      <w:pPr>
        <w:spacing w:before="60"/>
        <w:rPr>
          <w:rFonts w:cstheme="minorHAnsi"/>
        </w:rPr>
      </w:pPr>
      <w:r w:rsidRPr="00FA47BE">
        <w:rPr>
          <w:rFonts w:cstheme="minorHAnsi"/>
        </w:rPr>
        <w:t xml:space="preserve">De même, </w:t>
      </w:r>
      <w:r w:rsidRPr="00FA47BE">
        <w:rPr>
          <w:rFonts w:cstheme="minorHAnsi"/>
          <w:b/>
        </w:rPr>
        <w:t>en cas de sous-traitance</w:t>
      </w:r>
      <w:r w:rsidRPr="00FA47BE">
        <w:rPr>
          <w:rFonts w:cstheme="minorHAnsi"/>
        </w:rPr>
        <w:t>, ces renseignements seront fournis pour chaque sous-traitant présenté et accompagné d’un engagement écrit du sous-traitant de participer à l’exécution du marché.</w:t>
      </w:r>
    </w:p>
    <w:p w14:paraId="1D7F8831" w14:textId="77777777" w:rsidR="004219C2" w:rsidRPr="00FA47BE" w:rsidRDefault="004219C2" w:rsidP="008F7F18">
      <w:pPr>
        <w:spacing w:before="120"/>
        <w:rPr>
          <w:rFonts w:cstheme="minorHAnsi"/>
        </w:rPr>
      </w:pPr>
      <w:r w:rsidRPr="00FA47BE">
        <w:rPr>
          <w:rFonts w:cstheme="minorHAnsi"/>
        </w:rPr>
        <w:t>Les formulaires DC1 et DC2 sont téléchargeables à</w:t>
      </w:r>
      <w:r w:rsidRPr="00FA47BE">
        <w:rPr>
          <w:rFonts w:cstheme="minorHAnsi"/>
          <w:bCs/>
        </w:rPr>
        <w:t xml:space="preserve"> l’adresse Internet suivante : </w:t>
      </w:r>
      <w:hyperlink r:id="rId16" w:history="1">
        <w:r w:rsidRPr="00FA47BE">
          <w:rPr>
            <w:rStyle w:val="Lienhypertexte"/>
            <w:rFonts w:cstheme="minorHAnsi"/>
            <w:bCs/>
            <w:u w:val="none"/>
          </w:rPr>
          <w:t>http://www.economie.gouv.fr/daj/formulaires-declaration-candidat</w:t>
        </w:r>
      </w:hyperlink>
      <w:r w:rsidRPr="00FA47BE">
        <w:rPr>
          <w:rFonts w:cstheme="minorHAnsi"/>
        </w:rPr>
        <w:t xml:space="preserve"> </w:t>
      </w:r>
    </w:p>
    <w:p w14:paraId="40987453" w14:textId="6C56DE69" w:rsidR="00473614" w:rsidRPr="00FA47BE" w:rsidRDefault="00473614" w:rsidP="6E0EC4CE">
      <w:pPr>
        <w:pBdr>
          <w:top w:val="single" w:sz="4" w:space="1" w:color="auto"/>
          <w:left w:val="single" w:sz="4" w:space="4" w:color="auto"/>
          <w:bottom w:val="single" w:sz="4" w:space="1" w:color="auto"/>
          <w:right w:val="single" w:sz="4" w:space="4" w:color="auto"/>
        </w:pBdr>
        <w:spacing w:before="120"/>
        <w:rPr>
          <w:rFonts w:cstheme="minorBidi"/>
          <w:i/>
          <w:iCs/>
        </w:rPr>
      </w:pPr>
      <w:bookmarkStart w:id="57" w:name="_Hlk10197204"/>
      <w:bookmarkEnd w:id="56"/>
      <w:r w:rsidRPr="6E0EC4CE">
        <w:rPr>
          <w:rFonts w:cstheme="minorBidi"/>
        </w:rPr>
        <w:t xml:space="preserve">Les candidats peuvent, </w:t>
      </w:r>
      <w:r w:rsidRPr="6E0EC4CE">
        <w:rPr>
          <w:rFonts w:cstheme="minorBidi"/>
          <w:b/>
          <w:bCs/>
        </w:rPr>
        <w:t>par anticipation</w:t>
      </w:r>
      <w:r w:rsidRPr="6E0EC4CE">
        <w:rPr>
          <w:rFonts w:cstheme="minorBidi"/>
        </w:rPr>
        <w:t>, joindre les pièces requises de l’attributaire et listées au § VII.</w:t>
      </w:r>
      <w:r w:rsidR="345B5273" w:rsidRPr="6E0EC4CE">
        <w:rPr>
          <w:rFonts w:cstheme="minorBidi"/>
        </w:rPr>
        <w:t>6</w:t>
      </w:r>
      <w:r w:rsidRPr="6E0EC4CE">
        <w:rPr>
          <w:rFonts w:cstheme="minorBidi"/>
        </w:rPr>
        <w:t xml:space="preserve"> </w:t>
      </w:r>
      <w:proofErr w:type="gramStart"/>
      <w:r w:rsidRPr="6E0EC4CE">
        <w:rPr>
          <w:rFonts w:cstheme="minorBidi"/>
          <w:i/>
          <w:iCs/>
        </w:rPr>
        <w:t>infra</w:t>
      </w:r>
      <w:proofErr w:type="gramEnd"/>
      <w:r w:rsidRPr="6E0EC4CE">
        <w:rPr>
          <w:rFonts w:cstheme="minorBidi"/>
          <w:i/>
          <w:iCs/>
        </w:rPr>
        <w:t>.</w:t>
      </w:r>
    </w:p>
    <w:bookmarkEnd w:id="57"/>
    <w:p w14:paraId="38E856D4" w14:textId="77777777" w:rsidR="00353D05" w:rsidRPr="00FA47BE" w:rsidRDefault="00353D05" w:rsidP="00137A8C">
      <w:pPr>
        <w:rPr>
          <w:rFonts w:cstheme="minorHAnsi"/>
          <w:b/>
        </w:rPr>
      </w:pPr>
    </w:p>
    <w:p w14:paraId="0CA40A42" w14:textId="2B21C1EF" w:rsidR="00F13EC9" w:rsidRPr="00FA47BE" w:rsidRDefault="00F13EC9" w:rsidP="00F13EC9">
      <w:pPr>
        <w:pStyle w:val="StyleStyleTitre210ptCarAvant6ptAprs6pt"/>
      </w:pPr>
      <w:bookmarkStart w:id="58" w:name="_Toc201153030"/>
      <w:r w:rsidRPr="00FA47BE">
        <w:t xml:space="preserve">Contenu du dossier </w:t>
      </w:r>
      <w:r w:rsidR="009822B5" w:rsidRPr="00FA47BE">
        <w:t xml:space="preserve">d’offre (uniquement pour les trois candidats </w:t>
      </w:r>
      <w:r w:rsidR="004B704C" w:rsidRPr="00FA47BE">
        <w:t>sélectionnés</w:t>
      </w:r>
      <w:r w:rsidR="009822B5" w:rsidRPr="00FA47BE">
        <w:t>)</w:t>
      </w:r>
      <w:bookmarkEnd w:id="58"/>
    </w:p>
    <w:p w14:paraId="5E25D09B" w14:textId="24C5B18A" w:rsidR="00F1730B" w:rsidRPr="00FA47BE" w:rsidRDefault="00F1730B" w:rsidP="00F1730B">
      <w:pPr>
        <w:widowControl w:val="0"/>
        <w:numPr>
          <w:ilvl w:val="0"/>
          <w:numId w:val="13"/>
        </w:numPr>
        <w:autoSpaceDE w:val="0"/>
        <w:autoSpaceDN w:val="0"/>
        <w:adjustRightInd w:val="0"/>
        <w:spacing w:after="200"/>
        <w:ind w:left="426" w:hanging="426"/>
        <w:rPr>
          <w:rFonts w:cstheme="minorHAnsi"/>
          <w:b/>
          <w:bCs/>
          <w:color w:val="000000"/>
        </w:rPr>
      </w:pPr>
      <w:r w:rsidRPr="00FA47BE">
        <w:rPr>
          <w:rFonts w:cstheme="minorHAnsi"/>
          <w:b/>
          <w:bCs/>
          <w:color w:val="000000"/>
        </w:rPr>
        <w:t>Pièces de l’offre :</w:t>
      </w:r>
      <w:r w:rsidR="001F29AB" w:rsidRPr="00FA47BE">
        <w:rPr>
          <w:rFonts w:cstheme="minorHAnsi"/>
          <w:b/>
          <w:bCs/>
          <w:color w:val="000000"/>
        </w:rPr>
        <w:t xml:space="preserve"> </w:t>
      </w:r>
    </w:p>
    <w:p w14:paraId="2B3679CB" w14:textId="757660E6" w:rsidR="00E26994" w:rsidRPr="001359A1" w:rsidRDefault="00E26994" w:rsidP="00E338B9">
      <w:pPr>
        <w:widowControl w:val="0"/>
        <w:autoSpaceDE w:val="0"/>
        <w:autoSpaceDN w:val="0"/>
        <w:adjustRightInd w:val="0"/>
        <w:spacing w:after="200"/>
        <w:rPr>
          <w:rFonts w:cstheme="minorHAnsi"/>
          <w:b/>
          <w:bCs/>
        </w:rPr>
      </w:pPr>
      <w:r w:rsidRPr="00FA47BE">
        <w:rPr>
          <w:rFonts w:cstheme="minorHAnsi"/>
          <w:b/>
          <w:bCs/>
          <w:color w:val="000000"/>
        </w:rPr>
        <w:t xml:space="preserve">Les trois candidats </w:t>
      </w:r>
      <w:r w:rsidR="004B704C" w:rsidRPr="00FA47BE">
        <w:rPr>
          <w:rFonts w:cstheme="minorHAnsi"/>
          <w:b/>
          <w:bCs/>
          <w:color w:val="000000"/>
        </w:rPr>
        <w:t>sélectionnés</w:t>
      </w:r>
      <w:r w:rsidR="00573F1B" w:rsidRPr="00FA47BE">
        <w:rPr>
          <w:rFonts w:cstheme="minorHAnsi"/>
          <w:b/>
          <w:bCs/>
          <w:color w:val="000000"/>
        </w:rPr>
        <w:t xml:space="preserve">, </w:t>
      </w:r>
      <w:r w:rsidRPr="00FA47BE">
        <w:rPr>
          <w:rFonts w:cstheme="minorHAnsi"/>
          <w:b/>
          <w:bCs/>
          <w:color w:val="000000"/>
        </w:rPr>
        <w:t>à l’issue de l’an</w:t>
      </w:r>
      <w:r w:rsidR="004D2039" w:rsidRPr="00FA47BE">
        <w:rPr>
          <w:rFonts w:cstheme="minorHAnsi"/>
          <w:b/>
          <w:bCs/>
          <w:color w:val="000000"/>
        </w:rPr>
        <w:t>alyse des candidatures</w:t>
      </w:r>
      <w:r w:rsidR="00573F1B" w:rsidRPr="00FA47BE">
        <w:rPr>
          <w:rFonts w:cstheme="minorHAnsi"/>
          <w:b/>
          <w:bCs/>
          <w:color w:val="000000"/>
        </w:rPr>
        <w:t>,</w:t>
      </w:r>
      <w:r w:rsidR="004D2039" w:rsidRPr="00FA47BE">
        <w:rPr>
          <w:rFonts w:cstheme="minorHAnsi"/>
          <w:b/>
          <w:bCs/>
          <w:color w:val="000000"/>
        </w:rPr>
        <w:t xml:space="preserve"> remettront</w:t>
      </w:r>
      <w:r w:rsidR="00A003F7" w:rsidRPr="00FA47BE">
        <w:rPr>
          <w:rFonts w:cstheme="minorHAnsi"/>
          <w:b/>
          <w:bCs/>
          <w:color w:val="000000"/>
        </w:rPr>
        <w:t> :</w:t>
      </w:r>
    </w:p>
    <w:p w14:paraId="70C5E854" w14:textId="5C06D626" w:rsidR="001359A1" w:rsidRPr="001359A1" w:rsidRDefault="001359A1" w:rsidP="001359A1">
      <w:pPr>
        <w:pStyle w:val="Paragraphedeliste"/>
        <w:numPr>
          <w:ilvl w:val="0"/>
          <w:numId w:val="36"/>
        </w:numPr>
        <w:rPr>
          <w:rFonts w:eastAsia="Calibri" w:cs="Calibri"/>
          <w:szCs w:val="20"/>
          <w:lang w:eastAsia="en-US"/>
        </w:rPr>
      </w:pPr>
      <w:r w:rsidRPr="001359A1">
        <w:rPr>
          <w:rFonts w:eastAsia="Calibri" w:cs="Calibri"/>
          <w:szCs w:val="20"/>
          <w:lang w:eastAsia="en-US"/>
        </w:rPr>
        <w:t>L’acte d’engagement (ATTRI1)</w:t>
      </w:r>
    </w:p>
    <w:p w14:paraId="16DB2FD1" w14:textId="108ED899" w:rsidR="001359A1" w:rsidRDefault="001359A1" w:rsidP="00FA47BE">
      <w:pPr>
        <w:widowControl w:val="0"/>
        <w:numPr>
          <w:ilvl w:val="0"/>
          <w:numId w:val="36"/>
        </w:numPr>
        <w:tabs>
          <w:tab w:val="left" w:pos="964"/>
        </w:tabs>
        <w:autoSpaceDE w:val="0"/>
        <w:autoSpaceDN w:val="0"/>
        <w:spacing w:before="60" w:after="0"/>
        <w:ind w:right="973"/>
        <w:jc w:val="left"/>
        <w:rPr>
          <w:rFonts w:eastAsia="Calibri" w:cs="Calibri"/>
          <w:lang w:eastAsia="en-US"/>
        </w:rPr>
      </w:pPr>
      <w:r w:rsidRPr="001359A1">
        <w:rPr>
          <w:rFonts w:eastAsia="Calibri" w:cs="Calibri"/>
          <w:lang w:eastAsia="en-US"/>
        </w:rPr>
        <w:lastRenderedPageBreak/>
        <w:t>DPGF : forfait de rémunération définitif présenté selon le cadre élaboré par l’ENSA Versailles ;</w:t>
      </w:r>
    </w:p>
    <w:p w14:paraId="09F6C295" w14:textId="1CDE4A75" w:rsidR="00FA47BE" w:rsidRPr="001359A1" w:rsidRDefault="00FA47BE" w:rsidP="00FA47BE">
      <w:pPr>
        <w:widowControl w:val="0"/>
        <w:numPr>
          <w:ilvl w:val="0"/>
          <w:numId w:val="36"/>
        </w:numPr>
        <w:tabs>
          <w:tab w:val="left" w:pos="964"/>
        </w:tabs>
        <w:autoSpaceDE w:val="0"/>
        <w:autoSpaceDN w:val="0"/>
        <w:spacing w:before="60" w:after="0"/>
        <w:ind w:right="973"/>
        <w:jc w:val="left"/>
        <w:rPr>
          <w:rFonts w:eastAsia="Calibri" w:cs="Calibri"/>
          <w:lang w:eastAsia="en-US"/>
        </w:rPr>
      </w:pPr>
      <w:r w:rsidRPr="001359A1">
        <w:rPr>
          <w:rFonts w:eastAsia="Calibri" w:cs="Calibri"/>
          <w:lang w:eastAsia="en-US"/>
        </w:rPr>
        <w:t>Une</w:t>
      </w:r>
      <w:r w:rsidRPr="001359A1">
        <w:rPr>
          <w:rFonts w:eastAsia="Calibri" w:cs="Calibri"/>
          <w:spacing w:val="-1"/>
          <w:lang w:eastAsia="en-US"/>
        </w:rPr>
        <w:t xml:space="preserve"> </w:t>
      </w:r>
      <w:r w:rsidRPr="001359A1">
        <w:rPr>
          <w:rFonts w:eastAsia="Calibri" w:cs="Calibri"/>
          <w:lang w:eastAsia="en-US"/>
        </w:rPr>
        <w:t>note</w:t>
      </w:r>
      <w:r w:rsidRPr="001359A1">
        <w:rPr>
          <w:rFonts w:eastAsia="Calibri" w:cs="Calibri"/>
          <w:spacing w:val="-1"/>
          <w:lang w:eastAsia="en-US"/>
        </w:rPr>
        <w:t xml:space="preserve"> </w:t>
      </w:r>
      <w:r w:rsidRPr="001359A1">
        <w:rPr>
          <w:rFonts w:eastAsia="Calibri" w:cs="Calibri"/>
          <w:lang w:eastAsia="en-US"/>
        </w:rPr>
        <w:t>d’intention</w:t>
      </w:r>
      <w:r w:rsidRPr="001359A1">
        <w:rPr>
          <w:rFonts w:eastAsia="Calibri" w:cs="Calibri"/>
          <w:spacing w:val="-2"/>
          <w:lang w:eastAsia="en-US"/>
        </w:rPr>
        <w:t xml:space="preserve"> </w:t>
      </w:r>
      <w:r w:rsidRPr="001359A1">
        <w:rPr>
          <w:rFonts w:eastAsia="Calibri" w:cs="Calibri"/>
          <w:lang w:eastAsia="en-US"/>
        </w:rPr>
        <w:t>de</w:t>
      </w:r>
      <w:r w:rsidRPr="001359A1">
        <w:rPr>
          <w:rFonts w:eastAsia="Calibri" w:cs="Calibri"/>
          <w:spacing w:val="-1"/>
          <w:lang w:eastAsia="en-US"/>
        </w:rPr>
        <w:t xml:space="preserve"> </w:t>
      </w:r>
      <w:r w:rsidR="6F223DC0" w:rsidRPr="001359A1">
        <w:rPr>
          <w:rFonts w:eastAsia="Calibri" w:cs="Calibri"/>
          <w:lang w:eastAsia="en-US"/>
        </w:rPr>
        <w:t>3</w:t>
      </w:r>
      <w:r w:rsidRPr="001359A1">
        <w:rPr>
          <w:rFonts w:eastAsia="Calibri" w:cs="Calibri"/>
          <w:lang w:eastAsia="en-US"/>
        </w:rPr>
        <w:t xml:space="preserve"> à</w:t>
      </w:r>
      <w:r w:rsidRPr="001359A1">
        <w:rPr>
          <w:rFonts w:eastAsia="Calibri" w:cs="Calibri"/>
          <w:spacing w:val="-2"/>
          <w:lang w:eastAsia="en-US"/>
        </w:rPr>
        <w:t xml:space="preserve"> </w:t>
      </w:r>
      <w:r w:rsidR="0E40CAEA" w:rsidRPr="001359A1">
        <w:rPr>
          <w:rFonts w:eastAsia="Calibri" w:cs="Calibri"/>
          <w:spacing w:val="-2"/>
          <w:lang w:eastAsia="en-US"/>
        </w:rPr>
        <w:t>4</w:t>
      </w:r>
      <w:r w:rsidRPr="001359A1">
        <w:rPr>
          <w:rFonts w:eastAsia="Calibri" w:cs="Calibri"/>
          <w:spacing w:val="-2"/>
          <w:lang w:eastAsia="en-US"/>
        </w:rPr>
        <w:t xml:space="preserve"> </w:t>
      </w:r>
      <w:r w:rsidRPr="001359A1">
        <w:rPr>
          <w:rFonts w:eastAsia="Calibri" w:cs="Calibri"/>
          <w:lang w:eastAsia="en-US"/>
        </w:rPr>
        <w:t>pages maximum</w:t>
      </w:r>
      <w:r w:rsidRPr="001359A1">
        <w:rPr>
          <w:rFonts w:eastAsia="Calibri" w:cs="Calibri"/>
          <w:spacing w:val="-2"/>
          <w:lang w:eastAsia="en-US"/>
        </w:rPr>
        <w:t xml:space="preserve"> </w:t>
      </w:r>
      <w:r w:rsidRPr="001359A1">
        <w:rPr>
          <w:rFonts w:eastAsia="Calibri" w:cs="Calibri"/>
          <w:lang w:eastAsia="en-US"/>
        </w:rPr>
        <w:t>illustrée</w:t>
      </w:r>
      <w:r w:rsidRPr="001359A1">
        <w:rPr>
          <w:rFonts w:eastAsia="Calibri" w:cs="Calibri"/>
          <w:spacing w:val="-2"/>
          <w:lang w:eastAsia="en-US"/>
        </w:rPr>
        <w:t xml:space="preserve"> </w:t>
      </w:r>
      <w:r w:rsidRPr="001359A1">
        <w:rPr>
          <w:rFonts w:eastAsia="Calibri" w:cs="Calibri"/>
          <w:lang w:eastAsia="en-US"/>
        </w:rPr>
        <w:t>montrant</w:t>
      </w:r>
      <w:r w:rsidRPr="001359A1">
        <w:rPr>
          <w:rFonts w:eastAsia="Calibri" w:cs="Calibri"/>
          <w:spacing w:val="-2"/>
          <w:lang w:eastAsia="en-US"/>
        </w:rPr>
        <w:t xml:space="preserve"> </w:t>
      </w:r>
      <w:r w:rsidRPr="001359A1">
        <w:rPr>
          <w:rFonts w:eastAsia="Calibri" w:cs="Calibri"/>
          <w:lang w:eastAsia="en-US"/>
        </w:rPr>
        <w:t xml:space="preserve">la compréhension de l’opération en termes de contexte et d’enjeux et incluant succinctement les options envisagées en faveur de la qualité </w:t>
      </w:r>
      <w:proofErr w:type="gramStart"/>
      <w:r w:rsidR="6E3ADD23" w:rsidRPr="001359A1">
        <w:rPr>
          <w:rFonts w:eastAsia="Calibri" w:cs="Calibri"/>
          <w:lang w:eastAsia="en-US"/>
        </w:rPr>
        <w:t>environnementale(</w:t>
      </w:r>
      <w:proofErr w:type="gramEnd"/>
      <w:r w:rsidR="6E3ADD23" w:rsidRPr="001359A1">
        <w:rPr>
          <w:rFonts w:eastAsia="Calibri" w:cs="Calibri"/>
          <w:lang w:eastAsia="en-US"/>
        </w:rPr>
        <w:t>Justification</w:t>
      </w:r>
      <w:r w:rsidR="0EAA9D6C" w:rsidRPr="001359A1">
        <w:rPr>
          <w:rFonts w:ascii="Cambria" w:eastAsia="Cambria" w:hAnsi="Cambria" w:cs="Cambria"/>
          <w:sz w:val="24"/>
          <w:szCs w:val="24"/>
        </w:rPr>
        <w:t xml:space="preserve"> des choix du programme sous les aspects durables, environnementaux, d'adaptation et résilience et du phasage des opérations</w:t>
      </w:r>
      <w:r w:rsidR="2062C38A" w:rsidRPr="001359A1">
        <w:rPr>
          <w:rFonts w:ascii="Cambria" w:eastAsia="Cambria" w:hAnsi="Cambria" w:cs="Cambria"/>
          <w:sz w:val="24"/>
          <w:szCs w:val="24"/>
        </w:rPr>
        <w:t xml:space="preserve">. </w:t>
      </w:r>
      <w:r w:rsidR="0EAA9D6C" w:rsidRPr="001359A1">
        <w:rPr>
          <w:rFonts w:ascii="Cambria" w:eastAsia="Cambria" w:hAnsi="Cambria" w:cs="Cambria"/>
          <w:sz w:val="24"/>
          <w:szCs w:val="24"/>
        </w:rPr>
        <w:t>Stratégie de limitation des consommations énergétiques</w:t>
      </w:r>
      <w:r w:rsidR="76EBA321" w:rsidRPr="001359A1">
        <w:rPr>
          <w:rFonts w:ascii="Cambria" w:eastAsia="Cambria" w:hAnsi="Cambria" w:cs="Cambria"/>
          <w:sz w:val="24"/>
          <w:szCs w:val="24"/>
        </w:rPr>
        <w:t xml:space="preserve">. </w:t>
      </w:r>
      <w:r w:rsidR="0EAA9D6C" w:rsidRPr="001359A1">
        <w:rPr>
          <w:rFonts w:ascii="Cambria" w:eastAsia="Cambria" w:hAnsi="Cambria" w:cs="Cambria"/>
          <w:sz w:val="24"/>
          <w:szCs w:val="24"/>
        </w:rPr>
        <w:t>Justification de la réflexion portée à toutes les stratégies d'économie circulaire possibles dans le cadre des travaux à opérer. Réemploi, recyclage, gestion des déchets...</w:t>
      </w:r>
      <w:r w:rsidR="0EAA9D6C" w:rsidRPr="001359A1">
        <w:rPr>
          <w:rFonts w:ascii="Times" w:eastAsia="Times" w:hAnsi="Times" w:cs="Times"/>
          <w:sz w:val="24"/>
          <w:szCs w:val="24"/>
        </w:rPr>
        <w:t>Limitation des matériaux plastiques et u</w:t>
      </w:r>
      <w:r w:rsidR="0EAA9D6C" w:rsidRPr="001359A1">
        <w:rPr>
          <w:rFonts w:ascii="Cambria" w:eastAsia="Cambria" w:hAnsi="Cambria" w:cs="Cambria"/>
          <w:sz w:val="24"/>
          <w:szCs w:val="24"/>
        </w:rPr>
        <w:t>tilisation de matériaux classés et certifiés</w:t>
      </w:r>
      <w:proofErr w:type="gramStart"/>
      <w:r w:rsidR="42C8CAE0" w:rsidRPr="001359A1">
        <w:rPr>
          <w:rFonts w:ascii="Cambria" w:eastAsia="Cambria" w:hAnsi="Cambria" w:cs="Cambria"/>
          <w:sz w:val="24"/>
          <w:szCs w:val="24"/>
        </w:rPr>
        <w:t>);</w:t>
      </w:r>
      <w:proofErr w:type="gramEnd"/>
    </w:p>
    <w:p w14:paraId="5A93947C" w14:textId="60DA8DF8" w:rsidR="00FA47BE" w:rsidRPr="001359A1" w:rsidRDefault="2B891E79" w:rsidP="6E0EC4CE">
      <w:pPr>
        <w:widowControl w:val="0"/>
        <w:numPr>
          <w:ilvl w:val="0"/>
          <w:numId w:val="36"/>
        </w:numPr>
        <w:tabs>
          <w:tab w:val="left" w:pos="964"/>
        </w:tabs>
        <w:autoSpaceDE w:val="0"/>
        <w:autoSpaceDN w:val="0"/>
        <w:spacing w:before="60" w:after="0"/>
        <w:ind w:right="974"/>
        <w:jc w:val="left"/>
        <w:rPr>
          <w:rFonts w:eastAsia="Calibri" w:cs="Calibri"/>
          <w:i/>
          <w:iCs/>
          <w:lang w:eastAsia="en-US"/>
        </w:rPr>
      </w:pPr>
      <w:r w:rsidRPr="001359A1">
        <w:rPr>
          <w:rFonts w:eastAsia="Calibri" w:cs="Calibri"/>
          <w:lang w:eastAsia="en-US"/>
        </w:rPr>
        <w:t>U</w:t>
      </w:r>
      <w:r w:rsidR="00FA47BE" w:rsidRPr="001359A1">
        <w:rPr>
          <w:rFonts w:eastAsia="Calibri" w:cs="Calibri"/>
          <w:lang w:eastAsia="en-US"/>
        </w:rPr>
        <w:t>ne</w:t>
      </w:r>
      <w:r w:rsidR="00FA47BE" w:rsidRPr="001359A1">
        <w:rPr>
          <w:rFonts w:eastAsia="Calibri" w:cs="Calibri"/>
          <w:spacing w:val="-3"/>
          <w:lang w:eastAsia="en-US"/>
        </w:rPr>
        <w:t xml:space="preserve"> </w:t>
      </w:r>
      <w:r w:rsidR="00FA47BE" w:rsidRPr="001359A1">
        <w:rPr>
          <w:rFonts w:eastAsia="Calibri" w:cs="Calibri"/>
          <w:lang w:eastAsia="en-US"/>
        </w:rPr>
        <w:t>description</w:t>
      </w:r>
      <w:r w:rsidR="00FA47BE" w:rsidRPr="001359A1">
        <w:rPr>
          <w:rFonts w:eastAsia="Calibri" w:cs="Calibri"/>
          <w:spacing w:val="-5"/>
          <w:lang w:eastAsia="en-US"/>
        </w:rPr>
        <w:t xml:space="preserve"> </w:t>
      </w:r>
      <w:r w:rsidR="00FA47BE" w:rsidRPr="001359A1">
        <w:rPr>
          <w:rFonts w:eastAsia="Calibri" w:cs="Calibri"/>
          <w:lang w:eastAsia="en-US"/>
        </w:rPr>
        <w:t>de</w:t>
      </w:r>
      <w:r w:rsidR="00FA47BE" w:rsidRPr="001359A1">
        <w:rPr>
          <w:rFonts w:eastAsia="Calibri" w:cs="Calibri"/>
          <w:spacing w:val="-5"/>
          <w:lang w:eastAsia="en-US"/>
        </w:rPr>
        <w:t xml:space="preserve"> </w:t>
      </w:r>
      <w:r w:rsidR="00FA47BE" w:rsidRPr="001359A1">
        <w:rPr>
          <w:rFonts w:eastAsia="Calibri" w:cs="Calibri"/>
          <w:lang w:eastAsia="en-US"/>
        </w:rPr>
        <w:t>la</w:t>
      </w:r>
      <w:r w:rsidR="00FA47BE" w:rsidRPr="001359A1">
        <w:rPr>
          <w:rFonts w:eastAsia="Calibri" w:cs="Calibri"/>
          <w:spacing w:val="-3"/>
          <w:lang w:eastAsia="en-US"/>
        </w:rPr>
        <w:t xml:space="preserve"> </w:t>
      </w:r>
      <w:r w:rsidR="00FA47BE" w:rsidRPr="001359A1">
        <w:rPr>
          <w:rFonts w:eastAsia="Calibri" w:cs="Calibri"/>
          <w:lang w:eastAsia="en-US"/>
        </w:rPr>
        <w:t>méthodologie</w:t>
      </w:r>
      <w:r w:rsidR="00FA47BE" w:rsidRPr="001359A1">
        <w:rPr>
          <w:rFonts w:eastAsia="Calibri" w:cs="Calibri"/>
          <w:spacing w:val="-5"/>
          <w:lang w:eastAsia="en-US"/>
        </w:rPr>
        <w:t xml:space="preserve"> </w:t>
      </w:r>
      <w:r w:rsidR="005F16D0" w:rsidRPr="001359A1">
        <w:rPr>
          <w:rFonts w:eastAsia="Calibri" w:cs="Calibri"/>
          <w:lang w:eastAsia="en-US"/>
        </w:rPr>
        <w:t>proposée</w:t>
      </w:r>
      <w:r w:rsidR="005F16D0" w:rsidRPr="001359A1">
        <w:rPr>
          <w:rFonts w:eastAsia="Calibri" w:cs="Calibri"/>
          <w:spacing w:val="-5"/>
          <w:lang w:eastAsia="en-US"/>
        </w:rPr>
        <w:t xml:space="preserve"> et</w:t>
      </w:r>
      <w:r w:rsidR="00FA47BE" w:rsidRPr="001359A1">
        <w:rPr>
          <w:rFonts w:eastAsia="Calibri" w:cs="Calibri"/>
          <w:spacing w:val="-5"/>
          <w:lang w:eastAsia="en-US"/>
        </w:rPr>
        <w:t xml:space="preserve"> programme/planning des travaux ; </w:t>
      </w:r>
    </w:p>
    <w:p w14:paraId="12A11B16" w14:textId="619849D9" w:rsidR="001359A1" w:rsidRDefault="001359A1" w:rsidP="6E0EC4CE">
      <w:pPr>
        <w:widowControl w:val="0"/>
        <w:numPr>
          <w:ilvl w:val="0"/>
          <w:numId w:val="36"/>
        </w:numPr>
        <w:tabs>
          <w:tab w:val="left" w:pos="964"/>
        </w:tabs>
        <w:autoSpaceDE w:val="0"/>
        <w:autoSpaceDN w:val="0"/>
        <w:spacing w:before="60" w:after="0"/>
        <w:ind w:right="974"/>
        <w:jc w:val="left"/>
        <w:rPr>
          <w:rFonts w:eastAsia="Calibri" w:cs="Calibri"/>
          <w:i/>
          <w:iCs/>
          <w:lang w:eastAsia="en-US"/>
        </w:rPr>
      </w:pPr>
      <w:r>
        <w:rPr>
          <w:rFonts w:eastAsia="Calibri" w:cs="Calibri"/>
          <w:i/>
          <w:iCs/>
          <w:lang w:eastAsia="en-US"/>
        </w:rPr>
        <w:t>Attestation de visite obligatoire</w:t>
      </w:r>
    </w:p>
    <w:p w14:paraId="0172483F" w14:textId="753EDECD" w:rsidR="001359A1" w:rsidRPr="001359A1" w:rsidRDefault="001359A1" w:rsidP="6E0EC4CE">
      <w:pPr>
        <w:widowControl w:val="0"/>
        <w:numPr>
          <w:ilvl w:val="0"/>
          <w:numId w:val="36"/>
        </w:numPr>
        <w:tabs>
          <w:tab w:val="left" w:pos="964"/>
        </w:tabs>
        <w:autoSpaceDE w:val="0"/>
        <w:autoSpaceDN w:val="0"/>
        <w:spacing w:before="60" w:after="0"/>
        <w:ind w:right="974"/>
        <w:jc w:val="left"/>
        <w:rPr>
          <w:rFonts w:eastAsia="Calibri" w:cs="Calibri"/>
          <w:i/>
          <w:iCs/>
          <w:lang w:eastAsia="en-US"/>
        </w:rPr>
      </w:pPr>
      <w:r>
        <w:rPr>
          <w:rFonts w:eastAsia="Calibri" w:cs="Calibri"/>
          <w:i/>
          <w:iCs/>
          <w:lang w:eastAsia="en-US"/>
        </w:rPr>
        <w:t>Attestations et certificats listés au VII.6 par anticipation</w:t>
      </w:r>
    </w:p>
    <w:p w14:paraId="6BDA263E" w14:textId="57B563FA" w:rsidR="008C363C" w:rsidRPr="004E0B3E" w:rsidRDefault="008C363C" w:rsidP="008C363C">
      <w:pPr>
        <w:pStyle w:val="StyleStyleTitre210ptCarAvant6ptAprs6pt"/>
        <w:rPr>
          <w:rFonts w:cstheme="minorHAnsi"/>
          <w:sz w:val="22"/>
          <w:szCs w:val="22"/>
        </w:rPr>
      </w:pPr>
      <w:bookmarkStart w:id="59" w:name="_Toc284244589"/>
      <w:bookmarkStart w:id="60" w:name="_Toc318989557"/>
      <w:bookmarkStart w:id="61" w:name="_Toc348541711"/>
      <w:bookmarkStart w:id="62" w:name="_Toc8126388"/>
      <w:bookmarkStart w:id="63" w:name="_Toc243458290"/>
      <w:bookmarkStart w:id="64" w:name="_Toc297207484"/>
      <w:bookmarkStart w:id="65" w:name="_Toc201153031"/>
      <w:bookmarkEnd w:id="50"/>
      <w:r w:rsidRPr="004E0B3E">
        <w:rPr>
          <w:rFonts w:cstheme="minorHAnsi"/>
          <w:sz w:val="22"/>
          <w:szCs w:val="22"/>
        </w:rPr>
        <w:t>Modalités de remise des plis</w:t>
      </w:r>
      <w:bookmarkEnd w:id="59"/>
      <w:bookmarkEnd w:id="60"/>
      <w:bookmarkEnd w:id="61"/>
      <w:bookmarkEnd w:id="62"/>
      <w:r w:rsidR="00E26994" w:rsidRPr="004E0B3E">
        <w:rPr>
          <w:rFonts w:cstheme="minorHAnsi"/>
          <w:sz w:val="22"/>
          <w:szCs w:val="22"/>
        </w:rPr>
        <w:t xml:space="preserve"> (candidatures et offres)</w:t>
      </w:r>
      <w:bookmarkEnd w:id="65"/>
    </w:p>
    <w:p w14:paraId="4F230CD9" w14:textId="5AB09B16" w:rsidR="008C363C" w:rsidRPr="004E0B3E" w:rsidRDefault="00E26994" w:rsidP="008C363C">
      <w:pPr>
        <w:pStyle w:val="Acheteur"/>
        <w:pBdr>
          <w:top w:val="single" w:sz="4" w:space="1" w:color="auto"/>
          <w:left w:val="single" w:sz="4" w:space="4" w:color="auto"/>
          <w:bottom w:val="single" w:sz="4" w:space="1" w:color="auto"/>
          <w:right w:val="single" w:sz="4" w:space="4" w:color="auto"/>
        </w:pBdr>
        <w:rPr>
          <w:rStyle w:val="Accentuation"/>
          <w:rFonts w:ascii="Verdana" w:hAnsi="Verdana"/>
          <w:sz w:val="20"/>
        </w:rPr>
      </w:pPr>
      <w:r w:rsidRPr="004E0B3E">
        <w:rPr>
          <w:rStyle w:val="Accentuation"/>
          <w:rFonts w:ascii="Verdana" w:hAnsi="Verdana" w:cstheme="minorHAnsi"/>
          <w:b/>
          <w:sz w:val="20"/>
        </w:rPr>
        <w:t>T</w:t>
      </w:r>
      <w:r w:rsidR="008C363C" w:rsidRPr="004E0B3E">
        <w:rPr>
          <w:rStyle w:val="Accentuation"/>
          <w:rFonts w:ascii="Verdana" w:hAnsi="Verdana" w:cstheme="minorHAnsi"/>
          <w:b/>
          <w:sz w:val="20"/>
        </w:rPr>
        <w:t xml:space="preserve">ous les échanges </w:t>
      </w:r>
      <w:r w:rsidRPr="004E0B3E">
        <w:rPr>
          <w:rStyle w:val="Accentuation"/>
          <w:rFonts w:ascii="Verdana" w:hAnsi="Verdana" w:cstheme="minorHAnsi"/>
          <w:b/>
          <w:sz w:val="20"/>
        </w:rPr>
        <w:t xml:space="preserve">sont impérativement dématérialisés </w:t>
      </w:r>
      <w:r w:rsidR="007C3E9A" w:rsidRPr="004E0B3E">
        <w:rPr>
          <w:rStyle w:val="Accentuation"/>
          <w:rFonts w:ascii="Verdana" w:hAnsi="Verdana" w:cstheme="minorHAnsi"/>
          <w:b/>
          <w:sz w:val="20"/>
        </w:rPr>
        <w:t>se font</w:t>
      </w:r>
      <w:r w:rsidR="008C363C" w:rsidRPr="004E0B3E">
        <w:rPr>
          <w:rStyle w:val="Accentuation"/>
          <w:rFonts w:ascii="Verdana" w:hAnsi="Verdana" w:cstheme="minorHAnsi"/>
          <w:b/>
          <w:sz w:val="20"/>
        </w:rPr>
        <w:t xml:space="preserve"> via le profil d’acheteur </w:t>
      </w:r>
      <w:r w:rsidR="005330CD" w:rsidRPr="004E0B3E">
        <w:rPr>
          <w:rStyle w:val="Accentuation"/>
          <w:rFonts w:ascii="Verdana" w:hAnsi="Verdana" w:cstheme="minorHAnsi"/>
          <w:b/>
          <w:sz w:val="20"/>
        </w:rPr>
        <w:t xml:space="preserve">(Cf. § II.2 supra) </w:t>
      </w:r>
    </w:p>
    <w:p w14:paraId="0EB0B86D" w14:textId="77777777" w:rsidR="008C363C" w:rsidRPr="004E0B3E" w:rsidRDefault="008C363C" w:rsidP="008C363C">
      <w:pPr>
        <w:pStyle w:val="Acheteur"/>
        <w:pBdr>
          <w:top w:val="single" w:sz="4" w:space="1" w:color="auto"/>
          <w:left w:val="single" w:sz="4" w:space="4" w:color="auto"/>
          <w:bottom w:val="single" w:sz="4" w:space="1" w:color="auto"/>
          <w:right w:val="single" w:sz="4" w:space="4" w:color="auto"/>
        </w:pBdr>
        <w:rPr>
          <w:rStyle w:val="Accentuation"/>
          <w:rFonts w:ascii="Verdana" w:hAnsi="Verdana"/>
          <w:sz w:val="20"/>
        </w:rPr>
      </w:pPr>
      <w:r w:rsidRPr="004E0B3E">
        <w:rPr>
          <w:rStyle w:val="Accentuation"/>
          <w:rFonts w:ascii="Verdana" w:hAnsi="Verdana" w:cstheme="minorHAnsi"/>
          <w:sz w:val="20"/>
        </w:rPr>
        <w:t>L’attention des candidats est portée sur le fait que seule fait foi l’adresse électronique renseignée par les candidats lors du téléchargement du DCE sur le profil d’acheteur. Cette adresse électronique conditionne l’effectivité des échanges intervenant entre l’acheteur et chaque candidat.</w:t>
      </w:r>
      <w:r w:rsidRPr="004E0B3E">
        <w:rPr>
          <w:rStyle w:val="Accentuation"/>
          <w:rFonts w:ascii="Verdana" w:hAnsi="Verdana" w:cstheme="minorHAnsi"/>
          <w:sz w:val="20"/>
          <w:u w:val="single"/>
        </w:rPr>
        <w:t xml:space="preserve">  </w:t>
      </w:r>
    </w:p>
    <w:p w14:paraId="2C9FEE0A" w14:textId="77777777" w:rsidR="008C363C" w:rsidRPr="004E0B3E" w:rsidRDefault="008C363C" w:rsidP="008C363C">
      <w:pPr>
        <w:pStyle w:val="Acheteur"/>
        <w:pBdr>
          <w:top w:val="single" w:sz="4" w:space="1" w:color="auto"/>
          <w:left w:val="single" w:sz="4" w:space="4" w:color="auto"/>
          <w:bottom w:val="single" w:sz="4" w:space="1" w:color="auto"/>
          <w:right w:val="single" w:sz="4" w:space="4" w:color="auto"/>
        </w:pBdr>
        <w:rPr>
          <w:rStyle w:val="Accentuation"/>
          <w:rFonts w:ascii="Verdana" w:hAnsi="Verdana"/>
          <w:sz w:val="20"/>
        </w:rPr>
      </w:pPr>
      <w:r w:rsidRPr="004E0B3E">
        <w:rPr>
          <w:rStyle w:val="Accentuation"/>
          <w:rFonts w:ascii="Verdana" w:hAnsi="Verdana" w:cstheme="minorHAnsi"/>
          <w:sz w:val="20"/>
        </w:rPr>
        <w:t xml:space="preserve">L’acheteur préconise donc aux candidats de renseigner, lors du téléchargement du DCE, une adresse mail </w:t>
      </w:r>
      <w:r w:rsidRPr="004E0B3E">
        <w:rPr>
          <w:rStyle w:val="Accentuation"/>
          <w:rFonts w:ascii="Verdana" w:hAnsi="Verdana" w:cstheme="minorHAnsi"/>
          <w:b/>
          <w:sz w:val="20"/>
        </w:rPr>
        <w:t>valide et consultée régulièrement</w:t>
      </w:r>
      <w:r w:rsidRPr="004E0B3E">
        <w:rPr>
          <w:rStyle w:val="Accentuation"/>
          <w:rFonts w:ascii="Verdana" w:hAnsi="Verdana" w:cstheme="minorHAnsi"/>
          <w:sz w:val="20"/>
        </w:rPr>
        <w:t xml:space="preserve"> afin de recevoir toutes les notifications relatives à d’éventuelles modifications du DCE, demandes de compléments ou de précisions, échanges relatifs à la négociation…). </w:t>
      </w:r>
    </w:p>
    <w:p w14:paraId="0E7BB134" w14:textId="77777777" w:rsidR="008C363C" w:rsidRPr="004E0B3E" w:rsidRDefault="008C363C" w:rsidP="008C363C">
      <w:pPr>
        <w:pStyle w:val="Acheteur"/>
        <w:pBdr>
          <w:top w:val="single" w:sz="4" w:space="1" w:color="auto"/>
          <w:left w:val="single" w:sz="4" w:space="4" w:color="auto"/>
          <w:bottom w:val="single" w:sz="4" w:space="1" w:color="auto"/>
          <w:right w:val="single" w:sz="4" w:space="4" w:color="auto"/>
        </w:pBdr>
        <w:rPr>
          <w:rFonts w:ascii="Verdana" w:hAnsi="Verdana" w:cstheme="minorHAnsi"/>
          <w:bCs/>
          <w:i/>
          <w:iCs/>
          <w:sz w:val="20"/>
        </w:rPr>
      </w:pPr>
      <w:r w:rsidRPr="004E0B3E">
        <w:rPr>
          <w:rFonts w:ascii="Verdana" w:hAnsi="Verdana" w:cstheme="minorHAnsi"/>
          <w:bCs/>
          <w:i/>
          <w:iCs/>
          <w:sz w:val="20"/>
        </w:rPr>
        <w:t>L’acheteur ne saurait en aucun cas être tenu responsable des conséquences de la saisie, par un candidat, d’une adresse électronique inopérante.</w:t>
      </w:r>
    </w:p>
    <w:p w14:paraId="3A49DAE1" w14:textId="4729B16F" w:rsidR="008C363C" w:rsidRPr="004E0B3E" w:rsidRDefault="008C363C" w:rsidP="008C363C">
      <w:pPr>
        <w:pStyle w:val="Acheteur"/>
        <w:spacing w:before="120"/>
        <w:rPr>
          <w:rFonts w:ascii="Verdana" w:hAnsi="Verdana" w:cstheme="minorHAnsi"/>
          <w:sz w:val="20"/>
        </w:rPr>
      </w:pPr>
      <w:r w:rsidRPr="004E0B3E">
        <w:rPr>
          <w:rFonts w:ascii="Verdana" w:hAnsi="Verdana" w:cstheme="minorHAnsi"/>
          <w:sz w:val="20"/>
        </w:rPr>
        <w:t>Les opérateurs économiques doivent déposer leur candidature et leur offre par voie électronique sur le profil d’acheteur dont l’adresse est rappelée ci-dessus, qui permet également le retrait du dossier de consultation.</w:t>
      </w:r>
    </w:p>
    <w:p w14:paraId="3E5EAC0D" w14:textId="77777777" w:rsidR="008C363C" w:rsidRPr="004E0B3E" w:rsidRDefault="008C363C" w:rsidP="003978C1">
      <w:pPr>
        <w:autoSpaceDE w:val="0"/>
        <w:autoSpaceDN w:val="0"/>
        <w:adjustRightInd w:val="0"/>
        <w:spacing w:before="60"/>
        <w:rPr>
          <w:rFonts w:cstheme="minorHAnsi"/>
          <w:color w:val="000000"/>
        </w:rPr>
      </w:pPr>
      <w:r w:rsidRPr="004E0B3E">
        <w:rPr>
          <w:rFonts w:cstheme="minorHAnsi"/>
          <w:color w:val="000000"/>
        </w:rPr>
        <w:t>Si un opérateur adresse plusieurs candidatures et offres différentes, seule la dernière candidature et offre reçues, dans les conditions du présent règlement, sera examinée.</w:t>
      </w:r>
    </w:p>
    <w:p w14:paraId="50FB3F0C" w14:textId="1D70B793" w:rsidR="00BE69FB" w:rsidRPr="004E0B3E" w:rsidRDefault="00E26994" w:rsidP="00D835C0">
      <w:pPr>
        <w:autoSpaceDE w:val="0"/>
        <w:autoSpaceDN w:val="0"/>
        <w:adjustRightInd w:val="0"/>
        <w:spacing w:before="60"/>
        <w:rPr>
          <w:rFonts w:cstheme="minorHAnsi"/>
          <w:color w:val="000000"/>
        </w:rPr>
      </w:pPr>
      <w:r w:rsidRPr="004E0B3E">
        <w:rPr>
          <w:rFonts w:cstheme="minorHAnsi"/>
          <w:color w:val="000000"/>
        </w:rPr>
        <w:t xml:space="preserve">Les candidatures </w:t>
      </w:r>
      <w:r w:rsidR="008C363C" w:rsidRPr="004E0B3E">
        <w:rPr>
          <w:rFonts w:cstheme="minorHAnsi"/>
          <w:color w:val="000000"/>
        </w:rPr>
        <w:t>doivent parvenir avant la date et l’heure limites de réception des offres figurant en page de garde du présent RC.</w:t>
      </w:r>
    </w:p>
    <w:p w14:paraId="0600FC0C" w14:textId="77777777" w:rsidR="00FA47BE" w:rsidRPr="00FA47BE" w:rsidRDefault="00FA47BE" w:rsidP="00D835C0">
      <w:pPr>
        <w:autoSpaceDE w:val="0"/>
        <w:autoSpaceDN w:val="0"/>
        <w:adjustRightInd w:val="0"/>
        <w:spacing w:before="60"/>
        <w:rPr>
          <w:rFonts w:cstheme="minorHAnsi"/>
          <w:color w:val="000000"/>
        </w:rPr>
      </w:pPr>
    </w:p>
    <w:p w14:paraId="51AE7E68" w14:textId="4311CDED" w:rsidR="008C363C" w:rsidRPr="004E0B3E" w:rsidRDefault="008C363C" w:rsidP="008C363C">
      <w:pPr>
        <w:pStyle w:val="StyleStyleTitre210ptCarAvant6ptAprs6pt"/>
        <w:rPr>
          <w:rFonts w:cstheme="minorHAnsi"/>
        </w:rPr>
      </w:pPr>
      <w:bookmarkStart w:id="66" w:name="_Toc8126389"/>
      <w:bookmarkStart w:id="67" w:name="_Toc201153032"/>
      <w:r w:rsidRPr="004E0B3E">
        <w:rPr>
          <w:rFonts w:cstheme="minorHAnsi"/>
        </w:rPr>
        <w:t>Dépôt d’une copie de sauvegarde</w:t>
      </w:r>
      <w:bookmarkEnd w:id="66"/>
      <w:r w:rsidRPr="004E0B3E">
        <w:rPr>
          <w:rFonts w:cstheme="minorHAnsi"/>
        </w:rPr>
        <w:t xml:space="preserve"> </w:t>
      </w:r>
      <w:r w:rsidR="00083301" w:rsidRPr="004E0B3E">
        <w:rPr>
          <w:rFonts w:cstheme="minorHAnsi"/>
        </w:rPr>
        <w:t>(</w:t>
      </w:r>
      <w:r w:rsidR="001F29AB" w:rsidRPr="004E0B3E">
        <w:rPr>
          <w:rFonts w:cstheme="minorHAnsi"/>
        </w:rPr>
        <w:t xml:space="preserve">uniquement pour les trois candidats </w:t>
      </w:r>
      <w:r w:rsidR="004B704C" w:rsidRPr="004E0B3E">
        <w:rPr>
          <w:rFonts w:cstheme="minorHAnsi"/>
        </w:rPr>
        <w:t>sélectionnés</w:t>
      </w:r>
      <w:r w:rsidR="001F29AB" w:rsidRPr="004E0B3E">
        <w:rPr>
          <w:rFonts w:cstheme="minorHAnsi"/>
        </w:rPr>
        <w:t>)</w:t>
      </w:r>
      <w:bookmarkEnd w:id="67"/>
    </w:p>
    <w:p w14:paraId="2E344DD3" w14:textId="77777777" w:rsidR="008C363C" w:rsidRPr="004E0B3E" w:rsidRDefault="008C363C" w:rsidP="003978C1">
      <w:pPr>
        <w:autoSpaceDE w:val="0"/>
        <w:autoSpaceDN w:val="0"/>
        <w:adjustRightInd w:val="0"/>
        <w:spacing w:before="60"/>
        <w:rPr>
          <w:rFonts w:cstheme="minorHAnsi"/>
          <w:color w:val="000000"/>
        </w:rPr>
      </w:pPr>
      <w:r w:rsidRPr="004E0B3E">
        <w:rPr>
          <w:rFonts w:cstheme="minorHAnsi"/>
          <w:color w:val="000000"/>
        </w:rPr>
        <w:t xml:space="preserve">Les opérateurs économiques sont autorisés à transmettre par voie postale ou contre récépissé une copie de sauvegarde sur support papier ou support physique électronique. </w:t>
      </w:r>
    </w:p>
    <w:p w14:paraId="279A5CAA" w14:textId="77777777" w:rsidR="008C363C" w:rsidRPr="004E0B3E" w:rsidRDefault="008C363C" w:rsidP="00B37604">
      <w:pPr>
        <w:autoSpaceDE w:val="0"/>
        <w:autoSpaceDN w:val="0"/>
        <w:adjustRightInd w:val="0"/>
        <w:spacing w:before="60"/>
        <w:rPr>
          <w:rFonts w:cstheme="minorHAnsi"/>
          <w:color w:val="000000"/>
        </w:rPr>
      </w:pPr>
      <w:r w:rsidRPr="004E0B3E">
        <w:rPr>
          <w:rFonts w:cstheme="minorHAnsi"/>
          <w:color w:val="000000"/>
        </w:rPr>
        <w:t xml:space="preserve">La copie de sauvegarde doit être placée dans une enveloppe cachetée comportant les mentions suivantes : </w:t>
      </w:r>
    </w:p>
    <w:p w14:paraId="5E25B0E4" w14:textId="77777777" w:rsidR="004E0B3E" w:rsidRDefault="004E0B3E" w:rsidP="00B37604">
      <w:pPr>
        <w:autoSpaceDE w:val="0"/>
        <w:autoSpaceDN w:val="0"/>
        <w:adjustRightInd w:val="0"/>
        <w:spacing w:before="60"/>
        <w:rPr>
          <w:rFonts w:cstheme="minorHAnsi"/>
          <w:color w:val="000000"/>
        </w:rPr>
      </w:pPr>
    </w:p>
    <w:p w14:paraId="67E1A465" w14:textId="77777777" w:rsidR="008C363C" w:rsidRPr="00FA47BE" w:rsidRDefault="008C363C" w:rsidP="008C363C">
      <w:pPr>
        <w:pBdr>
          <w:top w:val="single" w:sz="4" w:space="1" w:color="auto"/>
          <w:left w:val="single" w:sz="4" w:space="4" w:color="auto"/>
          <w:bottom w:val="single" w:sz="4" w:space="1" w:color="auto"/>
          <w:right w:val="single" w:sz="4" w:space="4" w:color="auto"/>
        </w:pBdr>
        <w:autoSpaceDE w:val="0"/>
        <w:autoSpaceDN w:val="0"/>
        <w:adjustRightInd w:val="0"/>
        <w:spacing w:after="0"/>
        <w:jc w:val="left"/>
        <w:rPr>
          <w:rFonts w:cstheme="minorHAnsi"/>
          <w:color w:val="000000"/>
        </w:rPr>
      </w:pPr>
      <w:r w:rsidRPr="00FA47BE">
        <w:rPr>
          <w:rFonts w:cstheme="minorHAnsi"/>
          <w:bCs/>
          <w:color w:val="000000"/>
        </w:rPr>
        <w:t>NE PAS OUVRIR PAR LE SERVICE COURRIER</w:t>
      </w:r>
    </w:p>
    <w:p w14:paraId="533E3843" w14:textId="4599D81D" w:rsidR="00C570ED" w:rsidRPr="00FA47BE" w:rsidRDefault="00E338B9" w:rsidP="00E338B9">
      <w:pPr>
        <w:pBdr>
          <w:top w:val="single" w:sz="4" w:space="1" w:color="auto"/>
          <w:left w:val="single" w:sz="4" w:space="4" w:color="auto"/>
          <w:bottom w:val="single" w:sz="4" w:space="1" w:color="auto"/>
          <w:right w:val="single" w:sz="4" w:space="4" w:color="auto"/>
        </w:pBdr>
        <w:autoSpaceDE w:val="0"/>
        <w:autoSpaceDN w:val="0"/>
        <w:adjustRightInd w:val="0"/>
        <w:spacing w:after="0"/>
        <w:jc w:val="left"/>
        <w:rPr>
          <w:rFonts w:cstheme="minorHAnsi"/>
          <w:b/>
        </w:rPr>
      </w:pPr>
      <w:r w:rsidRPr="00FA47BE">
        <w:rPr>
          <w:rFonts w:cstheme="minorHAnsi"/>
          <w:b/>
        </w:rPr>
        <w:t xml:space="preserve">                                          </w:t>
      </w:r>
      <w:r w:rsidR="00C570ED" w:rsidRPr="00FA47BE">
        <w:rPr>
          <w:rFonts w:cstheme="minorHAnsi"/>
          <w:b/>
        </w:rPr>
        <w:t>C</w:t>
      </w:r>
      <w:r w:rsidRPr="00FA47BE">
        <w:rPr>
          <w:rFonts w:cstheme="minorHAnsi"/>
          <w:b/>
        </w:rPr>
        <w:t>onception- suivi</w:t>
      </w:r>
      <w:r w:rsidR="00C570ED" w:rsidRPr="00FA47BE">
        <w:rPr>
          <w:rFonts w:cstheme="minorHAnsi"/>
          <w:b/>
        </w:rPr>
        <w:t xml:space="preserve"> pour l’aménagement </w:t>
      </w:r>
      <w:r w:rsidRPr="00FA47BE">
        <w:rPr>
          <w:rFonts w:cstheme="minorHAnsi"/>
          <w:b/>
        </w:rPr>
        <w:t>des ateliers de l’ENSA Versailles</w:t>
      </w:r>
    </w:p>
    <w:p w14:paraId="22D6CAB2" w14:textId="72E195D6" w:rsidR="008C363C" w:rsidRPr="00FA47BE" w:rsidRDefault="008C363C" w:rsidP="008C363C">
      <w:pPr>
        <w:pBdr>
          <w:top w:val="single" w:sz="4" w:space="1" w:color="auto"/>
          <w:left w:val="single" w:sz="4" w:space="4" w:color="auto"/>
          <w:bottom w:val="single" w:sz="4" w:space="1" w:color="auto"/>
          <w:right w:val="single" w:sz="4" w:space="4" w:color="auto"/>
        </w:pBdr>
        <w:autoSpaceDE w:val="0"/>
        <w:autoSpaceDN w:val="0"/>
        <w:adjustRightInd w:val="0"/>
        <w:spacing w:after="0"/>
        <w:jc w:val="left"/>
        <w:rPr>
          <w:rFonts w:cstheme="minorHAnsi"/>
          <w:color w:val="000000"/>
        </w:rPr>
      </w:pPr>
      <w:r w:rsidRPr="00FA47BE">
        <w:rPr>
          <w:rFonts w:cstheme="minorHAnsi"/>
          <w:bCs/>
          <w:color w:val="000000"/>
        </w:rPr>
        <w:t>COPIE DE SAUVEGARDE</w:t>
      </w:r>
    </w:p>
    <w:p w14:paraId="252AC7FC" w14:textId="77777777" w:rsidR="008C363C" w:rsidRPr="00FA47BE" w:rsidRDefault="008C363C" w:rsidP="008C363C">
      <w:pPr>
        <w:pBdr>
          <w:top w:val="single" w:sz="4" w:space="1" w:color="auto"/>
          <w:left w:val="single" w:sz="4" w:space="4" w:color="auto"/>
          <w:bottom w:val="single" w:sz="4" w:space="1" w:color="auto"/>
          <w:right w:val="single" w:sz="4" w:space="4" w:color="auto"/>
        </w:pBdr>
        <w:autoSpaceDE w:val="0"/>
        <w:autoSpaceDN w:val="0"/>
        <w:adjustRightInd w:val="0"/>
        <w:spacing w:after="0"/>
        <w:jc w:val="left"/>
        <w:rPr>
          <w:rFonts w:cstheme="minorHAnsi"/>
          <w:i/>
          <w:color w:val="000000"/>
        </w:rPr>
      </w:pPr>
      <w:r w:rsidRPr="00FA47BE">
        <w:rPr>
          <w:rFonts w:cstheme="minorHAnsi"/>
          <w:bCs/>
          <w:i/>
          <w:color w:val="000000"/>
        </w:rPr>
        <w:t>Société (raison sociale de l’opérateur économique)</w:t>
      </w:r>
    </w:p>
    <w:p w14:paraId="7546E6A9" w14:textId="2B981567" w:rsidR="00BA25B7" w:rsidRPr="00FA47BE" w:rsidRDefault="00E26994" w:rsidP="00BA25B7">
      <w:pPr>
        <w:pBdr>
          <w:top w:val="single" w:sz="4" w:space="1" w:color="auto"/>
          <w:left w:val="single" w:sz="4" w:space="4" w:color="auto"/>
          <w:bottom w:val="single" w:sz="4" w:space="1" w:color="auto"/>
          <w:right w:val="single" w:sz="4" w:space="4" w:color="auto"/>
        </w:pBdr>
        <w:autoSpaceDE w:val="0"/>
        <w:autoSpaceDN w:val="0"/>
        <w:adjustRightInd w:val="0"/>
        <w:spacing w:after="0"/>
        <w:jc w:val="center"/>
        <w:rPr>
          <w:rFonts w:cstheme="minorHAnsi"/>
          <w:color w:val="000000"/>
          <w:sz w:val="22"/>
          <w:szCs w:val="22"/>
        </w:rPr>
      </w:pPr>
      <w:bookmarkStart w:id="68" w:name="_Hlk10194807"/>
      <w:r w:rsidRPr="00FA47BE">
        <w:rPr>
          <w:rFonts w:cstheme="minorHAnsi"/>
          <w:b/>
          <w:bCs/>
        </w:rPr>
        <w:t>ENSA VERSAILLES</w:t>
      </w:r>
      <w:r w:rsidR="00BA25B7" w:rsidRPr="00FA47BE">
        <w:rPr>
          <w:rFonts w:cstheme="minorHAnsi"/>
          <w:b/>
          <w:bCs/>
        </w:rPr>
        <w:br/>
        <w:t xml:space="preserve">Service </w:t>
      </w:r>
      <w:r w:rsidRPr="00FA47BE">
        <w:rPr>
          <w:rFonts w:cstheme="minorHAnsi"/>
          <w:b/>
          <w:bCs/>
        </w:rPr>
        <w:t xml:space="preserve">du </w:t>
      </w:r>
      <w:r w:rsidR="00BA25B7" w:rsidRPr="00FA47BE">
        <w:rPr>
          <w:rFonts w:cstheme="minorHAnsi"/>
          <w:b/>
          <w:bCs/>
        </w:rPr>
        <w:t xml:space="preserve">budget et </w:t>
      </w:r>
      <w:r w:rsidRPr="00FA47BE">
        <w:rPr>
          <w:rFonts w:cstheme="minorHAnsi"/>
          <w:b/>
          <w:bCs/>
        </w:rPr>
        <w:t>des</w:t>
      </w:r>
      <w:r w:rsidRPr="00FA47BE">
        <w:rPr>
          <w:rFonts w:cstheme="minorHAnsi"/>
          <w:b/>
          <w:bCs/>
          <w:sz w:val="22"/>
          <w:szCs w:val="22"/>
        </w:rPr>
        <w:t xml:space="preserve"> </w:t>
      </w:r>
      <w:r w:rsidR="00BA25B7" w:rsidRPr="00FA47BE">
        <w:rPr>
          <w:rFonts w:cstheme="minorHAnsi"/>
          <w:b/>
          <w:bCs/>
          <w:sz w:val="22"/>
          <w:szCs w:val="22"/>
        </w:rPr>
        <w:t>achats</w:t>
      </w:r>
      <w:r w:rsidR="00BA25B7" w:rsidRPr="00FA47BE">
        <w:rPr>
          <w:rFonts w:cstheme="minorHAnsi"/>
          <w:b/>
          <w:bCs/>
          <w:sz w:val="22"/>
          <w:szCs w:val="22"/>
        </w:rPr>
        <w:br/>
      </w:r>
      <w:r w:rsidR="00BA25B7" w:rsidRPr="00FA47BE">
        <w:rPr>
          <w:rFonts w:cstheme="minorHAnsi"/>
          <w:b/>
          <w:bCs/>
          <w:sz w:val="22"/>
          <w:szCs w:val="22"/>
        </w:rPr>
        <w:lastRenderedPageBreak/>
        <w:t>5, avenue de Sceaux</w:t>
      </w:r>
      <w:r w:rsidR="00BA25B7" w:rsidRPr="00FA47BE">
        <w:rPr>
          <w:rFonts w:cstheme="minorHAnsi"/>
          <w:b/>
          <w:bCs/>
          <w:sz w:val="22"/>
          <w:szCs w:val="22"/>
        </w:rPr>
        <w:br/>
        <w:t>BP 20674 - 78006 Versailles Cedex</w:t>
      </w:r>
      <w:bookmarkEnd w:id="68"/>
    </w:p>
    <w:p w14:paraId="3C0BD29D" w14:textId="77777777" w:rsidR="008C363C" w:rsidRPr="00FA47BE" w:rsidRDefault="008C363C" w:rsidP="008C363C">
      <w:pPr>
        <w:pBdr>
          <w:top w:val="single" w:sz="4" w:space="1" w:color="auto"/>
          <w:left w:val="single" w:sz="4" w:space="4" w:color="auto"/>
          <w:bottom w:val="single" w:sz="4" w:space="1" w:color="auto"/>
          <w:right w:val="single" w:sz="4" w:space="4" w:color="auto"/>
        </w:pBdr>
        <w:autoSpaceDE w:val="0"/>
        <w:autoSpaceDN w:val="0"/>
        <w:adjustRightInd w:val="0"/>
        <w:spacing w:after="0"/>
        <w:jc w:val="center"/>
        <w:rPr>
          <w:rFonts w:cstheme="minorHAnsi"/>
          <w:color w:val="000000"/>
          <w:sz w:val="22"/>
          <w:szCs w:val="22"/>
        </w:rPr>
      </w:pPr>
    </w:p>
    <w:p w14:paraId="2C9B9632" w14:textId="77777777" w:rsidR="00D835C0" w:rsidRDefault="00D835C0" w:rsidP="003978C1">
      <w:pPr>
        <w:autoSpaceDE w:val="0"/>
        <w:autoSpaceDN w:val="0"/>
        <w:adjustRightInd w:val="0"/>
        <w:spacing w:before="60"/>
        <w:rPr>
          <w:rFonts w:asciiTheme="minorHAnsi" w:hAnsiTheme="minorHAnsi" w:cstheme="minorHAnsi"/>
          <w:color w:val="000000"/>
          <w:sz w:val="22"/>
          <w:szCs w:val="22"/>
        </w:rPr>
      </w:pPr>
    </w:p>
    <w:p w14:paraId="67DDC8BD" w14:textId="77777777" w:rsidR="008C363C" w:rsidRPr="00FA47BE" w:rsidRDefault="008C363C" w:rsidP="003978C1">
      <w:pPr>
        <w:autoSpaceDE w:val="0"/>
        <w:autoSpaceDN w:val="0"/>
        <w:adjustRightInd w:val="0"/>
        <w:spacing w:before="60"/>
        <w:rPr>
          <w:rFonts w:cstheme="minorHAnsi"/>
          <w:color w:val="000000"/>
        </w:rPr>
      </w:pPr>
      <w:r w:rsidRPr="00FA47BE">
        <w:rPr>
          <w:rFonts w:cstheme="minorHAnsi"/>
          <w:color w:val="000000"/>
        </w:rPr>
        <w:t xml:space="preserve">La copie de sauvegarde doit parvenir en </w:t>
      </w:r>
      <w:r w:rsidR="00FA2CFC" w:rsidRPr="00FA47BE">
        <w:rPr>
          <w:rFonts w:cstheme="minorHAnsi"/>
          <w:color w:val="000000"/>
        </w:rPr>
        <w:t xml:space="preserve">lettre </w:t>
      </w:r>
      <w:r w:rsidRPr="00FA47BE">
        <w:rPr>
          <w:rFonts w:cstheme="minorHAnsi"/>
          <w:color w:val="000000"/>
        </w:rPr>
        <w:t>recommandé</w:t>
      </w:r>
      <w:r w:rsidR="00FA2CFC" w:rsidRPr="00FA47BE">
        <w:rPr>
          <w:rFonts w:cstheme="minorHAnsi"/>
          <w:color w:val="000000"/>
        </w:rPr>
        <w:t>e</w:t>
      </w:r>
      <w:r w:rsidRPr="00FA47BE">
        <w:rPr>
          <w:rFonts w:cstheme="minorHAnsi"/>
          <w:color w:val="000000"/>
        </w:rPr>
        <w:t xml:space="preserve"> avec accusé de réception ou être déposée contre récépissé, avant la date et l’heure limites précisées en page de garde du présent RC, à l’adresse indiquée sur l’enveloppe extérieure. </w:t>
      </w:r>
    </w:p>
    <w:p w14:paraId="426AECED" w14:textId="1A4DE64B" w:rsidR="00BA25B7" w:rsidRPr="00FA47BE" w:rsidRDefault="00BA25B7" w:rsidP="00BA25B7">
      <w:pPr>
        <w:autoSpaceDE w:val="0"/>
        <w:autoSpaceDN w:val="0"/>
        <w:adjustRightInd w:val="0"/>
        <w:spacing w:before="60"/>
        <w:rPr>
          <w:rFonts w:cstheme="minorHAnsi"/>
        </w:rPr>
      </w:pPr>
      <w:r w:rsidRPr="00FA47BE">
        <w:rPr>
          <w:rFonts w:cstheme="minorHAnsi"/>
        </w:rPr>
        <w:t>Les heures de dépôt de la copie de sauv</w:t>
      </w:r>
      <w:r w:rsidR="00F44E7A" w:rsidRPr="00FA47BE">
        <w:rPr>
          <w:rFonts w:cstheme="minorHAnsi"/>
        </w:rPr>
        <w:t>egarde sont du lundi au vendredi entre 9 h</w:t>
      </w:r>
      <w:r w:rsidRPr="00FA47BE">
        <w:rPr>
          <w:rFonts w:cstheme="minorHAnsi"/>
        </w:rPr>
        <w:t xml:space="preserve"> et 13 </w:t>
      </w:r>
      <w:r w:rsidR="00F44E7A" w:rsidRPr="00FA47BE">
        <w:rPr>
          <w:rFonts w:cstheme="minorHAnsi"/>
        </w:rPr>
        <w:t xml:space="preserve">h et entre 14 h et 16h </w:t>
      </w:r>
      <w:r w:rsidRPr="00FA47BE">
        <w:rPr>
          <w:rFonts w:cstheme="minorHAnsi"/>
        </w:rPr>
        <w:t>sauf jours fériés.</w:t>
      </w:r>
    </w:p>
    <w:p w14:paraId="1B101A04" w14:textId="77777777" w:rsidR="008C363C" w:rsidRPr="00FA47BE" w:rsidRDefault="008C363C" w:rsidP="003978C1">
      <w:pPr>
        <w:autoSpaceDE w:val="0"/>
        <w:autoSpaceDN w:val="0"/>
        <w:adjustRightInd w:val="0"/>
        <w:spacing w:before="60"/>
        <w:rPr>
          <w:rFonts w:cstheme="minorHAnsi"/>
          <w:color w:val="000000"/>
        </w:rPr>
      </w:pPr>
      <w:r w:rsidRPr="00FA47BE">
        <w:rPr>
          <w:rFonts w:cstheme="minorHAnsi"/>
          <w:color w:val="000000"/>
        </w:rPr>
        <w:t xml:space="preserve">Seules peuvent être prises en compte les copies de sauvegarde réceptionnées avant la date et l’heure limites de réception des offres indiquée en page de garde du présent RC. </w:t>
      </w:r>
    </w:p>
    <w:p w14:paraId="53C2BDBB" w14:textId="77777777" w:rsidR="008C363C" w:rsidRDefault="008C363C" w:rsidP="003978C1">
      <w:pPr>
        <w:autoSpaceDE w:val="0"/>
        <w:autoSpaceDN w:val="0"/>
        <w:adjustRightInd w:val="0"/>
        <w:spacing w:before="60"/>
        <w:rPr>
          <w:rFonts w:cstheme="minorHAnsi"/>
          <w:color w:val="000000"/>
        </w:rPr>
      </w:pPr>
      <w:r w:rsidRPr="00FA47BE">
        <w:rPr>
          <w:rFonts w:cstheme="minorHAnsi"/>
          <w:color w:val="000000"/>
        </w:rPr>
        <w:t>La copie de sauvegarde n’est ouverte que si un programme malveillant est détecté dans la candidature ou l’offre électronique ou si la candidature ou l’offre électronique est reçue de façon incomplète, hors délais ou n’a pu être ouverte, sous réserve que la transmission de la candidature ou de l’offre électronique ait commencé avant la clôture de la remise des candidatures ou des offres. Si elle n’est pas ouverte, la copie de sauvegarde est détruite par l’acheteur.</w:t>
      </w:r>
    </w:p>
    <w:p w14:paraId="63AA635E" w14:textId="77777777" w:rsidR="00656958" w:rsidRPr="00FA47BE" w:rsidRDefault="00656958" w:rsidP="003978C1">
      <w:pPr>
        <w:autoSpaceDE w:val="0"/>
        <w:autoSpaceDN w:val="0"/>
        <w:adjustRightInd w:val="0"/>
        <w:spacing w:before="60"/>
        <w:rPr>
          <w:rFonts w:cstheme="minorHAnsi"/>
          <w:color w:val="000000"/>
        </w:rPr>
      </w:pPr>
    </w:p>
    <w:p w14:paraId="70F58433" w14:textId="77777777" w:rsidR="004219C2" w:rsidRPr="004E0B3E" w:rsidRDefault="004219C2" w:rsidP="000E2A08">
      <w:pPr>
        <w:pStyle w:val="SECTIONTITRE1"/>
        <w:rPr>
          <w:rFonts w:cstheme="minorHAnsi"/>
          <w:sz w:val="20"/>
          <w:szCs w:val="20"/>
        </w:rPr>
      </w:pPr>
      <w:bookmarkStart w:id="69" w:name="_Toc201153033"/>
      <w:bookmarkEnd w:id="63"/>
      <w:r w:rsidRPr="004E0B3E">
        <w:rPr>
          <w:rFonts w:cstheme="minorHAnsi"/>
          <w:sz w:val="20"/>
          <w:szCs w:val="20"/>
        </w:rPr>
        <w:t>sélection des candidats, jugement des offres &amp; attribution du marché</w:t>
      </w:r>
      <w:bookmarkEnd w:id="64"/>
      <w:bookmarkEnd w:id="69"/>
    </w:p>
    <w:p w14:paraId="29E5BD98" w14:textId="7079EB4D" w:rsidR="00E338B9" w:rsidRPr="004E0B3E" w:rsidRDefault="00291C69" w:rsidP="00E338B9">
      <w:pPr>
        <w:pStyle w:val="StyleStyleTitre210ptCarAvant6ptAprs6pt"/>
        <w:rPr>
          <w:rFonts w:cstheme="minorHAnsi"/>
        </w:rPr>
      </w:pPr>
      <w:bookmarkStart w:id="70" w:name="_Ref233015258"/>
      <w:bookmarkStart w:id="71" w:name="_Toc297207485"/>
      <w:bookmarkStart w:id="72" w:name="_Ref233016331"/>
      <w:bookmarkStart w:id="73" w:name="_Toc201153034"/>
      <w:r w:rsidRPr="004E0B3E">
        <w:rPr>
          <w:rFonts w:cstheme="minorHAnsi"/>
        </w:rPr>
        <w:t>1è</w:t>
      </w:r>
      <w:r w:rsidR="00E338B9" w:rsidRPr="004E0B3E">
        <w:rPr>
          <w:rFonts w:cstheme="minorHAnsi"/>
        </w:rPr>
        <w:t>re phase « candidature »</w:t>
      </w:r>
      <w:bookmarkEnd w:id="73"/>
    </w:p>
    <w:p w14:paraId="15DD8D7E" w14:textId="7B6F1A1E" w:rsidR="004219C2" w:rsidRPr="004E0B3E" w:rsidRDefault="004219C2" w:rsidP="00291C69">
      <w:pPr>
        <w:pStyle w:val="StyleStyleTitre210ptCarAvant6ptAprs6pt"/>
        <w:numPr>
          <w:ilvl w:val="0"/>
          <w:numId w:val="0"/>
        </w:numPr>
        <w:rPr>
          <w:rFonts w:cstheme="minorHAnsi"/>
        </w:rPr>
      </w:pPr>
      <w:bookmarkStart w:id="74" w:name="_Toc201153035"/>
      <w:r w:rsidRPr="004E0B3E">
        <w:rPr>
          <w:rFonts w:cstheme="minorHAnsi"/>
        </w:rPr>
        <w:t>Sélection des candidats</w:t>
      </w:r>
      <w:bookmarkEnd w:id="70"/>
      <w:bookmarkEnd w:id="71"/>
      <w:bookmarkEnd w:id="74"/>
    </w:p>
    <w:p w14:paraId="5A37FB77" w14:textId="77777777" w:rsidR="004E0B3E" w:rsidRPr="004E0B3E" w:rsidRDefault="004E0B3E" w:rsidP="004E0B3E">
      <w:pPr>
        <w:widowControl w:val="0"/>
        <w:autoSpaceDE w:val="0"/>
        <w:autoSpaceDN w:val="0"/>
        <w:spacing w:after="0"/>
        <w:ind w:left="538" w:right="972"/>
        <w:rPr>
          <w:rFonts w:eastAsia="Calibri" w:cs="Calibri"/>
          <w:lang w:eastAsia="en-US"/>
        </w:rPr>
      </w:pPr>
      <w:r w:rsidRPr="004E0B3E">
        <w:rPr>
          <w:rFonts w:eastAsia="Calibri" w:cs="Calibri"/>
          <w:lang w:eastAsia="en-US"/>
        </w:rPr>
        <w:t>Les</w:t>
      </w:r>
      <w:r w:rsidRPr="004E0B3E">
        <w:rPr>
          <w:rFonts w:eastAsia="Calibri" w:cs="Calibri"/>
          <w:spacing w:val="-13"/>
          <w:lang w:eastAsia="en-US"/>
        </w:rPr>
        <w:t xml:space="preserve"> </w:t>
      </w:r>
      <w:r w:rsidRPr="004E0B3E">
        <w:rPr>
          <w:rFonts w:eastAsia="Calibri" w:cs="Calibri"/>
          <w:lang w:eastAsia="en-US"/>
        </w:rPr>
        <w:t>candidats</w:t>
      </w:r>
      <w:r w:rsidRPr="004E0B3E">
        <w:rPr>
          <w:rFonts w:eastAsia="Calibri" w:cs="Calibri"/>
          <w:spacing w:val="-12"/>
          <w:lang w:eastAsia="en-US"/>
        </w:rPr>
        <w:t xml:space="preserve"> </w:t>
      </w:r>
      <w:r w:rsidRPr="004E0B3E">
        <w:rPr>
          <w:rFonts w:eastAsia="Calibri" w:cs="Calibri"/>
          <w:lang w:eastAsia="en-US"/>
        </w:rPr>
        <w:t>qui</w:t>
      </w:r>
      <w:r w:rsidRPr="004E0B3E">
        <w:rPr>
          <w:rFonts w:eastAsia="Calibri" w:cs="Calibri"/>
          <w:spacing w:val="-13"/>
          <w:lang w:eastAsia="en-US"/>
        </w:rPr>
        <w:t xml:space="preserve"> </w:t>
      </w:r>
      <w:r w:rsidRPr="004E0B3E">
        <w:rPr>
          <w:rFonts w:eastAsia="Calibri" w:cs="Calibri"/>
          <w:lang w:eastAsia="en-US"/>
        </w:rPr>
        <w:t>n’auront</w:t>
      </w:r>
      <w:r w:rsidRPr="004E0B3E">
        <w:rPr>
          <w:rFonts w:eastAsia="Calibri" w:cs="Calibri"/>
          <w:spacing w:val="-12"/>
          <w:lang w:eastAsia="en-US"/>
        </w:rPr>
        <w:t xml:space="preserve"> </w:t>
      </w:r>
      <w:r w:rsidRPr="004E0B3E">
        <w:rPr>
          <w:rFonts w:eastAsia="Calibri" w:cs="Calibri"/>
          <w:lang w:eastAsia="en-US"/>
        </w:rPr>
        <w:t>pas</w:t>
      </w:r>
      <w:r w:rsidRPr="004E0B3E">
        <w:rPr>
          <w:rFonts w:eastAsia="Calibri" w:cs="Calibri"/>
          <w:spacing w:val="-13"/>
          <w:lang w:eastAsia="en-US"/>
        </w:rPr>
        <w:t xml:space="preserve"> </w:t>
      </w:r>
      <w:r w:rsidRPr="004E0B3E">
        <w:rPr>
          <w:rFonts w:eastAsia="Calibri" w:cs="Calibri"/>
          <w:lang w:eastAsia="en-US"/>
        </w:rPr>
        <w:t>fourni</w:t>
      </w:r>
      <w:r w:rsidRPr="004E0B3E">
        <w:rPr>
          <w:rFonts w:eastAsia="Calibri" w:cs="Calibri"/>
          <w:spacing w:val="-12"/>
          <w:lang w:eastAsia="en-US"/>
        </w:rPr>
        <w:t xml:space="preserve"> </w:t>
      </w:r>
      <w:r w:rsidRPr="004E0B3E">
        <w:rPr>
          <w:rFonts w:eastAsia="Calibri" w:cs="Calibri"/>
          <w:lang w:eastAsia="en-US"/>
        </w:rPr>
        <w:t>l’ensemble</w:t>
      </w:r>
      <w:r w:rsidRPr="004E0B3E">
        <w:rPr>
          <w:rFonts w:eastAsia="Calibri" w:cs="Calibri"/>
          <w:spacing w:val="-13"/>
          <w:lang w:eastAsia="en-US"/>
        </w:rPr>
        <w:t xml:space="preserve"> </w:t>
      </w:r>
      <w:r w:rsidRPr="004E0B3E">
        <w:rPr>
          <w:rFonts w:eastAsia="Calibri" w:cs="Calibri"/>
          <w:lang w:eastAsia="en-US"/>
        </w:rPr>
        <w:t>des</w:t>
      </w:r>
      <w:r w:rsidRPr="004E0B3E">
        <w:rPr>
          <w:rFonts w:eastAsia="Calibri" w:cs="Calibri"/>
          <w:spacing w:val="-12"/>
          <w:lang w:eastAsia="en-US"/>
        </w:rPr>
        <w:t xml:space="preserve"> </w:t>
      </w:r>
      <w:r w:rsidRPr="004E0B3E">
        <w:rPr>
          <w:rFonts w:eastAsia="Calibri" w:cs="Calibri"/>
          <w:lang w:eastAsia="en-US"/>
        </w:rPr>
        <w:t>déclarations,</w:t>
      </w:r>
      <w:r w:rsidRPr="004E0B3E">
        <w:rPr>
          <w:rFonts w:eastAsia="Calibri" w:cs="Calibri"/>
          <w:spacing w:val="-12"/>
          <w:lang w:eastAsia="en-US"/>
        </w:rPr>
        <w:t xml:space="preserve"> </w:t>
      </w:r>
      <w:r w:rsidRPr="004E0B3E">
        <w:rPr>
          <w:rFonts w:eastAsia="Calibri" w:cs="Calibri"/>
          <w:lang w:eastAsia="en-US"/>
        </w:rPr>
        <w:t>certificats</w:t>
      </w:r>
      <w:r w:rsidRPr="004E0B3E">
        <w:rPr>
          <w:rFonts w:eastAsia="Calibri" w:cs="Calibri"/>
          <w:spacing w:val="-13"/>
          <w:lang w:eastAsia="en-US"/>
        </w:rPr>
        <w:t xml:space="preserve"> </w:t>
      </w:r>
      <w:r w:rsidRPr="004E0B3E">
        <w:rPr>
          <w:rFonts w:eastAsia="Calibri" w:cs="Calibri"/>
          <w:lang w:eastAsia="en-US"/>
        </w:rPr>
        <w:t>ou</w:t>
      </w:r>
      <w:r w:rsidRPr="004E0B3E">
        <w:rPr>
          <w:rFonts w:eastAsia="Calibri" w:cs="Calibri"/>
          <w:spacing w:val="-12"/>
          <w:lang w:eastAsia="en-US"/>
        </w:rPr>
        <w:t xml:space="preserve"> </w:t>
      </w:r>
      <w:r w:rsidRPr="004E0B3E">
        <w:rPr>
          <w:rFonts w:eastAsia="Calibri" w:cs="Calibri"/>
          <w:lang w:eastAsia="en-US"/>
        </w:rPr>
        <w:t>attestations</w:t>
      </w:r>
      <w:r w:rsidRPr="004E0B3E">
        <w:rPr>
          <w:rFonts w:eastAsia="Calibri" w:cs="Calibri"/>
          <w:spacing w:val="-13"/>
          <w:lang w:eastAsia="en-US"/>
        </w:rPr>
        <w:t xml:space="preserve"> </w:t>
      </w:r>
      <w:r w:rsidRPr="004E0B3E">
        <w:rPr>
          <w:rFonts w:eastAsia="Calibri" w:cs="Calibri"/>
          <w:lang w:eastAsia="en-US"/>
        </w:rPr>
        <w:t>demandés dûment complétés, datés et signés, dans le délai imparti, seront éliminés.</w:t>
      </w:r>
    </w:p>
    <w:p w14:paraId="30B6E111" w14:textId="77777777" w:rsidR="004E0B3E" w:rsidRPr="004E0B3E" w:rsidRDefault="004E0B3E" w:rsidP="004E0B3E">
      <w:pPr>
        <w:widowControl w:val="0"/>
        <w:autoSpaceDE w:val="0"/>
        <w:autoSpaceDN w:val="0"/>
        <w:spacing w:before="59" w:after="0"/>
        <w:ind w:left="538" w:right="973" w:hanging="1"/>
        <w:rPr>
          <w:rFonts w:eastAsia="Calibri" w:cs="Calibri"/>
          <w:lang w:eastAsia="en-US"/>
        </w:rPr>
      </w:pPr>
      <w:r w:rsidRPr="004E0B3E">
        <w:rPr>
          <w:rFonts w:eastAsia="Calibri" w:cs="Calibri"/>
          <w:lang w:eastAsia="en-US"/>
        </w:rPr>
        <w:t>Avant</w:t>
      </w:r>
      <w:r w:rsidRPr="004E0B3E">
        <w:rPr>
          <w:rFonts w:eastAsia="Calibri" w:cs="Calibri"/>
          <w:spacing w:val="-2"/>
          <w:lang w:eastAsia="en-US"/>
        </w:rPr>
        <w:t xml:space="preserve"> </w:t>
      </w:r>
      <w:r w:rsidRPr="004E0B3E">
        <w:rPr>
          <w:rFonts w:eastAsia="Calibri" w:cs="Calibri"/>
          <w:lang w:eastAsia="en-US"/>
        </w:rPr>
        <w:t>l’examen</w:t>
      </w:r>
      <w:r w:rsidRPr="004E0B3E">
        <w:rPr>
          <w:rFonts w:eastAsia="Calibri" w:cs="Calibri"/>
          <w:spacing w:val="-3"/>
          <w:lang w:eastAsia="en-US"/>
        </w:rPr>
        <w:t xml:space="preserve"> </w:t>
      </w:r>
      <w:r w:rsidRPr="004E0B3E">
        <w:rPr>
          <w:rFonts w:eastAsia="Calibri" w:cs="Calibri"/>
          <w:lang w:eastAsia="en-US"/>
        </w:rPr>
        <w:t>des</w:t>
      </w:r>
      <w:r w:rsidRPr="004E0B3E">
        <w:rPr>
          <w:rFonts w:eastAsia="Calibri" w:cs="Calibri"/>
          <w:spacing w:val="-1"/>
          <w:lang w:eastAsia="en-US"/>
        </w:rPr>
        <w:t xml:space="preserve"> </w:t>
      </w:r>
      <w:r w:rsidRPr="004E0B3E">
        <w:rPr>
          <w:rFonts w:eastAsia="Calibri" w:cs="Calibri"/>
          <w:lang w:eastAsia="en-US"/>
        </w:rPr>
        <w:t>candidatures,</w:t>
      </w:r>
      <w:r w:rsidRPr="004E0B3E">
        <w:rPr>
          <w:rFonts w:eastAsia="Calibri" w:cs="Calibri"/>
          <w:spacing w:val="-3"/>
          <w:lang w:eastAsia="en-US"/>
        </w:rPr>
        <w:t xml:space="preserve"> </w:t>
      </w:r>
      <w:r w:rsidRPr="004E0B3E">
        <w:rPr>
          <w:rFonts w:eastAsia="Calibri" w:cs="Calibri"/>
          <w:lang w:eastAsia="en-US"/>
        </w:rPr>
        <w:t>si</w:t>
      </w:r>
      <w:r w:rsidRPr="004E0B3E">
        <w:rPr>
          <w:rFonts w:eastAsia="Calibri" w:cs="Calibri"/>
          <w:spacing w:val="-3"/>
          <w:lang w:eastAsia="en-US"/>
        </w:rPr>
        <w:t xml:space="preserve"> </w:t>
      </w:r>
      <w:r w:rsidRPr="004E0B3E">
        <w:rPr>
          <w:rFonts w:eastAsia="Calibri" w:cs="Calibri"/>
          <w:lang w:eastAsia="en-US"/>
        </w:rPr>
        <w:t>l’acheteur</w:t>
      </w:r>
      <w:r w:rsidRPr="004E0B3E">
        <w:rPr>
          <w:rFonts w:eastAsia="Calibri" w:cs="Calibri"/>
          <w:spacing w:val="-2"/>
          <w:lang w:eastAsia="en-US"/>
        </w:rPr>
        <w:t xml:space="preserve"> </w:t>
      </w:r>
      <w:r w:rsidRPr="004E0B3E">
        <w:rPr>
          <w:rFonts w:eastAsia="Calibri" w:cs="Calibri"/>
          <w:lang w:eastAsia="en-US"/>
        </w:rPr>
        <w:t>constate</w:t>
      </w:r>
      <w:r w:rsidRPr="004E0B3E">
        <w:rPr>
          <w:rFonts w:eastAsia="Calibri" w:cs="Calibri"/>
          <w:spacing w:val="-2"/>
          <w:lang w:eastAsia="en-US"/>
        </w:rPr>
        <w:t xml:space="preserve"> </w:t>
      </w:r>
      <w:r w:rsidRPr="004E0B3E">
        <w:rPr>
          <w:rFonts w:eastAsia="Calibri" w:cs="Calibri"/>
          <w:lang w:eastAsia="en-US"/>
        </w:rPr>
        <w:t>que</w:t>
      </w:r>
      <w:r w:rsidRPr="004E0B3E">
        <w:rPr>
          <w:rFonts w:eastAsia="Calibri" w:cs="Calibri"/>
          <w:spacing w:val="-2"/>
          <w:lang w:eastAsia="en-US"/>
        </w:rPr>
        <w:t xml:space="preserve"> </w:t>
      </w:r>
      <w:r w:rsidRPr="004E0B3E">
        <w:rPr>
          <w:rFonts w:eastAsia="Calibri" w:cs="Calibri"/>
          <w:lang w:eastAsia="en-US"/>
        </w:rPr>
        <w:t>des</w:t>
      </w:r>
      <w:r w:rsidRPr="004E0B3E">
        <w:rPr>
          <w:rFonts w:eastAsia="Calibri" w:cs="Calibri"/>
          <w:spacing w:val="-3"/>
          <w:lang w:eastAsia="en-US"/>
        </w:rPr>
        <w:t xml:space="preserve"> </w:t>
      </w:r>
      <w:r w:rsidRPr="004E0B3E">
        <w:rPr>
          <w:rFonts w:eastAsia="Calibri" w:cs="Calibri"/>
          <w:lang w:eastAsia="en-US"/>
        </w:rPr>
        <w:t>pièces</w:t>
      </w:r>
      <w:r w:rsidRPr="004E0B3E">
        <w:rPr>
          <w:rFonts w:eastAsia="Calibri" w:cs="Calibri"/>
          <w:spacing w:val="-3"/>
          <w:lang w:eastAsia="en-US"/>
        </w:rPr>
        <w:t xml:space="preserve"> </w:t>
      </w:r>
      <w:r w:rsidRPr="004E0B3E">
        <w:rPr>
          <w:rFonts w:eastAsia="Calibri" w:cs="Calibri"/>
          <w:lang w:eastAsia="en-US"/>
        </w:rPr>
        <w:t>dont</w:t>
      </w:r>
      <w:r w:rsidRPr="004E0B3E">
        <w:rPr>
          <w:rFonts w:eastAsia="Calibri" w:cs="Calibri"/>
          <w:spacing w:val="-3"/>
          <w:lang w:eastAsia="en-US"/>
        </w:rPr>
        <w:t xml:space="preserve"> </w:t>
      </w:r>
      <w:r w:rsidRPr="004E0B3E">
        <w:rPr>
          <w:rFonts w:eastAsia="Calibri" w:cs="Calibri"/>
          <w:lang w:eastAsia="en-US"/>
        </w:rPr>
        <w:t>la</w:t>
      </w:r>
      <w:r w:rsidRPr="004E0B3E">
        <w:rPr>
          <w:rFonts w:eastAsia="Calibri" w:cs="Calibri"/>
          <w:spacing w:val="-2"/>
          <w:lang w:eastAsia="en-US"/>
        </w:rPr>
        <w:t xml:space="preserve"> </w:t>
      </w:r>
      <w:r w:rsidRPr="004E0B3E">
        <w:rPr>
          <w:rFonts w:eastAsia="Calibri" w:cs="Calibri"/>
          <w:lang w:eastAsia="en-US"/>
        </w:rPr>
        <w:t>production</w:t>
      </w:r>
      <w:r w:rsidRPr="004E0B3E">
        <w:rPr>
          <w:rFonts w:eastAsia="Calibri" w:cs="Calibri"/>
          <w:spacing w:val="-3"/>
          <w:lang w:eastAsia="en-US"/>
        </w:rPr>
        <w:t xml:space="preserve"> </w:t>
      </w:r>
      <w:r w:rsidRPr="004E0B3E">
        <w:rPr>
          <w:rFonts w:eastAsia="Calibri" w:cs="Calibri"/>
          <w:lang w:eastAsia="en-US"/>
        </w:rPr>
        <w:t>était</w:t>
      </w:r>
      <w:r w:rsidRPr="004E0B3E">
        <w:rPr>
          <w:rFonts w:eastAsia="Calibri" w:cs="Calibri"/>
          <w:spacing w:val="-3"/>
          <w:lang w:eastAsia="en-US"/>
        </w:rPr>
        <w:t xml:space="preserve"> </w:t>
      </w:r>
      <w:r w:rsidRPr="004E0B3E">
        <w:rPr>
          <w:rFonts w:eastAsia="Calibri" w:cs="Calibri"/>
          <w:lang w:eastAsia="en-US"/>
        </w:rPr>
        <w:t>réclamée</w:t>
      </w:r>
      <w:r w:rsidRPr="004E0B3E">
        <w:rPr>
          <w:rFonts w:eastAsia="Calibri" w:cs="Calibri"/>
          <w:spacing w:val="-5"/>
          <w:lang w:eastAsia="en-US"/>
        </w:rPr>
        <w:t xml:space="preserve"> </w:t>
      </w:r>
      <w:r w:rsidRPr="004E0B3E">
        <w:rPr>
          <w:rFonts w:eastAsia="Calibri" w:cs="Calibri"/>
          <w:lang w:eastAsia="en-US"/>
        </w:rPr>
        <w:t>sont</w:t>
      </w:r>
      <w:r w:rsidRPr="004E0B3E">
        <w:rPr>
          <w:rFonts w:eastAsia="Calibri" w:cs="Calibri"/>
          <w:spacing w:val="-5"/>
          <w:lang w:eastAsia="en-US"/>
        </w:rPr>
        <w:t xml:space="preserve"> </w:t>
      </w:r>
      <w:r w:rsidRPr="004E0B3E">
        <w:rPr>
          <w:rFonts w:eastAsia="Calibri" w:cs="Calibri"/>
          <w:lang w:eastAsia="en-US"/>
        </w:rPr>
        <w:t>absentes</w:t>
      </w:r>
      <w:r w:rsidRPr="004E0B3E">
        <w:rPr>
          <w:rFonts w:eastAsia="Calibri" w:cs="Calibri"/>
          <w:spacing w:val="-5"/>
          <w:lang w:eastAsia="en-US"/>
        </w:rPr>
        <w:t xml:space="preserve"> </w:t>
      </w:r>
      <w:r w:rsidRPr="004E0B3E">
        <w:rPr>
          <w:rFonts w:eastAsia="Calibri" w:cs="Calibri"/>
          <w:lang w:eastAsia="en-US"/>
        </w:rPr>
        <w:t>ou</w:t>
      </w:r>
      <w:r w:rsidRPr="004E0B3E">
        <w:rPr>
          <w:rFonts w:eastAsia="Calibri" w:cs="Calibri"/>
          <w:spacing w:val="-5"/>
          <w:lang w:eastAsia="en-US"/>
        </w:rPr>
        <w:t xml:space="preserve"> </w:t>
      </w:r>
      <w:r w:rsidRPr="004E0B3E">
        <w:rPr>
          <w:rFonts w:eastAsia="Calibri" w:cs="Calibri"/>
          <w:lang w:eastAsia="en-US"/>
        </w:rPr>
        <w:t>incomplètes,</w:t>
      </w:r>
      <w:r w:rsidRPr="004E0B3E">
        <w:rPr>
          <w:rFonts w:eastAsia="Calibri" w:cs="Calibri"/>
          <w:spacing w:val="-5"/>
          <w:lang w:eastAsia="en-US"/>
        </w:rPr>
        <w:t xml:space="preserve"> </w:t>
      </w:r>
      <w:r w:rsidRPr="004E0B3E">
        <w:rPr>
          <w:rFonts w:eastAsia="Calibri" w:cs="Calibri"/>
          <w:lang w:eastAsia="en-US"/>
        </w:rPr>
        <w:t>il</w:t>
      </w:r>
      <w:r w:rsidRPr="004E0B3E">
        <w:rPr>
          <w:rFonts w:eastAsia="Calibri" w:cs="Calibri"/>
          <w:spacing w:val="-5"/>
          <w:lang w:eastAsia="en-US"/>
        </w:rPr>
        <w:t xml:space="preserve"> </w:t>
      </w:r>
      <w:r w:rsidRPr="004E0B3E">
        <w:rPr>
          <w:rFonts w:eastAsia="Calibri" w:cs="Calibri"/>
          <w:lang w:eastAsia="en-US"/>
        </w:rPr>
        <w:t>peut</w:t>
      </w:r>
      <w:r w:rsidRPr="004E0B3E">
        <w:rPr>
          <w:rFonts w:eastAsia="Calibri" w:cs="Calibri"/>
          <w:spacing w:val="-5"/>
          <w:lang w:eastAsia="en-US"/>
        </w:rPr>
        <w:t xml:space="preserve"> </w:t>
      </w:r>
      <w:r w:rsidRPr="004E0B3E">
        <w:rPr>
          <w:rFonts w:eastAsia="Calibri" w:cs="Calibri"/>
          <w:lang w:eastAsia="en-US"/>
        </w:rPr>
        <w:t>décider</w:t>
      </w:r>
      <w:r w:rsidRPr="004E0B3E">
        <w:rPr>
          <w:rFonts w:eastAsia="Calibri" w:cs="Calibri"/>
          <w:spacing w:val="-5"/>
          <w:lang w:eastAsia="en-US"/>
        </w:rPr>
        <w:t xml:space="preserve"> </w:t>
      </w:r>
      <w:r w:rsidRPr="004E0B3E">
        <w:rPr>
          <w:rFonts w:eastAsia="Calibri" w:cs="Calibri"/>
          <w:lang w:eastAsia="en-US"/>
        </w:rPr>
        <w:t>de</w:t>
      </w:r>
      <w:r w:rsidRPr="004E0B3E">
        <w:rPr>
          <w:rFonts w:eastAsia="Calibri" w:cs="Calibri"/>
          <w:spacing w:val="-4"/>
          <w:lang w:eastAsia="en-US"/>
        </w:rPr>
        <w:t xml:space="preserve"> </w:t>
      </w:r>
      <w:r w:rsidRPr="004E0B3E">
        <w:rPr>
          <w:rFonts w:eastAsia="Calibri" w:cs="Calibri"/>
          <w:lang w:eastAsia="en-US"/>
        </w:rPr>
        <w:t>demander</w:t>
      </w:r>
      <w:r w:rsidRPr="004E0B3E">
        <w:rPr>
          <w:rFonts w:eastAsia="Calibri" w:cs="Calibri"/>
          <w:spacing w:val="-5"/>
          <w:lang w:eastAsia="en-US"/>
        </w:rPr>
        <w:t xml:space="preserve"> </w:t>
      </w:r>
      <w:r w:rsidRPr="004E0B3E">
        <w:rPr>
          <w:rFonts w:eastAsia="Calibri" w:cs="Calibri"/>
          <w:lang w:eastAsia="en-US"/>
        </w:rPr>
        <w:t>aux</w:t>
      </w:r>
      <w:r w:rsidRPr="004E0B3E">
        <w:rPr>
          <w:rFonts w:eastAsia="Calibri" w:cs="Calibri"/>
          <w:spacing w:val="-5"/>
          <w:lang w:eastAsia="en-US"/>
        </w:rPr>
        <w:t xml:space="preserve"> </w:t>
      </w:r>
      <w:r w:rsidRPr="004E0B3E">
        <w:rPr>
          <w:rFonts w:eastAsia="Calibri" w:cs="Calibri"/>
          <w:lang w:eastAsia="en-US"/>
        </w:rPr>
        <w:t>candidats</w:t>
      </w:r>
      <w:r w:rsidRPr="004E0B3E">
        <w:rPr>
          <w:rFonts w:eastAsia="Calibri" w:cs="Calibri"/>
          <w:spacing w:val="-4"/>
          <w:lang w:eastAsia="en-US"/>
        </w:rPr>
        <w:t xml:space="preserve"> </w:t>
      </w:r>
      <w:r w:rsidRPr="004E0B3E">
        <w:rPr>
          <w:rFonts w:eastAsia="Calibri" w:cs="Calibri"/>
          <w:lang w:eastAsia="en-US"/>
        </w:rPr>
        <w:t>concernés</w:t>
      </w:r>
      <w:r w:rsidRPr="004E0B3E">
        <w:rPr>
          <w:rFonts w:eastAsia="Calibri" w:cs="Calibri"/>
          <w:spacing w:val="-5"/>
          <w:lang w:eastAsia="en-US"/>
        </w:rPr>
        <w:t xml:space="preserve"> </w:t>
      </w:r>
      <w:r w:rsidRPr="004E0B3E">
        <w:rPr>
          <w:rFonts w:eastAsia="Calibri" w:cs="Calibri"/>
          <w:lang w:eastAsia="en-US"/>
        </w:rPr>
        <w:t>de</w:t>
      </w:r>
      <w:r w:rsidRPr="004E0B3E">
        <w:rPr>
          <w:rFonts w:eastAsia="Calibri" w:cs="Calibri"/>
          <w:spacing w:val="-4"/>
          <w:lang w:eastAsia="en-US"/>
        </w:rPr>
        <w:t xml:space="preserve"> </w:t>
      </w:r>
      <w:r w:rsidRPr="004E0B3E">
        <w:rPr>
          <w:rFonts w:eastAsia="Calibri" w:cs="Calibri"/>
          <w:lang w:eastAsia="en-US"/>
        </w:rPr>
        <w:t>produire ou</w:t>
      </w:r>
      <w:r w:rsidRPr="004E0B3E">
        <w:rPr>
          <w:rFonts w:eastAsia="Calibri" w:cs="Calibri"/>
          <w:spacing w:val="-1"/>
          <w:lang w:eastAsia="en-US"/>
        </w:rPr>
        <w:t xml:space="preserve"> </w:t>
      </w:r>
      <w:r w:rsidRPr="004E0B3E">
        <w:rPr>
          <w:rFonts w:eastAsia="Calibri" w:cs="Calibri"/>
          <w:lang w:eastAsia="en-US"/>
        </w:rPr>
        <w:t>compléter ces</w:t>
      </w:r>
      <w:r w:rsidRPr="004E0B3E">
        <w:rPr>
          <w:rFonts w:eastAsia="Calibri" w:cs="Calibri"/>
          <w:spacing w:val="-1"/>
          <w:lang w:eastAsia="en-US"/>
        </w:rPr>
        <w:t xml:space="preserve"> </w:t>
      </w:r>
      <w:r w:rsidRPr="004E0B3E">
        <w:rPr>
          <w:rFonts w:eastAsia="Calibri" w:cs="Calibri"/>
          <w:lang w:eastAsia="en-US"/>
        </w:rPr>
        <w:t>pièces</w:t>
      </w:r>
      <w:r w:rsidRPr="004E0B3E">
        <w:rPr>
          <w:rFonts w:eastAsia="Calibri" w:cs="Calibri"/>
          <w:spacing w:val="-1"/>
          <w:lang w:eastAsia="en-US"/>
        </w:rPr>
        <w:t xml:space="preserve"> </w:t>
      </w:r>
      <w:r w:rsidRPr="004E0B3E">
        <w:rPr>
          <w:rFonts w:eastAsia="Calibri" w:cs="Calibri"/>
          <w:lang w:eastAsia="en-US"/>
        </w:rPr>
        <w:t>dans</w:t>
      </w:r>
      <w:r w:rsidRPr="004E0B3E">
        <w:rPr>
          <w:rFonts w:eastAsia="Calibri" w:cs="Calibri"/>
          <w:spacing w:val="-1"/>
          <w:lang w:eastAsia="en-US"/>
        </w:rPr>
        <w:t xml:space="preserve"> </w:t>
      </w:r>
      <w:r w:rsidRPr="004E0B3E">
        <w:rPr>
          <w:rFonts w:eastAsia="Calibri" w:cs="Calibri"/>
          <w:lang w:eastAsia="en-US"/>
        </w:rPr>
        <w:t>un</w:t>
      </w:r>
      <w:r w:rsidRPr="004E0B3E">
        <w:rPr>
          <w:rFonts w:eastAsia="Calibri" w:cs="Calibri"/>
          <w:spacing w:val="-1"/>
          <w:lang w:eastAsia="en-US"/>
        </w:rPr>
        <w:t xml:space="preserve"> </w:t>
      </w:r>
      <w:r w:rsidRPr="004E0B3E">
        <w:rPr>
          <w:rFonts w:eastAsia="Calibri" w:cs="Calibri"/>
          <w:lang w:eastAsia="en-US"/>
        </w:rPr>
        <w:t>délai</w:t>
      </w:r>
      <w:r w:rsidRPr="004E0B3E">
        <w:rPr>
          <w:rFonts w:eastAsia="Calibri" w:cs="Calibri"/>
          <w:spacing w:val="-1"/>
          <w:lang w:eastAsia="en-US"/>
        </w:rPr>
        <w:t xml:space="preserve"> </w:t>
      </w:r>
      <w:r w:rsidRPr="004E0B3E">
        <w:rPr>
          <w:rFonts w:eastAsia="Calibri" w:cs="Calibri"/>
          <w:lang w:eastAsia="en-US"/>
        </w:rPr>
        <w:t>imparti, identique</w:t>
      </w:r>
      <w:r w:rsidRPr="004E0B3E">
        <w:rPr>
          <w:rFonts w:eastAsia="Calibri" w:cs="Calibri"/>
          <w:spacing w:val="-1"/>
          <w:lang w:eastAsia="en-US"/>
        </w:rPr>
        <w:t xml:space="preserve"> </w:t>
      </w:r>
      <w:r w:rsidRPr="004E0B3E">
        <w:rPr>
          <w:rFonts w:eastAsia="Calibri" w:cs="Calibri"/>
          <w:lang w:eastAsia="en-US"/>
        </w:rPr>
        <w:t>pour tous et qui ne saurait excéder 5 jours à compter de la réception de la demande.</w:t>
      </w:r>
    </w:p>
    <w:p w14:paraId="72E52509" w14:textId="77777777" w:rsidR="004E0B3E" w:rsidRPr="004E0B3E" w:rsidRDefault="004E0B3E" w:rsidP="004E0B3E">
      <w:pPr>
        <w:widowControl w:val="0"/>
        <w:autoSpaceDE w:val="0"/>
        <w:autoSpaceDN w:val="0"/>
        <w:spacing w:before="60" w:after="0"/>
        <w:ind w:left="538"/>
        <w:rPr>
          <w:rFonts w:eastAsia="Calibri" w:cs="Calibri"/>
          <w:lang w:eastAsia="en-US"/>
        </w:rPr>
      </w:pPr>
      <w:r w:rsidRPr="004E0B3E">
        <w:rPr>
          <w:rFonts w:eastAsia="Calibri" w:cs="Calibri"/>
          <w:lang w:eastAsia="en-US"/>
        </w:rPr>
        <w:t>Après</w:t>
      </w:r>
      <w:r w:rsidRPr="004E0B3E">
        <w:rPr>
          <w:rFonts w:eastAsia="Calibri" w:cs="Calibri"/>
          <w:spacing w:val="-7"/>
          <w:lang w:eastAsia="en-US"/>
        </w:rPr>
        <w:t xml:space="preserve"> </w:t>
      </w:r>
      <w:r w:rsidRPr="004E0B3E">
        <w:rPr>
          <w:rFonts w:eastAsia="Calibri" w:cs="Calibri"/>
          <w:lang w:eastAsia="en-US"/>
        </w:rPr>
        <w:t>analyse</w:t>
      </w:r>
      <w:r w:rsidRPr="004E0B3E">
        <w:rPr>
          <w:rFonts w:eastAsia="Calibri" w:cs="Calibri"/>
          <w:spacing w:val="-7"/>
          <w:lang w:eastAsia="en-US"/>
        </w:rPr>
        <w:t xml:space="preserve"> </w:t>
      </w:r>
      <w:r w:rsidRPr="004E0B3E">
        <w:rPr>
          <w:rFonts w:eastAsia="Calibri" w:cs="Calibri"/>
          <w:lang w:eastAsia="en-US"/>
        </w:rPr>
        <w:t>des</w:t>
      </w:r>
      <w:r w:rsidRPr="004E0B3E">
        <w:rPr>
          <w:rFonts w:eastAsia="Calibri" w:cs="Calibri"/>
          <w:spacing w:val="-7"/>
          <w:lang w:eastAsia="en-US"/>
        </w:rPr>
        <w:t xml:space="preserve"> </w:t>
      </w:r>
      <w:r w:rsidRPr="004E0B3E">
        <w:rPr>
          <w:rFonts w:eastAsia="Calibri" w:cs="Calibri"/>
          <w:lang w:eastAsia="en-US"/>
        </w:rPr>
        <w:t>dossiers</w:t>
      </w:r>
      <w:r w:rsidRPr="004E0B3E">
        <w:rPr>
          <w:rFonts w:eastAsia="Calibri" w:cs="Calibri"/>
          <w:spacing w:val="-6"/>
          <w:lang w:eastAsia="en-US"/>
        </w:rPr>
        <w:t xml:space="preserve"> </w:t>
      </w:r>
      <w:r w:rsidRPr="004E0B3E">
        <w:rPr>
          <w:rFonts w:eastAsia="Calibri" w:cs="Calibri"/>
          <w:lang w:eastAsia="en-US"/>
        </w:rPr>
        <w:t>de</w:t>
      </w:r>
      <w:r w:rsidRPr="004E0B3E">
        <w:rPr>
          <w:rFonts w:eastAsia="Calibri" w:cs="Calibri"/>
          <w:spacing w:val="-7"/>
          <w:lang w:eastAsia="en-US"/>
        </w:rPr>
        <w:t xml:space="preserve"> </w:t>
      </w:r>
      <w:r w:rsidRPr="004E0B3E">
        <w:rPr>
          <w:rFonts w:eastAsia="Calibri" w:cs="Calibri"/>
          <w:lang w:eastAsia="en-US"/>
        </w:rPr>
        <w:t>candidature,</w:t>
      </w:r>
      <w:r w:rsidRPr="004E0B3E">
        <w:rPr>
          <w:rFonts w:eastAsia="Calibri" w:cs="Calibri"/>
          <w:spacing w:val="-7"/>
          <w:lang w:eastAsia="en-US"/>
        </w:rPr>
        <w:t xml:space="preserve"> </w:t>
      </w:r>
      <w:r w:rsidRPr="004E0B3E">
        <w:rPr>
          <w:rFonts w:eastAsia="Calibri" w:cs="Calibri"/>
          <w:lang w:eastAsia="en-US"/>
        </w:rPr>
        <w:t>éventuellement</w:t>
      </w:r>
      <w:r w:rsidRPr="004E0B3E">
        <w:rPr>
          <w:rFonts w:eastAsia="Calibri" w:cs="Calibri"/>
          <w:spacing w:val="-6"/>
          <w:lang w:eastAsia="en-US"/>
        </w:rPr>
        <w:t xml:space="preserve"> </w:t>
      </w:r>
      <w:r w:rsidRPr="004E0B3E">
        <w:rPr>
          <w:rFonts w:eastAsia="Calibri" w:cs="Calibri"/>
          <w:lang w:eastAsia="en-US"/>
        </w:rPr>
        <w:t>complétés,</w:t>
      </w:r>
      <w:r w:rsidRPr="004E0B3E">
        <w:rPr>
          <w:rFonts w:eastAsia="Calibri" w:cs="Calibri"/>
          <w:spacing w:val="-7"/>
          <w:lang w:eastAsia="en-US"/>
        </w:rPr>
        <w:t xml:space="preserve"> </w:t>
      </w:r>
      <w:r w:rsidRPr="004E0B3E">
        <w:rPr>
          <w:rFonts w:eastAsia="Calibri" w:cs="Calibri"/>
          <w:lang w:eastAsia="en-US"/>
        </w:rPr>
        <w:t>ne</w:t>
      </w:r>
      <w:r w:rsidRPr="004E0B3E">
        <w:rPr>
          <w:rFonts w:eastAsia="Calibri" w:cs="Calibri"/>
          <w:spacing w:val="-6"/>
          <w:lang w:eastAsia="en-US"/>
        </w:rPr>
        <w:t xml:space="preserve"> </w:t>
      </w:r>
      <w:r w:rsidRPr="004E0B3E">
        <w:rPr>
          <w:rFonts w:eastAsia="Calibri" w:cs="Calibri"/>
          <w:lang w:eastAsia="en-US"/>
        </w:rPr>
        <w:t>seront</w:t>
      </w:r>
      <w:r w:rsidRPr="004E0B3E">
        <w:rPr>
          <w:rFonts w:eastAsia="Calibri" w:cs="Calibri"/>
          <w:spacing w:val="-8"/>
          <w:lang w:eastAsia="en-US"/>
        </w:rPr>
        <w:t xml:space="preserve"> </w:t>
      </w:r>
      <w:r w:rsidRPr="004E0B3E">
        <w:rPr>
          <w:rFonts w:eastAsia="Calibri" w:cs="Calibri"/>
          <w:lang w:eastAsia="en-US"/>
        </w:rPr>
        <w:t>pas</w:t>
      </w:r>
      <w:r w:rsidRPr="004E0B3E">
        <w:rPr>
          <w:rFonts w:eastAsia="Calibri" w:cs="Calibri"/>
          <w:spacing w:val="-7"/>
          <w:lang w:eastAsia="en-US"/>
        </w:rPr>
        <w:t xml:space="preserve"> </w:t>
      </w:r>
      <w:r w:rsidRPr="004E0B3E">
        <w:rPr>
          <w:rFonts w:eastAsia="Calibri" w:cs="Calibri"/>
          <w:lang w:eastAsia="en-US"/>
        </w:rPr>
        <w:t>admises</w:t>
      </w:r>
      <w:r w:rsidRPr="004E0B3E">
        <w:rPr>
          <w:rFonts w:eastAsia="Calibri" w:cs="Calibri"/>
          <w:spacing w:val="-8"/>
          <w:lang w:eastAsia="en-US"/>
        </w:rPr>
        <w:t xml:space="preserve"> </w:t>
      </w:r>
      <w:r w:rsidRPr="004E0B3E">
        <w:rPr>
          <w:rFonts w:eastAsia="Calibri" w:cs="Calibri"/>
          <w:spacing w:val="-10"/>
          <w:lang w:eastAsia="en-US"/>
        </w:rPr>
        <w:t>:</w:t>
      </w:r>
    </w:p>
    <w:p w14:paraId="5BCABEA2" w14:textId="77777777" w:rsidR="004E0B3E" w:rsidRPr="004E0B3E" w:rsidRDefault="004E0B3E" w:rsidP="004E0B3E">
      <w:pPr>
        <w:widowControl w:val="0"/>
        <w:numPr>
          <w:ilvl w:val="0"/>
          <w:numId w:val="38"/>
        </w:numPr>
        <w:tabs>
          <w:tab w:val="left" w:pos="1258"/>
        </w:tabs>
        <w:autoSpaceDE w:val="0"/>
        <w:autoSpaceDN w:val="0"/>
        <w:spacing w:before="61" w:after="0"/>
        <w:ind w:right="974"/>
        <w:jc w:val="left"/>
        <w:rPr>
          <w:rFonts w:eastAsia="Calibri" w:cs="Calibri"/>
          <w:lang w:eastAsia="en-US"/>
        </w:rPr>
      </w:pPr>
      <w:r w:rsidRPr="004E0B3E">
        <w:rPr>
          <w:rFonts w:eastAsia="Calibri" w:cs="Calibri"/>
          <w:lang w:eastAsia="en-US"/>
        </w:rPr>
        <w:t>Les candidatures qui ne sont pas recevables en application des articles L. 2141</w:t>
      </w:r>
      <w:r w:rsidRPr="004E0B3E">
        <w:rPr>
          <w:rFonts w:ascii="Cambria Math" w:eastAsia="Calibri" w:hAnsi="Cambria Math" w:cs="Cambria Math"/>
          <w:lang w:eastAsia="en-US"/>
        </w:rPr>
        <w:t>‐</w:t>
      </w:r>
      <w:r w:rsidRPr="004E0B3E">
        <w:rPr>
          <w:rFonts w:eastAsia="Calibri" w:cs="Calibri"/>
          <w:lang w:eastAsia="en-US"/>
        </w:rPr>
        <w:t xml:space="preserve">1 </w:t>
      </w:r>
      <w:r w:rsidRPr="004E0B3E">
        <w:rPr>
          <w:rFonts w:eastAsia="Calibri" w:cs="Verdana"/>
          <w:lang w:eastAsia="en-US"/>
        </w:rPr>
        <w:t>à</w:t>
      </w:r>
      <w:r w:rsidRPr="004E0B3E">
        <w:rPr>
          <w:rFonts w:eastAsia="Calibri" w:cs="Calibri"/>
          <w:lang w:eastAsia="en-US"/>
        </w:rPr>
        <w:t xml:space="preserve"> L. 2141</w:t>
      </w:r>
      <w:r w:rsidRPr="004E0B3E">
        <w:rPr>
          <w:rFonts w:ascii="Cambria Math" w:eastAsia="Calibri" w:hAnsi="Cambria Math" w:cs="Cambria Math"/>
          <w:lang w:eastAsia="en-US"/>
        </w:rPr>
        <w:t>‐</w:t>
      </w:r>
      <w:r w:rsidRPr="004E0B3E">
        <w:rPr>
          <w:rFonts w:eastAsia="Calibri" w:cs="Calibri"/>
          <w:lang w:eastAsia="en-US"/>
        </w:rPr>
        <w:t>14 du CCP ;</w:t>
      </w:r>
    </w:p>
    <w:p w14:paraId="0C002A24" w14:textId="77777777" w:rsidR="004E0B3E" w:rsidRPr="004E0B3E" w:rsidRDefault="004E0B3E" w:rsidP="004E0B3E">
      <w:pPr>
        <w:widowControl w:val="0"/>
        <w:numPr>
          <w:ilvl w:val="0"/>
          <w:numId w:val="38"/>
        </w:numPr>
        <w:tabs>
          <w:tab w:val="left" w:pos="1258"/>
        </w:tabs>
        <w:autoSpaceDE w:val="0"/>
        <w:autoSpaceDN w:val="0"/>
        <w:spacing w:after="0"/>
        <w:ind w:right="974"/>
        <w:jc w:val="left"/>
        <w:rPr>
          <w:rFonts w:eastAsia="Calibri" w:cs="Calibri"/>
          <w:lang w:eastAsia="en-US"/>
        </w:rPr>
      </w:pPr>
      <w:r w:rsidRPr="004E0B3E">
        <w:rPr>
          <w:rFonts w:eastAsia="Calibri" w:cs="Calibri"/>
          <w:lang w:eastAsia="en-US"/>
        </w:rPr>
        <w:t>Les</w:t>
      </w:r>
      <w:r w:rsidRPr="004E0B3E">
        <w:rPr>
          <w:rFonts w:eastAsia="Calibri" w:cs="Calibri"/>
          <w:spacing w:val="-2"/>
          <w:lang w:eastAsia="en-US"/>
        </w:rPr>
        <w:t xml:space="preserve"> </w:t>
      </w:r>
      <w:r w:rsidRPr="004E0B3E">
        <w:rPr>
          <w:rFonts w:eastAsia="Calibri" w:cs="Calibri"/>
          <w:lang w:eastAsia="en-US"/>
        </w:rPr>
        <w:t>candidatures</w:t>
      </w:r>
      <w:r w:rsidRPr="004E0B3E">
        <w:rPr>
          <w:rFonts w:eastAsia="Calibri" w:cs="Calibri"/>
          <w:spacing w:val="-2"/>
          <w:lang w:eastAsia="en-US"/>
        </w:rPr>
        <w:t xml:space="preserve"> </w:t>
      </w:r>
      <w:r w:rsidRPr="004E0B3E">
        <w:rPr>
          <w:rFonts w:eastAsia="Calibri" w:cs="Calibri"/>
          <w:lang w:eastAsia="en-US"/>
        </w:rPr>
        <w:t>qui</w:t>
      </w:r>
      <w:r w:rsidRPr="004E0B3E">
        <w:rPr>
          <w:rFonts w:eastAsia="Calibri" w:cs="Calibri"/>
          <w:spacing w:val="-1"/>
          <w:lang w:eastAsia="en-US"/>
        </w:rPr>
        <w:t xml:space="preserve"> </w:t>
      </w:r>
      <w:r w:rsidRPr="004E0B3E">
        <w:rPr>
          <w:rFonts w:eastAsia="Calibri" w:cs="Calibri"/>
          <w:lang w:eastAsia="en-US"/>
        </w:rPr>
        <w:t>ne</w:t>
      </w:r>
      <w:r w:rsidRPr="004E0B3E">
        <w:rPr>
          <w:rFonts w:eastAsia="Calibri" w:cs="Calibri"/>
          <w:spacing w:val="-2"/>
          <w:lang w:eastAsia="en-US"/>
        </w:rPr>
        <w:t xml:space="preserve"> </w:t>
      </w:r>
      <w:r w:rsidRPr="004E0B3E">
        <w:rPr>
          <w:rFonts w:eastAsia="Calibri" w:cs="Calibri"/>
          <w:lang w:eastAsia="en-US"/>
        </w:rPr>
        <w:t>sont</w:t>
      </w:r>
      <w:r w:rsidRPr="004E0B3E">
        <w:rPr>
          <w:rFonts w:eastAsia="Calibri" w:cs="Calibri"/>
          <w:spacing w:val="-2"/>
          <w:lang w:eastAsia="en-US"/>
        </w:rPr>
        <w:t xml:space="preserve"> </w:t>
      </w:r>
      <w:r w:rsidRPr="004E0B3E">
        <w:rPr>
          <w:rFonts w:eastAsia="Calibri" w:cs="Calibri"/>
          <w:lang w:eastAsia="en-US"/>
        </w:rPr>
        <w:t>pas</w:t>
      </w:r>
      <w:r w:rsidRPr="004E0B3E">
        <w:rPr>
          <w:rFonts w:eastAsia="Calibri" w:cs="Calibri"/>
          <w:spacing w:val="-1"/>
          <w:lang w:eastAsia="en-US"/>
        </w:rPr>
        <w:t xml:space="preserve"> </w:t>
      </w:r>
      <w:r w:rsidRPr="004E0B3E">
        <w:rPr>
          <w:rFonts w:eastAsia="Calibri" w:cs="Calibri"/>
          <w:lang w:eastAsia="en-US"/>
        </w:rPr>
        <w:t>accompagnées</w:t>
      </w:r>
      <w:r w:rsidRPr="004E0B3E">
        <w:rPr>
          <w:rFonts w:eastAsia="Calibri" w:cs="Calibri"/>
          <w:spacing w:val="-2"/>
          <w:lang w:eastAsia="en-US"/>
        </w:rPr>
        <w:t xml:space="preserve"> </w:t>
      </w:r>
      <w:r w:rsidRPr="004E0B3E">
        <w:rPr>
          <w:rFonts w:eastAsia="Calibri" w:cs="Calibri"/>
          <w:lang w:eastAsia="en-US"/>
        </w:rPr>
        <w:t>des</w:t>
      </w:r>
      <w:r w:rsidRPr="004E0B3E">
        <w:rPr>
          <w:rFonts w:eastAsia="Calibri" w:cs="Calibri"/>
          <w:spacing w:val="-2"/>
          <w:lang w:eastAsia="en-US"/>
        </w:rPr>
        <w:t xml:space="preserve"> </w:t>
      </w:r>
      <w:r w:rsidRPr="004E0B3E">
        <w:rPr>
          <w:rFonts w:eastAsia="Calibri" w:cs="Calibri"/>
          <w:lang w:eastAsia="en-US"/>
        </w:rPr>
        <w:t>pièces</w:t>
      </w:r>
      <w:r w:rsidRPr="004E0B3E">
        <w:rPr>
          <w:rFonts w:eastAsia="Calibri" w:cs="Calibri"/>
          <w:spacing w:val="-2"/>
          <w:lang w:eastAsia="en-US"/>
        </w:rPr>
        <w:t xml:space="preserve"> </w:t>
      </w:r>
      <w:r w:rsidRPr="004E0B3E">
        <w:rPr>
          <w:rFonts w:eastAsia="Calibri" w:cs="Calibri"/>
          <w:lang w:eastAsia="en-US"/>
        </w:rPr>
        <w:t>mentionnées</w:t>
      </w:r>
      <w:r w:rsidRPr="004E0B3E">
        <w:rPr>
          <w:rFonts w:eastAsia="Calibri" w:cs="Calibri"/>
          <w:spacing w:val="-2"/>
          <w:lang w:eastAsia="en-US"/>
        </w:rPr>
        <w:t xml:space="preserve"> </w:t>
      </w:r>
      <w:r w:rsidRPr="004E0B3E">
        <w:rPr>
          <w:rFonts w:eastAsia="Calibri" w:cs="Calibri"/>
          <w:lang w:eastAsia="en-US"/>
        </w:rPr>
        <w:t>aux</w:t>
      </w:r>
      <w:r w:rsidRPr="004E0B3E">
        <w:rPr>
          <w:rFonts w:eastAsia="Calibri" w:cs="Calibri"/>
          <w:spacing w:val="-2"/>
          <w:lang w:eastAsia="en-US"/>
        </w:rPr>
        <w:t xml:space="preserve"> </w:t>
      </w:r>
      <w:r w:rsidRPr="004E0B3E">
        <w:rPr>
          <w:rFonts w:eastAsia="Calibri" w:cs="Calibri"/>
          <w:lang w:eastAsia="en-US"/>
        </w:rPr>
        <w:t>articles</w:t>
      </w:r>
      <w:r w:rsidRPr="004E0B3E">
        <w:rPr>
          <w:rFonts w:eastAsia="Calibri" w:cs="Calibri"/>
          <w:spacing w:val="-2"/>
          <w:lang w:eastAsia="en-US"/>
        </w:rPr>
        <w:t xml:space="preserve"> </w:t>
      </w:r>
      <w:r w:rsidRPr="004E0B3E">
        <w:rPr>
          <w:rFonts w:eastAsia="Calibri" w:cs="Calibri"/>
          <w:lang w:eastAsia="en-US"/>
        </w:rPr>
        <w:t>R.</w:t>
      </w:r>
      <w:r w:rsidRPr="004E0B3E">
        <w:rPr>
          <w:rFonts w:eastAsia="Calibri" w:cs="Calibri"/>
          <w:spacing w:val="-1"/>
          <w:lang w:eastAsia="en-US"/>
        </w:rPr>
        <w:t xml:space="preserve"> </w:t>
      </w:r>
      <w:r w:rsidRPr="004E0B3E">
        <w:rPr>
          <w:rFonts w:eastAsia="Calibri" w:cs="Calibri"/>
          <w:lang w:eastAsia="en-US"/>
        </w:rPr>
        <w:t>2143</w:t>
      </w:r>
      <w:r w:rsidRPr="004E0B3E">
        <w:rPr>
          <w:rFonts w:ascii="Cambria Math" w:eastAsia="Calibri" w:hAnsi="Cambria Math" w:cs="Cambria Math"/>
          <w:lang w:eastAsia="en-US"/>
        </w:rPr>
        <w:t>‐</w:t>
      </w:r>
      <w:r w:rsidRPr="004E0B3E">
        <w:rPr>
          <w:rFonts w:eastAsia="Calibri" w:cs="Calibri"/>
          <w:lang w:eastAsia="en-US"/>
        </w:rPr>
        <w:t xml:space="preserve"> 3,</w:t>
      </w:r>
      <w:r w:rsidRPr="004E0B3E">
        <w:rPr>
          <w:rFonts w:eastAsia="Calibri" w:cs="Calibri"/>
          <w:spacing w:val="-9"/>
          <w:lang w:eastAsia="en-US"/>
        </w:rPr>
        <w:t xml:space="preserve"> </w:t>
      </w:r>
      <w:r w:rsidRPr="004E0B3E">
        <w:rPr>
          <w:rFonts w:eastAsia="Calibri" w:cs="Calibri"/>
          <w:lang w:eastAsia="en-US"/>
        </w:rPr>
        <w:t>R.</w:t>
      </w:r>
      <w:r w:rsidRPr="004E0B3E">
        <w:rPr>
          <w:rFonts w:eastAsia="Calibri" w:cs="Calibri"/>
          <w:spacing w:val="-9"/>
          <w:lang w:eastAsia="en-US"/>
        </w:rPr>
        <w:t xml:space="preserve"> </w:t>
      </w:r>
      <w:r w:rsidRPr="004E0B3E">
        <w:rPr>
          <w:rFonts w:eastAsia="Calibri" w:cs="Calibri"/>
          <w:lang w:eastAsia="en-US"/>
        </w:rPr>
        <w:t>2143</w:t>
      </w:r>
      <w:r w:rsidRPr="004E0B3E">
        <w:rPr>
          <w:rFonts w:ascii="Cambria Math" w:eastAsia="Calibri" w:hAnsi="Cambria Math" w:cs="Cambria Math"/>
          <w:lang w:eastAsia="en-US"/>
        </w:rPr>
        <w:t>‐</w:t>
      </w:r>
      <w:r w:rsidRPr="004E0B3E">
        <w:rPr>
          <w:rFonts w:eastAsia="Calibri" w:cs="Calibri"/>
          <w:lang w:eastAsia="en-US"/>
        </w:rPr>
        <w:t>12</w:t>
      </w:r>
      <w:r w:rsidRPr="004E0B3E">
        <w:rPr>
          <w:rFonts w:eastAsia="Calibri" w:cs="Calibri"/>
          <w:spacing w:val="-8"/>
          <w:lang w:eastAsia="en-US"/>
        </w:rPr>
        <w:t xml:space="preserve"> </w:t>
      </w:r>
      <w:r w:rsidRPr="004E0B3E">
        <w:rPr>
          <w:rFonts w:eastAsia="Calibri" w:cs="Calibri"/>
          <w:lang w:eastAsia="en-US"/>
        </w:rPr>
        <w:t>et</w:t>
      </w:r>
      <w:r w:rsidRPr="004E0B3E">
        <w:rPr>
          <w:rFonts w:eastAsia="Calibri" w:cs="Calibri"/>
          <w:spacing w:val="-8"/>
          <w:lang w:eastAsia="en-US"/>
        </w:rPr>
        <w:t xml:space="preserve"> </w:t>
      </w:r>
      <w:r w:rsidRPr="004E0B3E">
        <w:rPr>
          <w:rFonts w:eastAsia="Calibri" w:cs="Calibri"/>
          <w:lang w:eastAsia="en-US"/>
        </w:rPr>
        <w:t>R.</w:t>
      </w:r>
      <w:r w:rsidRPr="004E0B3E">
        <w:rPr>
          <w:rFonts w:eastAsia="Calibri" w:cs="Calibri"/>
          <w:spacing w:val="-9"/>
          <w:lang w:eastAsia="en-US"/>
        </w:rPr>
        <w:t xml:space="preserve"> </w:t>
      </w:r>
      <w:r w:rsidRPr="004E0B3E">
        <w:rPr>
          <w:rFonts w:eastAsia="Calibri" w:cs="Calibri"/>
          <w:lang w:eastAsia="en-US"/>
        </w:rPr>
        <w:t>2143</w:t>
      </w:r>
      <w:r w:rsidRPr="004E0B3E">
        <w:rPr>
          <w:rFonts w:ascii="Cambria Math" w:eastAsia="Calibri" w:hAnsi="Cambria Math" w:cs="Cambria Math"/>
          <w:lang w:eastAsia="en-US"/>
        </w:rPr>
        <w:t>‐</w:t>
      </w:r>
      <w:r w:rsidRPr="004E0B3E">
        <w:rPr>
          <w:rFonts w:eastAsia="Calibri" w:cs="Calibri"/>
          <w:lang w:eastAsia="en-US"/>
        </w:rPr>
        <w:t>16</w:t>
      </w:r>
      <w:r w:rsidRPr="004E0B3E">
        <w:rPr>
          <w:rFonts w:eastAsia="Calibri" w:cs="Calibri"/>
          <w:spacing w:val="-8"/>
          <w:lang w:eastAsia="en-US"/>
        </w:rPr>
        <w:t xml:space="preserve"> </w:t>
      </w:r>
      <w:r w:rsidRPr="004E0B3E">
        <w:rPr>
          <w:rFonts w:eastAsia="Calibri" w:cs="Calibri"/>
          <w:lang w:eastAsia="en-US"/>
        </w:rPr>
        <w:t>du</w:t>
      </w:r>
      <w:r w:rsidRPr="004E0B3E">
        <w:rPr>
          <w:rFonts w:eastAsia="Calibri" w:cs="Calibri"/>
          <w:spacing w:val="-9"/>
          <w:lang w:eastAsia="en-US"/>
        </w:rPr>
        <w:t xml:space="preserve"> </w:t>
      </w:r>
      <w:r w:rsidRPr="004E0B3E">
        <w:rPr>
          <w:rFonts w:eastAsia="Calibri" w:cs="Calibri"/>
          <w:lang w:eastAsia="en-US"/>
        </w:rPr>
        <w:t>CCP</w:t>
      </w:r>
      <w:r w:rsidRPr="004E0B3E">
        <w:rPr>
          <w:rFonts w:eastAsia="Calibri" w:cs="Calibri"/>
          <w:spacing w:val="-9"/>
          <w:lang w:eastAsia="en-US"/>
        </w:rPr>
        <w:t xml:space="preserve"> </w:t>
      </w:r>
      <w:r w:rsidRPr="004E0B3E">
        <w:rPr>
          <w:rFonts w:eastAsia="Calibri" w:cs="Calibri"/>
          <w:lang w:eastAsia="en-US"/>
        </w:rPr>
        <w:t>et</w:t>
      </w:r>
      <w:r w:rsidRPr="004E0B3E">
        <w:rPr>
          <w:rFonts w:eastAsia="Calibri" w:cs="Calibri"/>
          <w:spacing w:val="-9"/>
          <w:lang w:eastAsia="en-US"/>
        </w:rPr>
        <w:t xml:space="preserve"> </w:t>
      </w:r>
      <w:r w:rsidRPr="004E0B3E">
        <w:rPr>
          <w:rFonts w:eastAsia="Calibri" w:cs="Calibri"/>
          <w:lang w:eastAsia="en-US"/>
        </w:rPr>
        <w:t>fixées</w:t>
      </w:r>
      <w:r w:rsidRPr="004E0B3E">
        <w:rPr>
          <w:rFonts w:eastAsia="Calibri" w:cs="Calibri"/>
          <w:spacing w:val="-9"/>
          <w:lang w:eastAsia="en-US"/>
        </w:rPr>
        <w:t xml:space="preserve"> </w:t>
      </w:r>
      <w:r w:rsidRPr="004E0B3E">
        <w:rPr>
          <w:rFonts w:eastAsia="Calibri" w:cs="Calibri"/>
          <w:lang w:eastAsia="en-US"/>
        </w:rPr>
        <w:t>dans</w:t>
      </w:r>
      <w:r w:rsidRPr="004E0B3E">
        <w:rPr>
          <w:rFonts w:eastAsia="Calibri" w:cs="Calibri"/>
          <w:spacing w:val="-9"/>
          <w:lang w:eastAsia="en-US"/>
        </w:rPr>
        <w:t xml:space="preserve"> </w:t>
      </w:r>
      <w:r w:rsidRPr="004E0B3E">
        <w:rPr>
          <w:rFonts w:eastAsia="Calibri" w:cs="Calibri"/>
          <w:lang w:eastAsia="en-US"/>
        </w:rPr>
        <w:t>l’avis</w:t>
      </w:r>
      <w:r w:rsidRPr="004E0B3E">
        <w:rPr>
          <w:rFonts w:eastAsia="Calibri" w:cs="Calibri"/>
          <w:spacing w:val="-8"/>
          <w:lang w:eastAsia="en-US"/>
        </w:rPr>
        <w:t xml:space="preserve"> </w:t>
      </w:r>
      <w:r w:rsidRPr="004E0B3E">
        <w:rPr>
          <w:rFonts w:eastAsia="Calibri" w:cs="Calibri"/>
          <w:lang w:eastAsia="en-US"/>
        </w:rPr>
        <w:t>d’appel</w:t>
      </w:r>
      <w:r w:rsidRPr="004E0B3E">
        <w:rPr>
          <w:rFonts w:eastAsia="Calibri" w:cs="Calibri"/>
          <w:spacing w:val="-8"/>
          <w:lang w:eastAsia="en-US"/>
        </w:rPr>
        <w:t xml:space="preserve"> </w:t>
      </w:r>
      <w:r w:rsidRPr="004E0B3E">
        <w:rPr>
          <w:rFonts w:eastAsia="Calibri" w:cs="Calibri"/>
          <w:lang w:eastAsia="en-US"/>
        </w:rPr>
        <w:t>public</w:t>
      </w:r>
      <w:r w:rsidRPr="004E0B3E">
        <w:rPr>
          <w:rFonts w:eastAsia="Calibri" w:cs="Calibri"/>
          <w:spacing w:val="-9"/>
          <w:lang w:eastAsia="en-US"/>
        </w:rPr>
        <w:t xml:space="preserve"> </w:t>
      </w:r>
      <w:r w:rsidRPr="004E0B3E">
        <w:rPr>
          <w:rFonts w:eastAsia="Calibri" w:cs="Calibri"/>
          <w:lang w:eastAsia="en-US"/>
        </w:rPr>
        <w:t>à</w:t>
      </w:r>
      <w:r w:rsidRPr="004E0B3E">
        <w:rPr>
          <w:rFonts w:eastAsia="Calibri" w:cs="Calibri"/>
          <w:spacing w:val="-7"/>
          <w:lang w:eastAsia="en-US"/>
        </w:rPr>
        <w:t xml:space="preserve"> </w:t>
      </w:r>
      <w:r w:rsidRPr="004E0B3E">
        <w:rPr>
          <w:rFonts w:eastAsia="Calibri" w:cs="Calibri"/>
          <w:lang w:eastAsia="en-US"/>
        </w:rPr>
        <w:t>la</w:t>
      </w:r>
      <w:r w:rsidRPr="004E0B3E">
        <w:rPr>
          <w:rFonts w:eastAsia="Calibri" w:cs="Calibri"/>
          <w:spacing w:val="-8"/>
          <w:lang w:eastAsia="en-US"/>
        </w:rPr>
        <w:t xml:space="preserve"> </w:t>
      </w:r>
      <w:r w:rsidRPr="004E0B3E">
        <w:rPr>
          <w:rFonts w:eastAsia="Calibri" w:cs="Calibri"/>
          <w:lang w:eastAsia="en-US"/>
        </w:rPr>
        <w:t>concurrence</w:t>
      </w:r>
      <w:r w:rsidRPr="004E0B3E">
        <w:rPr>
          <w:rFonts w:eastAsia="Calibri" w:cs="Calibri"/>
          <w:spacing w:val="-8"/>
          <w:lang w:eastAsia="en-US"/>
        </w:rPr>
        <w:t xml:space="preserve"> </w:t>
      </w:r>
      <w:r w:rsidRPr="004E0B3E">
        <w:rPr>
          <w:rFonts w:eastAsia="Calibri" w:cs="Calibri"/>
          <w:lang w:eastAsia="en-US"/>
        </w:rPr>
        <w:t>ou</w:t>
      </w:r>
      <w:r w:rsidRPr="004E0B3E">
        <w:rPr>
          <w:rFonts w:eastAsia="Calibri" w:cs="Calibri"/>
          <w:spacing w:val="-8"/>
          <w:lang w:eastAsia="en-US"/>
        </w:rPr>
        <w:t xml:space="preserve"> </w:t>
      </w:r>
      <w:r w:rsidRPr="004E0B3E">
        <w:rPr>
          <w:rFonts w:eastAsia="Calibri" w:cs="Calibri"/>
          <w:lang w:eastAsia="en-US"/>
        </w:rPr>
        <w:t>dans le présent règlement de la consultation ;</w:t>
      </w:r>
    </w:p>
    <w:p w14:paraId="7D5D6005" w14:textId="77777777" w:rsidR="004E0B3E" w:rsidRPr="004E0B3E" w:rsidRDefault="004E0B3E" w:rsidP="004E0B3E">
      <w:pPr>
        <w:widowControl w:val="0"/>
        <w:numPr>
          <w:ilvl w:val="0"/>
          <w:numId w:val="38"/>
        </w:numPr>
        <w:tabs>
          <w:tab w:val="left" w:pos="1258"/>
        </w:tabs>
        <w:autoSpaceDE w:val="0"/>
        <w:autoSpaceDN w:val="0"/>
        <w:spacing w:after="0"/>
        <w:ind w:right="972"/>
        <w:jc w:val="left"/>
        <w:rPr>
          <w:rFonts w:eastAsia="Calibri" w:cs="Calibri"/>
          <w:lang w:eastAsia="en-US"/>
        </w:rPr>
      </w:pPr>
      <w:r w:rsidRPr="004E0B3E">
        <w:rPr>
          <w:rFonts w:eastAsia="Calibri" w:cs="Calibri"/>
          <w:lang w:eastAsia="en-US"/>
        </w:rPr>
        <w:t xml:space="preserve">Les candidatures ne présentant pas les garanties professionnelles, techniques et financières </w:t>
      </w:r>
      <w:r w:rsidRPr="004E0B3E">
        <w:rPr>
          <w:rFonts w:eastAsia="Calibri" w:cs="Calibri"/>
          <w:spacing w:val="-2"/>
          <w:lang w:eastAsia="en-US"/>
        </w:rPr>
        <w:t>suffisantes.</w:t>
      </w:r>
    </w:p>
    <w:p w14:paraId="76E1E779" w14:textId="77777777" w:rsidR="00291C69" w:rsidRPr="001359A1" w:rsidRDefault="00291C69" w:rsidP="00291C69">
      <w:pPr>
        <w:pStyle w:val="Paragraphedeliste"/>
        <w:tabs>
          <w:tab w:val="center" w:pos="851"/>
          <w:tab w:val="left" w:pos="7230"/>
          <w:tab w:val="left" w:pos="7797"/>
          <w:tab w:val="left" w:pos="8222"/>
          <w:tab w:val="left" w:pos="8789"/>
        </w:tabs>
        <w:rPr>
          <w:rFonts w:cstheme="minorHAnsi"/>
          <w:szCs w:val="20"/>
        </w:rPr>
      </w:pPr>
    </w:p>
    <w:p w14:paraId="7A91880E" w14:textId="77777777" w:rsidR="004E0B3E" w:rsidRPr="001359A1" w:rsidRDefault="004E0B3E" w:rsidP="004E0B3E">
      <w:pPr>
        <w:widowControl w:val="0"/>
        <w:autoSpaceDE w:val="0"/>
        <w:autoSpaceDN w:val="0"/>
        <w:spacing w:before="58" w:after="0"/>
        <w:ind w:left="538"/>
        <w:outlineLvl w:val="1"/>
        <w:rPr>
          <w:rFonts w:eastAsia="Calibri" w:cs="Calibri"/>
          <w:b/>
          <w:bCs/>
          <w:lang w:eastAsia="en-US"/>
        </w:rPr>
      </w:pPr>
      <w:r w:rsidRPr="001359A1">
        <w:rPr>
          <w:rFonts w:eastAsia="Calibri" w:cs="Calibri"/>
          <w:b/>
          <w:bCs/>
          <w:lang w:eastAsia="en-US"/>
        </w:rPr>
        <w:t>Critère</w:t>
      </w:r>
      <w:r w:rsidRPr="001359A1">
        <w:rPr>
          <w:rFonts w:eastAsia="Calibri" w:cs="Calibri"/>
          <w:b/>
          <w:bCs/>
          <w:spacing w:val="-13"/>
          <w:lang w:eastAsia="en-US"/>
        </w:rPr>
        <w:t xml:space="preserve"> </w:t>
      </w:r>
      <w:r w:rsidRPr="001359A1">
        <w:rPr>
          <w:rFonts w:eastAsia="Calibri" w:cs="Calibri"/>
          <w:b/>
          <w:bCs/>
          <w:lang w:eastAsia="en-US"/>
        </w:rPr>
        <w:t>d’évaluation</w:t>
      </w:r>
      <w:r w:rsidRPr="001359A1">
        <w:rPr>
          <w:rFonts w:eastAsia="Calibri" w:cs="Calibri"/>
          <w:b/>
          <w:bCs/>
          <w:spacing w:val="-11"/>
          <w:lang w:eastAsia="en-US"/>
        </w:rPr>
        <w:t xml:space="preserve"> </w:t>
      </w:r>
      <w:r w:rsidRPr="001359A1">
        <w:rPr>
          <w:rFonts w:eastAsia="Calibri" w:cs="Calibri"/>
          <w:b/>
          <w:bCs/>
          <w:lang w:eastAsia="en-US"/>
        </w:rPr>
        <w:t>des</w:t>
      </w:r>
      <w:r w:rsidRPr="001359A1">
        <w:rPr>
          <w:rFonts w:eastAsia="Calibri" w:cs="Calibri"/>
          <w:b/>
          <w:bCs/>
          <w:spacing w:val="-12"/>
          <w:lang w:eastAsia="en-US"/>
        </w:rPr>
        <w:t xml:space="preserve"> </w:t>
      </w:r>
      <w:r w:rsidRPr="001359A1">
        <w:rPr>
          <w:rFonts w:eastAsia="Calibri" w:cs="Calibri"/>
          <w:b/>
          <w:bCs/>
          <w:lang w:eastAsia="en-US"/>
        </w:rPr>
        <w:t>candidats</w:t>
      </w:r>
      <w:r w:rsidRPr="001359A1">
        <w:rPr>
          <w:rFonts w:eastAsia="Calibri" w:cs="Calibri"/>
          <w:b/>
          <w:bCs/>
          <w:spacing w:val="-11"/>
          <w:lang w:eastAsia="en-US"/>
        </w:rPr>
        <w:t xml:space="preserve"> </w:t>
      </w:r>
      <w:r w:rsidRPr="001359A1">
        <w:rPr>
          <w:rFonts w:eastAsia="Calibri" w:cs="Calibri"/>
          <w:b/>
          <w:bCs/>
          <w:spacing w:val="-10"/>
          <w:lang w:eastAsia="en-US"/>
        </w:rPr>
        <w:t>:</w:t>
      </w:r>
    </w:p>
    <w:p w14:paraId="3C1D6A49" w14:textId="77777777" w:rsidR="004E0B3E" w:rsidRPr="001359A1" w:rsidRDefault="004E0B3E" w:rsidP="004E0B3E">
      <w:pPr>
        <w:widowControl w:val="0"/>
        <w:numPr>
          <w:ilvl w:val="0"/>
          <w:numId w:val="38"/>
        </w:numPr>
        <w:tabs>
          <w:tab w:val="left" w:pos="1258"/>
        </w:tabs>
        <w:autoSpaceDE w:val="0"/>
        <w:autoSpaceDN w:val="0"/>
        <w:spacing w:before="61" w:after="0"/>
        <w:ind w:right="972"/>
        <w:jc w:val="left"/>
        <w:rPr>
          <w:rFonts w:eastAsia="Calibri" w:cs="Calibri"/>
          <w:lang w:eastAsia="en-US"/>
        </w:rPr>
      </w:pPr>
      <w:r w:rsidRPr="001359A1">
        <w:rPr>
          <w:rFonts w:eastAsia="Calibri" w:cs="Calibri"/>
          <w:lang w:eastAsia="en-US"/>
        </w:rPr>
        <w:t>Qualité</w:t>
      </w:r>
      <w:r w:rsidRPr="001359A1">
        <w:rPr>
          <w:rFonts w:eastAsia="Calibri" w:cs="Calibri"/>
          <w:spacing w:val="-6"/>
          <w:lang w:eastAsia="en-US"/>
        </w:rPr>
        <w:t xml:space="preserve"> </w:t>
      </w:r>
      <w:r w:rsidRPr="001359A1">
        <w:rPr>
          <w:rFonts w:eastAsia="Calibri" w:cs="Calibri"/>
          <w:lang w:eastAsia="en-US"/>
        </w:rPr>
        <w:t>professionnelle</w:t>
      </w:r>
      <w:r w:rsidRPr="001359A1">
        <w:rPr>
          <w:rFonts w:eastAsia="Calibri" w:cs="Calibri"/>
          <w:spacing w:val="-8"/>
          <w:lang w:eastAsia="en-US"/>
        </w:rPr>
        <w:t xml:space="preserve"> </w:t>
      </w:r>
      <w:r w:rsidRPr="001359A1">
        <w:rPr>
          <w:rFonts w:eastAsia="Calibri" w:cs="Calibri"/>
          <w:lang w:eastAsia="en-US"/>
        </w:rPr>
        <w:t>du</w:t>
      </w:r>
      <w:r w:rsidRPr="001359A1">
        <w:rPr>
          <w:rFonts w:eastAsia="Calibri" w:cs="Calibri"/>
          <w:spacing w:val="-7"/>
          <w:lang w:eastAsia="en-US"/>
        </w:rPr>
        <w:t xml:space="preserve"> </w:t>
      </w:r>
      <w:r w:rsidRPr="001359A1">
        <w:rPr>
          <w:rFonts w:eastAsia="Calibri" w:cs="Calibri"/>
          <w:lang w:eastAsia="en-US"/>
        </w:rPr>
        <w:t>candidat</w:t>
      </w:r>
      <w:r w:rsidRPr="001359A1">
        <w:rPr>
          <w:rFonts w:eastAsia="Calibri" w:cs="Calibri"/>
          <w:spacing w:val="-8"/>
          <w:lang w:eastAsia="en-US"/>
        </w:rPr>
        <w:t xml:space="preserve"> </w:t>
      </w:r>
      <w:r w:rsidRPr="001359A1">
        <w:rPr>
          <w:rFonts w:eastAsia="Calibri" w:cs="Calibri"/>
          <w:lang w:eastAsia="en-US"/>
        </w:rPr>
        <w:t>appréciée</w:t>
      </w:r>
      <w:r w:rsidRPr="001359A1">
        <w:rPr>
          <w:rFonts w:eastAsia="Calibri" w:cs="Calibri"/>
          <w:spacing w:val="-6"/>
          <w:lang w:eastAsia="en-US"/>
        </w:rPr>
        <w:t xml:space="preserve"> </w:t>
      </w:r>
      <w:r w:rsidRPr="001359A1">
        <w:rPr>
          <w:rFonts w:eastAsia="Calibri" w:cs="Calibri"/>
          <w:lang w:eastAsia="en-US"/>
        </w:rPr>
        <w:t>au</w:t>
      </w:r>
      <w:r w:rsidRPr="001359A1">
        <w:rPr>
          <w:rFonts w:eastAsia="Calibri" w:cs="Calibri"/>
          <w:spacing w:val="-8"/>
          <w:lang w:eastAsia="en-US"/>
        </w:rPr>
        <w:t xml:space="preserve"> </w:t>
      </w:r>
      <w:r w:rsidRPr="001359A1">
        <w:rPr>
          <w:rFonts w:eastAsia="Calibri" w:cs="Calibri"/>
          <w:lang w:eastAsia="en-US"/>
        </w:rPr>
        <w:t>regard</w:t>
      </w:r>
      <w:r w:rsidRPr="001359A1">
        <w:rPr>
          <w:rFonts w:eastAsia="Calibri" w:cs="Calibri"/>
          <w:spacing w:val="-8"/>
          <w:lang w:eastAsia="en-US"/>
        </w:rPr>
        <w:t xml:space="preserve"> </w:t>
      </w:r>
      <w:r w:rsidRPr="001359A1">
        <w:rPr>
          <w:rFonts w:eastAsia="Calibri" w:cs="Calibri"/>
          <w:lang w:eastAsia="en-US"/>
        </w:rPr>
        <w:t>des</w:t>
      </w:r>
      <w:r w:rsidRPr="001359A1">
        <w:rPr>
          <w:rFonts w:eastAsia="Calibri" w:cs="Calibri"/>
          <w:spacing w:val="-6"/>
          <w:lang w:eastAsia="en-US"/>
        </w:rPr>
        <w:t xml:space="preserve"> </w:t>
      </w:r>
      <w:r w:rsidRPr="001359A1">
        <w:rPr>
          <w:rFonts w:eastAsia="Calibri" w:cs="Calibri"/>
          <w:lang w:eastAsia="en-US"/>
        </w:rPr>
        <w:t>compétences</w:t>
      </w:r>
      <w:r w:rsidRPr="001359A1">
        <w:rPr>
          <w:rFonts w:eastAsia="Calibri" w:cs="Calibri"/>
          <w:spacing w:val="-7"/>
          <w:lang w:eastAsia="en-US"/>
        </w:rPr>
        <w:t xml:space="preserve"> </w:t>
      </w:r>
      <w:r w:rsidRPr="001359A1">
        <w:rPr>
          <w:rFonts w:eastAsia="Calibri" w:cs="Calibri"/>
          <w:lang w:eastAsia="en-US"/>
        </w:rPr>
        <w:t>et</w:t>
      </w:r>
      <w:r w:rsidRPr="001359A1">
        <w:rPr>
          <w:rFonts w:eastAsia="Calibri" w:cs="Calibri"/>
          <w:spacing w:val="-7"/>
          <w:lang w:eastAsia="en-US"/>
        </w:rPr>
        <w:t xml:space="preserve"> </w:t>
      </w:r>
      <w:r w:rsidRPr="001359A1">
        <w:rPr>
          <w:rFonts w:eastAsia="Calibri" w:cs="Calibri"/>
          <w:lang w:eastAsia="en-US"/>
        </w:rPr>
        <w:t>de</w:t>
      </w:r>
      <w:r w:rsidRPr="001359A1">
        <w:rPr>
          <w:rFonts w:eastAsia="Calibri" w:cs="Calibri"/>
          <w:spacing w:val="-6"/>
          <w:lang w:eastAsia="en-US"/>
        </w:rPr>
        <w:t xml:space="preserve"> </w:t>
      </w:r>
      <w:r w:rsidRPr="001359A1">
        <w:rPr>
          <w:rFonts w:eastAsia="Calibri" w:cs="Calibri"/>
          <w:lang w:eastAsia="en-US"/>
        </w:rPr>
        <w:t>l’expérience</w:t>
      </w:r>
      <w:r w:rsidRPr="001359A1">
        <w:rPr>
          <w:rFonts w:eastAsia="Calibri" w:cs="Calibri"/>
          <w:spacing w:val="-3"/>
          <w:lang w:eastAsia="en-US"/>
        </w:rPr>
        <w:t xml:space="preserve"> </w:t>
      </w:r>
      <w:r w:rsidRPr="001359A1">
        <w:rPr>
          <w:rFonts w:eastAsia="Calibri" w:cs="Calibri"/>
          <w:lang w:eastAsia="en-US"/>
        </w:rPr>
        <w:t>: 30 points</w:t>
      </w:r>
    </w:p>
    <w:p w14:paraId="4F834D42" w14:textId="77777777" w:rsidR="004E0B3E" w:rsidRPr="001359A1" w:rsidRDefault="004E0B3E" w:rsidP="004E0B3E">
      <w:pPr>
        <w:widowControl w:val="0"/>
        <w:numPr>
          <w:ilvl w:val="0"/>
          <w:numId w:val="38"/>
        </w:numPr>
        <w:tabs>
          <w:tab w:val="left" w:pos="1258"/>
        </w:tabs>
        <w:autoSpaceDE w:val="0"/>
        <w:autoSpaceDN w:val="0"/>
        <w:spacing w:after="0"/>
        <w:ind w:right="974"/>
        <w:jc w:val="left"/>
        <w:rPr>
          <w:rFonts w:eastAsia="Calibri" w:cs="Calibri"/>
          <w:lang w:eastAsia="en-US"/>
        </w:rPr>
      </w:pPr>
      <w:r w:rsidRPr="001359A1">
        <w:rPr>
          <w:rFonts w:eastAsia="Calibri" w:cs="Calibri"/>
          <w:lang w:eastAsia="en-US"/>
        </w:rPr>
        <w:t>Qualité technique du candidat appréciée au regard des moyens techniques et humains présentés :</w:t>
      </w:r>
      <w:r w:rsidRPr="001359A1">
        <w:rPr>
          <w:rFonts w:eastAsia="Calibri" w:cs="Calibri"/>
          <w:spacing w:val="40"/>
          <w:lang w:eastAsia="en-US"/>
        </w:rPr>
        <w:t xml:space="preserve"> </w:t>
      </w:r>
      <w:r w:rsidRPr="001359A1">
        <w:rPr>
          <w:rFonts w:eastAsia="Calibri" w:cs="Calibri"/>
          <w:lang w:eastAsia="en-US"/>
        </w:rPr>
        <w:t>20 points</w:t>
      </w:r>
    </w:p>
    <w:p w14:paraId="7B37B58A" w14:textId="0B634CFA" w:rsidR="004E0B3E" w:rsidRPr="001359A1" w:rsidRDefault="004E0B3E" w:rsidP="004E0B3E">
      <w:pPr>
        <w:widowControl w:val="0"/>
        <w:numPr>
          <w:ilvl w:val="0"/>
          <w:numId w:val="38"/>
        </w:numPr>
        <w:tabs>
          <w:tab w:val="left" w:pos="1258"/>
        </w:tabs>
        <w:autoSpaceDE w:val="0"/>
        <w:autoSpaceDN w:val="0"/>
        <w:spacing w:after="0"/>
        <w:jc w:val="left"/>
        <w:rPr>
          <w:rFonts w:eastAsia="Calibri" w:cs="Calibri"/>
          <w:lang w:eastAsia="en-US"/>
        </w:rPr>
      </w:pPr>
      <w:r w:rsidRPr="001359A1">
        <w:rPr>
          <w:rFonts w:eastAsia="Calibri" w:cs="Calibri"/>
          <w:lang w:eastAsia="en-US"/>
        </w:rPr>
        <w:t>Qualité</w:t>
      </w:r>
      <w:r w:rsidRPr="001359A1">
        <w:rPr>
          <w:rFonts w:eastAsia="Calibri" w:cs="Calibri"/>
          <w:spacing w:val="-7"/>
          <w:lang w:eastAsia="en-US"/>
        </w:rPr>
        <w:t xml:space="preserve"> </w:t>
      </w:r>
      <w:r w:rsidRPr="001359A1">
        <w:rPr>
          <w:rFonts w:eastAsia="Calibri" w:cs="Calibri"/>
          <w:lang w:eastAsia="en-US"/>
        </w:rPr>
        <w:t>des</w:t>
      </w:r>
      <w:r w:rsidRPr="001359A1">
        <w:rPr>
          <w:rFonts w:eastAsia="Calibri" w:cs="Calibri"/>
          <w:spacing w:val="-8"/>
          <w:lang w:eastAsia="en-US"/>
        </w:rPr>
        <w:t xml:space="preserve"> </w:t>
      </w:r>
      <w:r w:rsidRPr="001359A1">
        <w:rPr>
          <w:rFonts w:eastAsia="Calibri" w:cs="Calibri"/>
          <w:lang w:eastAsia="en-US"/>
        </w:rPr>
        <w:t>références</w:t>
      </w:r>
      <w:r w:rsidRPr="001359A1">
        <w:rPr>
          <w:rFonts w:eastAsia="Calibri" w:cs="Calibri"/>
          <w:spacing w:val="-8"/>
          <w:lang w:eastAsia="en-US"/>
        </w:rPr>
        <w:t xml:space="preserve"> </w:t>
      </w:r>
      <w:r w:rsidRPr="001359A1">
        <w:rPr>
          <w:rFonts w:eastAsia="Calibri" w:cs="Calibri"/>
          <w:lang w:eastAsia="en-US"/>
        </w:rPr>
        <w:t>appréciée</w:t>
      </w:r>
      <w:r w:rsidRPr="001359A1">
        <w:rPr>
          <w:rFonts w:eastAsia="Calibri" w:cs="Calibri"/>
          <w:spacing w:val="-7"/>
          <w:lang w:eastAsia="en-US"/>
        </w:rPr>
        <w:t xml:space="preserve"> </w:t>
      </w:r>
      <w:r w:rsidRPr="001359A1">
        <w:rPr>
          <w:rFonts w:eastAsia="Calibri" w:cs="Calibri"/>
          <w:lang w:eastAsia="en-US"/>
        </w:rPr>
        <w:t>au</w:t>
      </w:r>
      <w:r w:rsidRPr="001359A1">
        <w:rPr>
          <w:rFonts w:eastAsia="Calibri" w:cs="Calibri"/>
          <w:spacing w:val="-8"/>
          <w:lang w:eastAsia="en-US"/>
        </w:rPr>
        <w:t xml:space="preserve"> </w:t>
      </w:r>
      <w:r w:rsidRPr="001359A1">
        <w:rPr>
          <w:rFonts w:eastAsia="Calibri" w:cs="Calibri"/>
          <w:lang w:eastAsia="en-US"/>
        </w:rPr>
        <w:t>regard</w:t>
      </w:r>
      <w:r w:rsidRPr="001359A1">
        <w:rPr>
          <w:rFonts w:eastAsia="Calibri" w:cs="Calibri"/>
          <w:spacing w:val="-8"/>
          <w:lang w:eastAsia="en-US"/>
        </w:rPr>
        <w:t xml:space="preserve"> </w:t>
      </w:r>
      <w:r w:rsidRPr="001359A1">
        <w:rPr>
          <w:rFonts w:eastAsia="Calibri" w:cs="Calibri"/>
          <w:lang w:eastAsia="en-US"/>
        </w:rPr>
        <w:t>des</w:t>
      </w:r>
      <w:r w:rsidRPr="001359A1">
        <w:rPr>
          <w:rFonts w:eastAsia="Calibri" w:cs="Calibri"/>
          <w:spacing w:val="-8"/>
          <w:lang w:eastAsia="en-US"/>
        </w:rPr>
        <w:t xml:space="preserve"> </w:t>
      </w:r>
      <w:r w:rsidRPr="001359A1">
        <w:rPr>
          <w:rFonts w:eastAsia="Calibri" w:cs="Calibri"/>
          <w:lang w:eastAsia="en-US"/>
        </w:rPr>
        <w:t>références</w:t>
      </w:r>
      <w:r w:rsidRPr="001359A1">
        <w:rPr>
          <w:rFonts w:eastAsia="Calibri" w:cs="Calibri"/>
          <w:spacing w:val="-8"/>
          <w:lang w:eastAsia="en-US"/>
        </w:rPr>
        <w:t xml:space="preserve"> </w:t>
      </w:r>
      <w:r w:rsidRPr="001359A1">
        <w:rPr>
          <w:rFonts w:eastAsia="Calibri" w:cs="Calibri"/>
          <w:lang w:eastAsia="en-US"/>
        </w:rPr>
        <w:t>présentées</w:t>
      </w:r>
      <w:r w:rsidRPr="001359A1">
        <w:rPr>
          <w:rFonts w:eastAsia="Calibri" w:cs="Calibri"/>
          <w:spacing w:val="-8"/>
          <w:lang w:eastAsia="en-US"/>
        </w:rPr>
        <w:t xml:space="preserve"> </w:t>
      </w:r>
      <w:r w:rsidRPr="001359A1">
        <w:rPr>
          <w:rFonts w:eastAsia="Calibri" w:cs="Calibri"/>
          <w:lang w:eastAsia="en-US"/>
        </w:rPr>
        <w:t>:</w:t>
      </w:r>
      <w:r w:rsidRPr="001359A1">
        <w:rPr>
          <w:rFonts w:eastAsia="Calibri" w:cs="Calibri"/>
          <w:spacing w:val="-6"/>
          <w:lang w:eastAsia="en-US"/>
        </w:rPr>
        <w:t xml:space="preserve"> </w:t>
      </w:r>
      <w:r w:rsidR="10D27904" w:rsidRPr="001359A1">
        <w:rPr>
          <w:rFonts w:eastAsia="Calibri" w:cs="Calibri"/>
          <w:spacing w:val="-6"/>
          <w:lang w:eastAsia="en-US"/>
        </w:rPr>
        <w:t>3</w:t>
      </w:r>
      <w:r w:rsidRPr="001359A1">
        <w:rPr>
          <w:rFonts w:eastAsia="Calibri" w:cs="Calibri"/>
          <w:spacing w:val="-5"/>
          <w:lang w:eastAsia="en-US"/>
        </w:rPr>
        <w:t>0 points</w:t>
      </w:r>
    </w:p>
    <w:p w14:paraId="0A044CB8" w14:textId="24984DA1" w:rsidR="00CE3578" w:rsidRPr="001359A1" w:rsidRDefault="4302FB44" w:rsidP="004E0B3E">
      <w:pPr>
        <w:widowControl w:val="0"/>
        <w:numPr>
          <w:ilvl w:val="0"/>
          <w:numId w:val="38"/>
        </w:numPr>
        <w:tabs>
          <w:tab w:val="left" w:pos="1258"/>
        </w:tabs>
        <w:autoSpaceDE w:val="0"/>
        <w:autoSpaceDN w:val="0"/>
        <w:spacing w:after="0"/>
        <w:jc w:val="left"/>
        <w:rPr>
          <w:rFonts w:eastAsia="Calibri" w:cs="Calibri"/>
          <w:lang w:eastAsia="en-US"/>
        </w:rPr>
      </w:pPr>
      <w:r w:rsidRPr="001359A1">
        <w:rPr>
          <w:rFonts w:eastAsia="Calibri" w:cs="Calibri"/>
          <w:spacing w:val="-5"/>
          <w:lang w:eastAsia="en-US"/>
        </w:rPr>
        <w:t xml:space="preserve">Valeur sociale et environnementale de la candidature : </w:t>
      </w:r>
      <w:r w:rsidR="06ADDEA8" w:rsidRPr="001359A1">
        <w:rPr>
          <w:rFonts w:eastAsia="Calibri" w:cs="Calibri"/>
          <w:spacing w:val="-5"/>
          <w:lang w:eastAsia="en-US"/>
        </w:rPr>
        <w:t>2</w:t>
      </w:r>
      <w:r w:rsidRPr="001359A1">
        <w:rPr>
          <w:rFonts w:eastAsia="Calibri" w:cs="Calibri"/>
          <w:spacing w:val="-5"/>
          <w:lang w:eastAsia="en-US"/>
        </w:rPr>
        <w:t>0 points</w:t>
      </w:r>
    </w:p>
    <w:p w14:paraId="233C63CC" w14:textId="77777777" w:rsidR="004E0B3E" w:rsidRPr="001359A1" w:rsidRDefault="004E0B3E" w:rsidP="004E0B3E">
      <w:pPr>
        <w:widowControl w:val="0"/>
        <w:tabs>
          <w:tab w:val="left" w:pos="1258"/>
        </w:tabs>
        <w:autoSpaceDE w:val="0"/>
        <w:autoSpaceDN w:val="0"/>
        <w:spacing w:after="0"/>
        <w:ind w:left="1258"/>
        <w:jc w:val="left"/>
        <w:rPr>
          <w:rFonts w:eastAsia="Calibri" w:cs="Calibri"/>
          <w:lang w:eastAsia="en-US"/>
        </w:rPr>
      </w:pPr>
    </w:p>
    <w:p w14:paraId="5ECD5BE7" w14:textId="77777777" w:rsidR="004E0B3E" w:rsidRPr="001359A1" w:rsidRDefault="004E0B3E" w:rsidP="004E0B3E">
      <w:pPr>
        <w:widowControl w:val="0"/>
        <w:tabs>
          <w:tab w:val="left" w:pos="1258"/>
        </w:tabs>
        <w:autoSpaceDE w:val="0"/>
        <w:autoSpaceDN w:val="0"/>
        <w:spacing w:after="0"/>
        <w:ind w:left="1258"/>
        <w:jc w:val="left"/>
        <w:rPr>
          <w:rFonts w:eastAsia="Calibri" w:cs="Calibri"/>
          <w:lang w:eastAsia="en-US"/>
        </w:rPr>
      </w:pPr>
      <w:r w:rsidRPr="001359A1">
        <w:rPr>
          <w:rFonts w:eastAsia="Calibri" w:cs="Calibri"/>
          <w:spacing w:val="-5"/>
          <w:lang w:eastAsia="en-US"/>
        </w:rPr>
        <w:t>Chaque candidat se verra attribuer une note globale sur 100.</w:t>
      </w:r>
    </w:p>
    <w:p w14:paraId="0F9B8306" w14:textId="77777777" w:rsidR="00E10DDE" w:rsidRPr="001359A1" w:rsidRDefault="00E10DDE" w:rsidP="00AB07CE">
      <w:pPr>
        <w:pStyle w:val="Paragraphedeliste"/>
        <w:rPr>
          <w:rFonts w:cstheme="minorHAnsi"/>
          <w:szCs w:val="20"/>
        </w:rPr>
      </w:pPr>
    </w:p>
    <w:p w14:paraId="11E878E8" w14:textId="3AF0EF0F" w:rsidR="00291C69" w:rsidRDefault="0011229B" w:rsidP="00FA2CFC">
      <w:pPr>
        <w:pStyle w:val="StyleStyleTitre210ptCarAvant6ptAprs6pt"/>
        <w:rPr>
          <w:rFonts w:cstheme="minorHAnsi"/>
        </w:rPr>
      </w:pPr>
      <w:bookmarkStart w:id="75" w:name="_Toc297207486"/>
      <w:bookmarkStart w:id="76" w:name="_Toc201153036"/>
      <w:r w:rsidRPr="001359A1">
        <w:rPr>
          <w:rFonts w:cstheme="minorHAnsi"/>
        </w:rPr>
        <w:t>2</w:t>
      </w:r>
      <w:r w:rsidR="00086CB4" w:rsidRPr="001359A1">
        <w:rPr>
          <w:rFonts w:cstheme="minorHAnsi"/>
        </w:rPr>
        <w:t>è</w:t>
      </w:r>
      <w:r w:rsidRPr="001359A1">
        <w:rPr>
          <w:rFonts w:cstheme="minorHAnsi"/>
        </w:rPr>
        <w:t>me phase </w:t>
      </w:r>
      <w:r w:rsidRPr="004E0B3E">
        <w:rPr>
          <w:rFonts w:cstheme="minorHAnsi"/>
        </w:rPr>
        <w:t xml:space="preserve">: </w:t>
      </w:r>
      <w:r w:rsidR="00083301" w:rsidRPr="004E0B3E">
        <w:rPr>
          <w:rFonts w:cstheme="minorHAnsi"/>
        </w:rPr>
        <w:t>(</w:t>
      </w:r>
      <w:r w:rsidR="001F29AB" w:rsidRPr="004E0B3E">
        <w:rPr>
          <w:rFonts w:cstheme="minorHAnsi"/>
        </w:rPr>
        <w:t xml:space="preserve">uniquement pour les trois candidats </w:t>
      </w:r>
      <w:r w:rsidR="004B704C" w:rsidRPr="004E0B3E">
        <w:rPr>
          <w:rFonts w:cstheme="minorHAnsi"/>
        </w:rPr>
        <w:t>sélectionnés</w:t>
      </w:r>
      <w:r w:rsidR="00276ACC" w:rsidRPr="004E0B3E">
        <w:rPr>
          <w:rFonts w:cstheme="minorHAnsi"/>
        </w:rPr>
        <w:t>)</w:t>
      </w:r>
      <w:bookmarkEnd w:id="76"/>
      <w:r w:rsidR="001F29AB" w:rsidRPr="004E0B3E">
        <w:rPr>
          <w:rFonts w:cstheme="minorHAnsi"/>
        </w:rPr>
        <w:t xml:space="preserve"> </w:t>
      </w:r>
    </w:p>
    <w:p w14:paraId="1069AF15" w14:textId="77777777" w:rsidR="004E0B3E" w:rsidRPr="004E0B3E" w:rsidRDefault="004E0B3E" w:rsidP="004E0B3E"/>
    <w:p w14:paraId="57A4D76F" w14:textId="107FCD02" w:rsidR="00FA2CFC" w:rsidRPr="004E0B3E" w:rsidRDefault="008C363C" w:rsidP="00291C69">
      <w:pPr>
        <w:pStyle w:val="StyleStyleTitre210ptCarAvant6ptAprs6pt"/>
        <w:numPr>
          <w:ilvl w:val="0"/>
          <w:numId w:val="0"/>
        </w:numPr>
        <w:rPr>
          <w:rFonts w:cstheme="minorHAnsi"/>
        </w:rPr>
      </w:pPr>
      <w:bookmarkStart w:id="77" w:name="_Toc201153037"/>
      <w:r w:rsidRPr="004E0B3E">
        <w:rPr>
          <w:rFonts w:cstheme="minorHAnsi"/>
        </w:rPr>
        <w:t>Cri</w:t>
      </w:r>
      <w:r w:rsidR="004219C2" w:rsidRPr="004E0B3E">
        <w:rPr>
          <w:rFonts w:cstheme="minorHAnsi"/>
        </w:rPr>
        <w:t>tères de jugement des offres</w:t>
      </w:r>
      <w:bookmarkEnd w:id="72"/>
      <w:bookmarkEnd w:id="75"/>
      <w:bookmarkEnd w:id="77"/>
      <w:r w:rsidR="00E26994" w:rsidRPr="004E0B3E">
        <w:rPr>
          <w:rFonts w:cstheme="minorHAnsi"/>
        </w:rPr>
        <w:t xml:space="preserve"> </w:t>
      </w:r>
    </w:p>
    <w:p w14:paraId="69E9A147" w14:textId="77777777" w:rsidR="008C363C" w:rsidRPr="004E0B3E" w:rsidRDefault="008C363C" w:rsidP="008C363C">
      <w:pPr>
        <w:rPr>
          <w:rFonts w:cstheme="minorHAnsi"/>
        </w:rPr>
      </w:pPr>
      <w:r w:rsidRPr="004E0B3E">
        <w:rPr>
          <w:rFonts w:cstheme="minorHAnsi"/>
        </w:rPr>
        <w:t xml:space="preserve">En application de l’article R. 2152-1 du CCP les offres inappropriées sont éliminées. </w:t>
      </w:r>
    </w:p>
    <w:p w14:paraId="42DD0679" w14:textId="77777777" w:rsidR="008C363C" w:rsidRPr="004E0B3E" w:rsidRDefault="008C363C" w:rsidP="008C363C">
      <w:pPr>
        <w:rPr>
          <w:rFonts w:cstheme="minorHAnsi"/>
        </w:rPr>
      </w:pPr>
      <w:r w:rsidRPr="004E0B3E">
        <w:rPr>
          <w:rFonts w:cstheme="minorHAnsi"/>
        </w:rPr>
        <w:t>Les offres irrégulières ou inacceptables peuvent devenir régulières ou acceptables à l'issue de la négociation, à condition qu'elles ne soient pas anormalement basses.</w:t>
      </w:r>
    </w:p>
    <w:p w14:paraId="344E1617" w14:textId="77777777" w:rsidR="008C363C" w:rsidRPr="004E0B3E" w:rsidRDefault="008C363C" w:rsidP="008C363C">
      <w:pPr>
        <w:rPr>
          <w:rFonts w:cstheme="minorHAnsi"/>
        </w:rPr>
      </w:pPr>
      <w:r w:rsidRPr="004E0B3E">
        <w:rPr>
          <w:rFonts w:cstheme="minorHAnsi"/>
        </w:rPr>
        <w:t>Lorsque la négociation a pris fin, les offres qui demeurent irrégulières ou inacceptables sont éliminées. Toutefois, l'acheteur peut autoriser tous les soumissionnaires concernés à régulariser les offres irrégulières dans un délai approprié, à condition qu'elles ne soient pas anormalement basses.</w:t>
      </w:r>
    </w:p>
    <w:p w14:paraId="32B24ACC" w14:textId="77777777" w:rsidR="008C363C" w:rsidRPr="001359A1" w:rsidRDefault="008C363C" w:rsidP="008C363C">
      <w:pPr>
        <w:rPr>
          <w:rFonts w:cstheme="minorHAnsi"/>
        </w:rPr>
      </w:pPr>
      <w:r w:rsidRPr="004E0B3E">
        <w:rPr>
          <w:rFonts w:cstheme="minorHAnsi"/>
        </w:rPr>
        <w:t xml:space="preserve">La régularisation des offres irrégulières ne peut avoir pour effet de modifier des caractéristiques </w:t>
      </w:r>
      <w:r w:rsidRPr="001359A1">
        <w:rPr>
          <w:rFonts w:cstheme="minorHAnsi"/>
        </w:rPr>
        <w:t>substantielles des offres.</w:t>
      </w:r>
    </w:p>
    <w:p w14:paraId="7CEC30CC" w14:textId="77777777" w:rsidR="008C363C" w:rsidRPr="001359A1" w:rsidRDefault="00AD2CD0" w:rsidP="008C363C">
      <w:pPr>
        <w:rPr>
          <w:rFonts w:cstheme="minorHAnsi"/>
        </w:rPr>
      </w:pPr>
      <w:r w:rsidRPr="001359A1">
        <w:rPr>
          <w:rFonts w:cstheme="minorHAnsi"/>
        </w:rPr>
        <w:t>Le marché public</w:t>
      </w:r>
      <w:r w:rsidR="008C363C" w:rsidRPr="001359A1">
        <w:rPr>
          <w:rFonts w:cstheme="minorHAnsi"/>
        </w:rPr>
        <w:t xml:space="preserve"> sera attribué à l’offre, appropriée, régulière et acceptable, économiquement la plus avantageuse appréciée en fonction des critères pondérés suivants :</w:t>
      </w:r>
    </w:p>
    <w:p w14:paraId="3FD7C93F" w14:textId="77777777" w:rsidR="004E0B3E" w:rsidRPr="001359A1" w:rsidRDefault="004E0B3E" w:rsidP="004E0B3E">
      <w:pPr>
        <w:widowControl w:val="0"/>
        <w:numPr>
          <w:ilvl w:val="0"/>
          <w:numId w:val="39"/>
        </w:numPr>
        <w:tabs>
          <w:tab w:val="left" w:pos="1258"/>
        </w:tabs>
        <w:autoSpaceDE w:val="0"/>
        <w:autoSpaceDN w:val="0"/>
        <w:spacing w:before="61" w:after="0"/>
        <w:jc w:val="left"/>
        <w:rPr>
          <w:rFonts w:eastAsia="Calibri" w:cs="Calibri"/>
          <w:lang w:eastAsia="en-US"/>
        </w:rPr>
      </w:pPr>
      <w:r w:rsidRPr="001359A1">
        <w:rPr>
          <w:rFonts w:eastAsia="Calibri" w:cs="Calibri"/>
          <w:b/>
          <w:lang w:eastAsia="en-US"/>
        </w:rPr>
        <w:t>Critère</w:t>
      </w:r>
      <w:r w:rsidRPr="001359A1">
        <w:rPr>
          <w:rFonts w:eastAsia="Calibri" w:cs="Calibri"/>
          <w:b/>
          <w:spacing w:val="-12"/>
          <w:lang w:eastAsia="en-US"/>
        </w:rPr>
        <w:t xml:space="preserve"> </w:t>
      </w:r>
      <w:r w:rsidRPr="001359A1">
        <w:rPr>
          <w:rFonts w:eastAsia="Calibri" w:cs="Calibri"/>
          <w:b/>
          <w:lang w:eastAsia="en-US"/>
        </w:rPr>
        <w:t>1</w:t>
      </w:r>
      <w:r w:rsidRPr="001359A1">
        <w:rPr>
          <w:rFonts w:eastAsia="Calibri" w:cs="Calibri"/>
          <w:b/>
          <w:spacing w:val="-5"/>
          <w:lang w:eastAsia="en-US"/>
        </w:rPr>
        <w:t xml:space="preserve"> </w:t>
      </w:r>
      <w:r w:rsidRPr="001359A1">
        <w:rPr>
          <w:rFonts w:eastAsia="Calibri" w:cs="Calibri"/>
          <w:b/>
          <w:lang w:eastAsia="en-US"/>
        </w:rPr>
        <w:t>:</w:t>
      </w:r>
      <w:r w:rsidRPr="001359A1">
        <w:rPr>
          <w:rFonts w:eastAsia="Calibri" w:cs="Calibri"/>
          <w:b/>
          <w:spacing w:val="-11"/>
          <w:lang w:eastAsia="en-US"/>
        </w:rPr>
        <w:t xml:space="preserve"> </w:t>
      </w:r>
      <w:r w:rsidRPr="001359A1">
        <w:rPr>
          <w:rFonts w:eastAsia="Calibri" w:cs="Calibri"/>
          <w:b/>
          <w:lang w:eastAsia="en-US"/>
        </w:rPr>
        <w:t>prix</w:t>
      </w:r>
      <w:r w:rsidRPr="001359A1">
        <w:rPr>
          <w:rFonts w:eastAsia="Calibri" w:cs="Calibri"/>
          <w:b/>
          <w:spacing w:val="-12"/>
          <w:lang w:eastAsia="en-US"/>
        </w:rPr>
        <w:t xml:space="preserve"> </w:t>
      </w:r>
      <w:r w:rsidRPr="001359A1">
        <w:rPr>
          <w:rFonts w:eastAsia="Calibri" w:cs="Calibri"/>
          <w:b/>
          <w:lang w:eastAsia="en-US"/>
        </w:rPr>
        <w:t>:</w:t>
      </w:r>
      <w:r w:rsidRPr="001359A1">
        <w:rPr>
          <w:rFonts w:eastAsia="Calibri" w:cs="Calibri"/>
          <w:b/>
          <w:spacing w:val="-12"/>
          <w:lang w:eastAsia="en-US"/>
        </w:rPr>
        <w:t xml:space="preserve"> </w:t>
      </w:r>
      <w:r w:rsidRPr="001359A1">
        <w:rPr>
          <w:rFonts w:eastAsia="Calibri" w:cs="Calibri"/>
          <w:b/>
          <w:lang w:eastAsia="en-US"/>
        </w:rPr>
        <w:t>Forfait</w:t>
      </w:r>
      <w:r w:rsidRPr="001359A1">
        <w:rPr>
          <w:rFonts w:eastAsia="Calibri" w:cs="Calibri"/>
          <w:b/>
          <w:spacing w:val="-11"/>
          <w:lang w:eastAsia="en-US"/>
        </w:rPr>
        <w:t xml:space="preserve"> </w:t>
      </w:r>
      <w:r w:rsidRPr="001359A1">
        <w:rPr>
          <w:rFonts w:eastAsia="Calibri" w:cs="Calibri"/>
          <w:b/>
          <w:lang w:eastAsia="en-US"/>
        </w:rPr>
        <w:t>de</w:t>
      </w:r>
      <w:r w:rsidRPr="001359A1">
        <w:rPr>
          <w:rFonts w:eastAsia="Calibri" w:cs="Calibri"/>
          <w:b/>
          <w:spacing w:val="-11"/>
          <w:lang w:eastAsia="en-US"/>
        </w:rPr>
        <w:t xml:space="preserve"> </w:t>
      </w:r>
      <w:r w:rsidRPr="001359A1">
        <w:rPr>
          <w:rFonts w:eastAsia="Calibri" w:cs="Calibri"/>
          <w:b/>
          <w:lang w:eastAsia="en-US"/>
        </w:rPr>
        <w:t>rémunération</w:t>
      </w:r>
      <w:r w:rsidRPr="001359A1">
        <w:rPr>
          <w:rFonts w:eastAsia="Calibri" w:cs="Calibri"/>
          <w:b/>
          <w:spacing w:val="-11"/>
          <w:lang w:eastAsia="en-US"/>
        </w:rPr>
        <w:t xml:space="preserve"> </w:t>
      </w:r>
      <w:r w:rsidRPr="001359A1">
        <w:rPr>
          <w:rFonts w:eastAsia="Calibri" w:cs="Calibri"/>
          <w:b/>
          <w:lang w:eastAsia="en-US"/>
        </w:rPr>
        <w:t>(40 points)</w:t>
      </w:r>
      <w:r w:rsidRPr="001359A1">
        <w:rPr>
          <w:rFonts w:eastAsia="Calibri" w:cs="Calibri"/>
          <w:b/>
          <w:spacing w:val="5"/>
          <w:lang w:eastAsia="en-US"/>
        </w:rPr>
        <w:t xml:space="preserve"> </w:t>
      </w:r>
      <w:r w:rsidRPr="001359A1">
        <w:rPr>
          <w:rFonts w:eastAsia="Calibri" w:cs="Calibri"/>
          <w:lang w:eastAsia="en-US"/>
        </w:rPr>
        <w:t>apprécié</w:t>
      </w:r>
      <w:r w:rsidRPr="001359A1">
        <w:rPr>
          <w:rFonts w:eastAsia="Calibri" w:cs="Calibri"/>
          <w:spacing w:val="-16"/>
          <w:lang w:eastAsia="en-US"/>
        </w:rPr>
        <w:t xml:space="preserve"> </w:t>
      </w:r>
      <w:r w:rsidRPr="001359A1">
        <w:rPr>
          <w:rFonts w:eastAsia="Calibri" w:cs="Calibri"/>
          <w:lang w:eastAsia="en-US"/>
        </w:rPr>
        <w:t>sur</w:t>
      </w:r>
      <w:r w:rsidRPr="001359A1">
        <w:rPr>
          <w:rFonts w:eastAsia="Calibri" w:cs="Calibri"/>
          <w:spacing w:val="-16"/>
          <w:lang w:eastAsia="en-US"/>
        </w:rPr>
        <w:t xml:space="preserve"> </w:t>
      </w:r>
      <w:r w:rsidRPr="001359A1">
        <w:rPr>
          <w:rFonts w:eastAsia="Calibri" w:cs="Calibri"/>
          <w:lang w:eastAsia="en-US"/>
        </w:rPr>
        <w:t>la</w:t>
      </w:r>
      <w:r w:rsidRPr="001359A1">
        <w:rPr>
          <w:rFonts w:eastAsia="Calibri" w:cs="Calibri"/>
          <w:spacing w:val="-16"/>
          <w:lang w:eastAsia="en-US"/>
        </w:rPr>
        <w:t xml:space="preserve"> </w:t>
      </w:r>
      <w:r w:rsidRPr="001359A1">
        <w:rPr>
          <w:rFonts w:eastAsia="Calibri" w:cs="Calibri"/>
          <w:lang w:eastAsia="en-US"/>
        </w:rPr>
        <w:t>base</w:t>
      </w:r>
      <w:r w:rsidRPr="001359A1">
        <w:rPr>
          <w:rFonts w:eastAsia="Calibri" w:cs="Calibri"/>
          <w:spacing w:val="-15"/>
          <w:lang w:eastAsia="en-US"/>
        </w:rPr>
        <w:t xml:space="preserve"> </w:t>
      </w:r>
      <w:r w:rsidRPr="001359A1">
        <w:rPr>
          <w:rFonts w:eastAsia="Calibri" w:cs="Calibri"/>
          <w:lang w:eastAsia="en-US"/>
        </w:rPr>
        <w:t>du</w:t>
      </w:r>
      <w:r w:rsidRPr="001359A1">
        <w:rPr>
          <w:rFonts w:eastAsia="Calibri" w:cs="Calibri"/>
          <w:spacing w:val="-16"/>
          <w:lang w:eastAsia="en-US"/>
        </w:rPr>
        <w:t xml:space="preserve"> </w:t>
      </w:r>
      <w:r w:rsidRPr="001359A1">
        <w:rPr>
          <w:rFonts w:eastAsia="Calibri" w:cs="Calibri"/>
          <w:lang w:eastAsia="en-US"/>
        </w:rPr>
        <w:t>cadre</w:t>
      </w:r>
      <w:r w:rsidRPr="001359A1">
        <w:rPr>
          <w:rFonts w:eastAsia="Calibri" w:cs="Calibri"/>
          <w:spacing w:val="-16"/>
          <w:lang w:eastAsia="en-US"/>
        </w:rPr>
        <w:t xml:space="preserve"> </w:t>
      </w:r>
      <w:r w:rsidRPr="001359A1">
        <w:rPr>
          <w:rFonts w:eastAsia="Calibri" w:cs="Calibri"/>
          <w:lang w:eastAsia="en-US"/>
        </w:rPr>
        <w:t>renseigné</w:t>
      </w:r>
      <w:r w:rsidRPr="001359A1">
        <w:rPr>
          <w:rFonts w:eastAsia="Calibri" w:cs="Calibri"/>
          <w:spacing w:val="-6"/>
          <w:lang w:eastAsia="en-US"/>
        </w:rPr>
        <w:t xml:space="preserve"> </w:t>
      </w:r>
      <w:r w:rsidRPr="001359A1">
        <w:rPr>
          <w:rFonts w:eastAsia="Calibri" w:cs="Calibri"/>
          <w:spacing w:val="-10"/>
          <w:lang w:eastAsia="en-US"/>
        </w:rPr>
        <w:t>;</w:t>
      </w:r>
    </w:p>
    <w:p w14:paraId="54504828" w14:textId="77777777" w:rsidR="004E0B3E" w:rsidRPr="001359A1" w:rsidRDefault="004E0B3E" w:rsidP="004E0B3E">
      <w:pPr>
        <w:widowControl w:val="0"/>
        <w:numPr>
          <w:ilvl w:val="0"/>
          <w:numId w:val="39"/>
        </w:numPr>
        <w:tabs>
          <w:tab w:val="left" w:pos="1258"/>
        </w:tabs>
        <w:autoSpaceDE w:val="0"/>
        <w:autoSpaceDN w:val="0"/>
        <w:spacing w:before="120" w:after="0"/>
        <w:ind w:right="974"/>
        <w:jc w:val="left"/>
        <w:rPr>
          <w:rFonts w:eastAsia="Calibri" w:cs="Calibri"/>
          <w:lang w:eastAsia="en-US"/>
        </w:rPr>
      </w:pPr>
      <w:r w:rsidRPr="001359A1">
        <w:rPr>
          <w:rFonts w:eastAsia="Calibri" w:cs="Calibri"/>
          <w:b/>
          <w:lang w:eastAsia="en-US"/>
        </w:rPr>
        <w:t>Critère</w:t>
      </w:r>
      <w:r w:rsidRPr="001359A1">
        <w:rPr>
          <w:rFonts w:eastAsia="Calibri" w:cs="Calibri"/>
          <w:b/>
          <w:spacing w:val="-1"/>
          <w:lang w:eastAsia="en-US"/>
        </w:rPr>
        <w:t xml:space="preserve"> </w:t>
      </w:r>
      <w:r w:rsidRPr="001359A1">
        <w:rPr>
          <w:rFonts w:eastAsia="Calibri" w:cs="Calibri"/>
          <w:b/>
          <w:lang w:eastAsia="en-US"/>
        </w:rPr>
        <w:t>2</w:t>
      </w:r>
      <w:r w:rsidRPr="001359A1">
        <w:rPr>
          <w:rFonts w:eastAsia="Calibri" w:cs="Calibri"/>
          <w:b/>
          <w:spacing w:val="-3"/>
          <w:lang w:eastAsia="en-US"/>
        </w:rPr>
        <w:t xml:space="preserve"> </w:t>
      </w:r>
      <w:r w:rsidRPr="001359A1">
        <w:rPr>
          <w:rFonts w:eastAsia="Calibri" w:cs="Calibri"/>
          <w:b/>
          <w:lang w:eastAsia="en-US"/>
        </w:rPr>
        <w:t>:</w:t>
      </w:r>
      <w:r w:rsidRPr="001359A1">
        <w:rPr>
          <w:rFonts w:eastAsia="Calibri" w:cs="Calibri"/>
          <w:b/>
          <w:spacing w:val="-1"/>
          <w:lang w:eastAsia="en-US"/>
        </w:rPr>
        <w:t xml:space="preserve"> </w:t>
      </w:r>
      <w:r w:rsidRPr="001359A1">
        <w:rPr>
          <w:rFonts w:eastAsia="Calibri" w:cs="Calibri"/>
          <w:b/>
          <w:lang w:eastAsia="en-US"/>
        </w:rPr>
        <w:t>Valeur technique</w:t>
      </w:r>
      <w:r w:rsidRPr="001359A1">
        <w:rPr>
          <w:rFonts w:eastAsia="Calibri" w:cs="Calibri"/>
          <w:b/>
          <w:spacing w:val="-1"/>
          <w:lang w:eastAsia="en-US"/>
        </w:rPr>
        <w:t xml:space="preserve"> </w:t>
      </w:r>
      <w:r w:rsidRPr="001359A1">
        <w:rPr>
          <w:rFonts w:eastAsia="Calibri" w:cs="Calibri"/>
          <w:b/>
          <w:lang w:eastAsia="en-US"/>
        </w:rPr>
        <w:t xml:space="preserve">(60 points) </w:t>
      </w:r>
      <w:r w:rsidRPr="001359A1">
        <w:rPr>
          <w:rFonts w:eastAsia="Calibri" w:cs="Calibri"/>
          <w:lang w:eastAsia="en-US"/>
        </w:rPr>
        <w:t>appréciée sur la</w:t>
      </w:r>
      <w:r w:rsidRPr="001359A1">
        <w:rPr>
          <w:rFonts w:eastAsia="Calibri" w:cs="Calibri"/>
          <w:spacing w:val="-1"/>
          <w:lang w:eastAsia="en-US"/>
        </w:rPr>
        <w:t xml:space="preserve"> </w:t>
      </w:r>
      <w:r w:rsidRPr="001359A1">
        <w:rPr>
          <w:rFonts w:eastAsia="Calibri" w:cs="Calibri"/>
          <w:lang w:eastAsia="en-US"/>
        </w:rPr>
        <w:t>base des</w:t>
      </w:r>
      <w:r w:rsidRPr="001359A1">
        <w:rPr>
          <w:rFonts w:eastAsia="Calibri" w:cs="Calibri"/>
          <w:spacing w:val="-1"/>
          <w:lang w:eastAsia="en-US"/>
        </w:rPr>
        <w:t xml:space="preserve"> </w:t>
      </w:r>
      <w:r w:rsidRPr="001359A1">
        <w:rPr>
          <w:rFonts w:eastAsia="Calibri" w:cs="Calibri"/>
          <w:lang w:eastAsia="en-US"/>
        </w:rPr>
        <w:t>deux sous</w:t>
      </w:r>
      <w:r w:rsidRPr="001359A1">
        <w:rPr>
          <w:rFonts w:ascii="Cambria Math" w:eastAsia="Calibri" w:hAnsi="Cambria Math" w:cs="Cambria Math"/>
          <w:lang w:eastAsia="en-US"/>
        </w:rPr>
        <w:t>‐</w:t>
      </w:r>
      <w:r w:rsidRPr="001359A1">
        <w:rPr>
          <w:rFonts w:eastAsia="Calibri" w:cs="Calibri"/>
          <w:lang w:eastAsia="en-US"/>
        </w:rPr>
        <w:t>crit</w:t>
      </w:r>
      <w:r w:rsidRPr="001359A1">
        <w:rPr>
          <w:rFonts w:eastAsia="Calibri" w:cs="Verdana"/>
          <w:lang w:eastAsia="en-US"/>
        </w:rPr>
        <w:t>è</w:t>
      </w:r>
      <w:r w:rsidRPr="001359A1">
        <w:rPr>
          <w:rFonts w:eastAsia="Calibri" w:cs="Calibri"/>
          <w:lang w:eastAsia="en-US"/>
        </w:rPr>
        <w:t>res pond</w:t>
      </w:r>
      <w:r w:rsidRPr="001359A1">
        <w:rPr>
          <w:rFonts w:eastAsia="Calibri" w:cs="Verdana"/>
          <w:lang w:eastAsia="en-US"/>
        </w:rPr>
        <w:t>é</w:t>
      </w:r>
      <w:r w:rsidRPr="001359A1">
        <w:rPr>
          <w:rFonts w:eastAsia="Calibri" w:cs="Calibri"/>
          <w:lang w:eastAsia="en-US"/>
        </w:rPr>
        <w:t>r</w:t>
      </w:r>
      <w:r w:rsidRPr="001359A1">
        <w:rPr>
          <w:rFonts w:eastAsia="Calibri" w:cs="Verdana"/>
          <w:lang w:eastAsia="en-US"/>
        </w:rPr>
        <w:t>é</w:t>
      </w:r>
      <w:r w:rsidRPr="001359A1">
        <w:rPr>
          <w:rFonts w:eastAsia="Calibri" w:cs="Calibri"/>
          <w:lang w:eastAsia="en-US"/>
        </w:rPr>
        <w:t>s</w:t>
      </w:r>
      <w:r w:rsidRPr="001359A1">
        <w:rPr>
          <w:rFonts w:eastAsia="Calibri" w:cs="Calibri"/>
          <w:spacing w:val="-1"/>
          <w:lang w:eastAsia="en-US"/>
        </w:rPr>
        <w:t xml:space="preserve"> </w:t>
      </w:r>
      <w:r w:rsidRPr="001359A1">
        <w:rPr>
          <w:rFonts w:eastAsia="Calibri" w:cs="Calibri"/>
          <w:lang w:eastAsia="en-US"/>
        </w:rPr>
        <w:t>suivants :</w:t>
      </w:r>
    </w:p>
    <w:p w14:paraId="26ED114E" w14:textId="7F408016" w:rsidR="004E0B3E" w:rsidRPr="001359A1" w:rsidRDefault="004E0B3E" w:rsidP="004E0B3E">
      <w:pPr>
        <w:widowControl w:val="0"/>
        <w:numPr>
          <w:ilvl w:val="1"/>
          <w:numId w:val="39"/>
        </w:numPr>
        <w:tabs>
          <w:tab w:val="left" w:pos="1977"/>
        </w:tabs>
        <w:autoSpaceDE w:val="0"/>
        <w:autoSpaceDN w:val="0"/>
        <w:spacing w:before="120" w:after="0"/>
        <w:ind w:left="1977" w:hanging="359"/>
        <w:jc w:val="left"/>
        <w:rPr>
          <w:rFonts w:eastAsia="Calibri" w:cs="Calibri"/>
          <w:lang w:eastAsia="en-US"/>
        </w:rPr>
      </w:pPr>
      <w:r w:rsidRPr="001359A1">
        <w:rPr>
          <w:rFonts w:eastAsia="Calibri" w:cs="Calibri"/>
          <w:lang w:eastAsia="en-US"/>
        </w:rPr>
        <w:t>Sous</w:t>
      </w:r>
      <w:r w:rsidRPr="001359A1">
        <w:rPr>
          <w:rFonts w:eastAsia="Calibri" w:cs="Calibri"/>
          <w:spacing w:val="-7"/>
          <w:lang w:eastAsia="en-US"/>
        </w:rPr>
        <w:t xml:space="preserve"> </w:t>
      </w:r>
      <w:r w:rsidRPr="001359A1">
        <w:rPr>
          <w:rFonts w:eastAsia="Calibri" w:cs="Calibri"/>
          <w:lang w:eastAsia="en-US"/>
        </w:rPr>
        <w:t>critère</w:t>
      </w:r>
      <w:r w:rsidRPr="001359A1">
        <w:rPr>
          <w:rFonts w:eastAsia="Calibri" w:cs="Calibri"/>
          <w:spacing w:val="-7"/>
          <w:lang w:eastAsia="en-US"/>
        </w:rPr>
        <w:t xml:space="preserve"> </w:t>
      </w:r>
      <w:r w:rsidRPr="001359A1">
        <w:rPr>
          <w:rFonts w:eastAsia="Calibri" w:cs="Calibri"/>
          <w:lang w:eastAsia="en-US"/>
        </w:rPr>
        <w:t>2.1</w:t>
      </w:r>
      <w:r w:rsidRPr="001359A1">
        <w:rPr>
          <w:rFonts w:eastAsia="Calibri" w:cs="Calibri"/>
          <w:spacing w:val="-6"/>
          <w:lang w:eastAsia="en-US"/>
        </w:rPr>
        <w:t xml:space="preserve"> </w:t>
      </w:r>
      <w:r w:rsidRPr="001359A1">
        <w:rPr>
          <w:rFonts w:eastAsia="Calibri" w:cs="Calibri"/>
          <w:lang w:eastAsia="en-US"/>
        </w:rPr>
        <w:t>:</w:t>
      </w:r>
      <w:r w:rsidRPr="001359A1">
        <w:rPr>
          <w:rFonts w:eastAsia="Calibri" w:cs="Calibri"/>
          <w:spacing w:val="-7"/>
          <w:lang w:eastAsia="en-US"/>
        </w:rPr>
        <w:t xml:space="preserve"> </w:t>
      </w:r>
      <w:r w:rsidRPr="001359A1">
        <w:rPr>
          <w:rFonts w:eastAsia="Calibri" w:cs="Calibri"/>
          <w:lang w:eastAsia="en-US"/>
        </w:rPr>
        <w:t>Qualité</w:t>
      </w:r>
      <w:r w:rsidRPr="001359A1">
        <w:rPr>
          <w:rFonts w:eastAsia="Calibri" w:cs="Calibri"/>
          <w:spacing w:val="-5"/>
          <w:lang w:eastAsia="en-US"/>
        </w:rPr>
        <w:t xml:space="preserve"> </w:t>
      </w:r>
      <w:r w:rsidRPr="001359A1">
        <w:rPr>
          <w:rFonts w:eastAsia="Calibri" w:cs="Calibri"/>
          <w:lang w:eastAsia="en-US"/>
        </w:rPr>
        <w:t>de</w:t>
      </w:r>
      <w:r w:rsidRPr="001359A1">
        <w:rPr>
          <w:rFonts w:eastAsia="Calibri" w:cs="Calibri"/>
          <w:spacing w:val="-7"/>
          <w:lang w:eastAsia="en-US"/>
        </w:rPr>
        <w:t xml:space="preserve"> </w:t>
      </w:r>
      <w:r w:rsidRPr="001359A1">
        <w:rPr>
          <w:rFonts w:eastAsia="Calibri" w:cs="Calibri"/>
          <w:lang w:eastAsia="en-US"/>
        </w:rPr>
        <w:t>la</w:t>
      </w:r>
      <w:r w:rsidRPr="001359A1">
        <w:rPr>
          <w:rFonts w:eastAsia="Calibri" w:cs="Calibri"/>
          <w:spacing w:val="-7"/>
          <w:lang w:eastAsia="en-US"/>
        </w:rPr>
        <w:t xml:space="preserve"> </w:t>
      </w:r>
      <w:r w:rsidRPr="001359A1">
        <w:rPr>
          <w:rFonts w:eastAsia="Calibri" w:cs="Calibri"/>
          <w:lang w:eastAsia="en-US"/>
        </w:rPr>
        <w:t>note</w:t>
      </w:r>
      <w:r w:rsidRPr="001359A1">
        <w:rPr>
          <w:rFonts w:eastAsia="Calibri" w:cs="Calibri"/>
          <w:spacing w:val="-6"/>
          <w:lang w:eastAsia="en-US"/>
        </w:rPr>
        <w:t xml:space="preserve"> </w:t>
      </w:r>
      <w:r w:rsidRPr="001359A1">
        <w:rPr>
          <w:rFonts w:eastAsia="Calibri" w:cs="Calibri"/>
          <w:lang w:eastAsia="en-US"/>
        </w:rPr>
        <w:t>d’intention</w:t>
      </w:r>
      <w:r w:rsidRPr="001359A1">
        <w:rPr>
          <w:rFonts w:eastAsia="Calibri" w:cs="Calibri"/>
          <w:spacing w:val="-6"/>
          <w:lang w:eastAsia="en-US"/>
        </w:rPr>
        <w:t xml:space="preserve"> </w:t>
      </w:r>
      <w:r w:rsidRPr="001359A1">
        <w:rPr>
          <w:rFonts w:eastAsia="Calibri" w:cs="Calibri"/>
          <w:lang w:eastAsia="en-US"/>
        </w:rPr>
        <w:t>(2</w:t>
      </w:r>
      <w:r w:rsidR="3B38B546" w:rsidRPr="001359A1">
        <w:rPr>
          <w:rFonts w:eastAsia="Calibri" w:cs="Calibri"/>
          <w:lang w:eastAsia="en-US"/>
        </w:rPr>
        <w:t>0</w:t>
      </w:r>
      <w:r w:rsidRPr="001359A1">
        <w:rPr>
          <w:rFonts w:eastAsia="Calibri" w:cs="Calibri"/>
          <w:lang w:eastAsia="en-US"/>
        </w:rPr>
        <w:t xml:space="preserve"> points)</w:t>
      </w:r>
      <w:r w:rsidRPr="001359A1">
        <w:rPr>
          <w:rFonts w:eastAsia="Calibri" w:cs="Calibri"/>
          <w:spacing w:val="-6"/>
          <w:lang w:eastAsia="en-US"/>
        </w:rPr>
        <w:t xml:space="preserve"> </w:t>
      </w:r>
      <w:r w:rsidRPr="001359A1">
        <w:rPr>
          <w:rFonts w:eastAsia="Calibri" w:cs="Calibri"/>
          <w:spacing w:val="-10"/>
          <w:lang w:eastAsia="en-US"/>
        </w:rPr>
        <w:t>;</w:t>
      </w:r>
    </w:p>
    <w:p w14:paraId="6FBDB0F4" w14:textId="359D0E0A" w:rsidR="004E0B3E" w:rsidRPr="001359A1" w:rsidRDefault="453165CC" w:rsidP="004E0B3E">
      <w:pPr>
        <w:widowControl w:val="0"/>
        <w:numPr>
          <w:ilvl w:val="1"/>
          <w:numId w:val="39"/>
        </w:numPr>
        <w:tabs>
          <w:tab w:val="left" w:pos="1977"/>
        </w:tabs>
        <w:autoSpaceDE w:val="0"/>
        <w:autoSpaceDN w:val="0"/>
        <w:spacing w:before="113" w:after="0"/>
        <w:ind w:left="1977" w:hanging="359"/>
        <w:jc w:val="left"/>
        <w:rPr>
          <w:rFonts w:eastAsia="Calibri" w:cs="Calibri"/>
          <w:lang w:eastAsia="en-US"/>
        </w:rPr>
      </w:pPr>
      <w:r w:rsidRPr="001359A1">
        <w:rPr>
          <w:rFonts w:eastAsia="Calibri" w:cs="Calibri"/>
          <w:lang w:eastAsia="en-US"/>
        </w:rPr>
        <w:t>Sous</w:t>
      </w:r>
      <w:r w:rsidRPr="001359A1">
        <w:rPr>
          <w:rFonts w:eastAsia="Calibri" w:cs="Calibri"/>
          <w:spacing w:val="-7"/>
          <w:lang w:eastAsia="en-US"/>
        </w:rPr>
        <w:t xml:space="preserve"> </w:t>
      </w:r>
      <w:r w:rsidRPr="001359A1">
        <w:rPr>
          <w:rFonts w:eastAsia="Calibri" w:cs="Calibri"/>
          <w:lang w:eastAsia="en-US"/>
        </w:rPr>
        <w:t>critère</w:t>
      </w:r>
      <w:r w:rsidRPr="001359A1">
        <w:rPr>
          <w:rFonts w:eastAsia="Calibri" w:cs="Calibri"/>
          <w:spacing w:val="-7"/>
          <w:lang w:eastAsia="en-US"/>
        </w:rPr>
        <w:t xml:space="preserve"> </w:t>
      </w:r>
      <w:r w:rsidRPr="001359A1">
        <w:rPr>
          <w:rFonts w:eastAsia="Calibri" w:cs="Calibri"/>
          <w:lang w:eastAsia="en-US"/>
        </w:rPr>
        <w:t>2.2</w:t>
      </w:r>
      <w:r w:rsidRPr="001359A1">
        <w:rPr>
          <w:rFonts w:eastAsia="Calibri" w:cs="Calibri"/>
          <w:spacing w:val="-6"/>
          <w:lang w:eastAsia="en-US"/>
        </w:rPr>
        <w:t xml:space="preserve"> </w:t>
      </w:r>
      <w:r w:rsidRPr="001359A1">
        <w:rPr>
          <w:rFonts w:eastAsia="Calibri" w:cs="Calibri"/>
          <w:lang w:eastAsia="en-US"/>
        </w:rPr>
        <w:t>:</w:t>
      </w:r>
      <w:r w:rsidRPr="001359A1">
        <w:rPr>
          <w:rFonts w:eastAsia="Calibri" w:cs="Calibri"/>
          <w:spacing w:val="-7"/>
          <w:lang w:eastAsia="en-US"/>
        </w:rPr>
        <w:t xml:space="preserve"> </w:t>
      </w:r>
      <w:r w:rsidRPr="001359A1">
        <w:rPr>
          <w:rFonts w:eastAsia="Calibri" w:cs="Calibri"/>
          <w:lang w:eastAsia="en-US"/>
        </w:rPr>
        <w:t>Qualité</w:t>
      </w:r>
      <w:r w:rsidRPr="001359A1">
        <w:rPr>
          <w:rFonts w:eastAsia="Calibri" w:cs="Calibri"/>
          <w:spacing w:val="-6"/>
          <w:lang w:eastAsia="en-US"/>
        </w:rPr>
        <w:t xml:space="preserve"> </w:t>
      </w:r>
      <w:r w:rsidRPr="001359A1">
        <w:rPr>
          <w:rFonts w:eastAsia="Calibri" w:cs="Calibri"/>
          <w:lang w:eastAsia="en-US"/>
        </w:rPr>
        <w:t>de</w:t>
      </w:r>
      <w:r w:rsidRPr="001359A1">
        <w:rPr>
          <w:rFonts w:eastAsia="Calibri" w:cs="Calibri"/>
          <w:spacing w:val="-7"/>
          <w:lang w:eastAsia="en-US"/>
        </w:rPr>
        <w:t xml:space="preserve"> </w:t>
      </w:r>
      <w:r w:rsidRPr="001359A1">
        <w:rPr>
          <w:rFonts w:eastAsia="Calibri" w:cs="Calibri"/>
          <w:lang w:eastAsia="en-US"/>
        </w:rPr>
        <w:t>la</w:t>
      </w:r>
      <w:r w:rsidRPr="001359A1">
        <w:rPr>
          <w:rFonts w:eastAsia="Calibri" w:cs="Calibri"/>
          <w:spacing w:val="-6"/>
          <w:lang w:eastAsia="en-US"/>
        </w:rPr>
        <w:t xml:space="preserve"> </w:t>
      </w:r>
      <w:r w:rsidRPr="001359A1">
        <w:rPr>
          <w:rFonts w:eastAsia="Calibri" w:cs="Calibri"/>
          <w:lang w:eastAsia="en-US"/>
        </w:rPr>
        <w:t>méthodologie</w:t>
      </w:r>
      <w:r w:rsidRPr="001359A1">
        <w:rPr>
          <w:rFonts w:eastAsia="Calibri" w:cs="Calibri"/>
          <w:spacing w:val="-7"/>
          <w:lang w:eastAsia="en-US"/>
        </w:rPr>
        <w:t xml:space="preserve"> </w:t>
      </w:r>
      <w:r w:rsidRPr="001359A1">
        <w:rPr>
          <w:rFonts w:eastAsia="Calibri" w:cs="Calibri"/>
          <w:spacing w:val="-2"/>
          <w:lang w:eastAsia="en-US"/>
        </w:rPr>
        <w:t>(</w:t>
      </w:r>
      <w:r w:rsidR="3C17B6E5" w:rsidRPr="001359A1">
        <w:rPr>
          <w:rFonts w:eastAsia="Calibri" w:cs="Calibri"/>
          <w:spacing w:val="-2"/>
          <w:lang w:eastAsia="en-US"/>
        </w:rPr>
        <w:t>20</w:t>
      </w:r>
      <w:r w:rsidRPr="001359A1">
        <w:rPr>
          <w:rFonts w:eastAsia="Calibri" w:cs="Calibri"/>
          <w:spacing w:val="-2"/>
          <w:lang w:eastAsia="en-US"/>
        </w:rPr>
        <w:t>points).</w:t>
      </w:r>
    </w:p>
    <w:p w14:paraId="3773D7FC" w14:textId="31328424" w:rsidR="27E8C3BD" w:rsidRPr="001359A1" w:rsidRDefault="27E8C3BD" w:rsidP="6E0EC4CE">
      <w:pPr>
        <w:widowControl w:val="0"/>
        <w:numPr>
          <w:ilvl w:val="1"/>
          <w:numId w:val="39"/>
        </w:numPr>
        <w:tabs>
          <w:tab w:val="left" w:pos="1977"/>
        </w:tabs>
        <w:spacing w:before="113" w:after="0"/>
        <w:ind w:left="1977" w:hanging="359"/>
        <w:jc w:val="left"/>
        <w:rPr>
          <w:rFonts w:eastAsia="Calibri" w:cs="Calibri"/>
          <w:lang w:eastAsia="en-US"/>
        </w:rPr>
      </w:pPr>
      <w:r w:rsidRPr="001359A1">
        <w:rPr>
          <w:rFonts w:eastAsia="Calibri" w:cs="Calibri"/>
          <w:lang w:eastAsia="en-US"/>
        </w:rPr>
        <w:t xml:space="preserve">Sous-critère 2.3 : stratégie </w:t>
      </w:r>
      <w:r w:rsidR="2E5DF53D" w:rsidRPr="001359A1">
        <w:rPr>
          <w:rFonts w:eastAsia="Calibri" w:cs="Calibri"/>
          <w:lang w:eastAsia="en-US"/>
        </w:rPr>
        <w:t>développement</w:t>
      </w:r>
      <w:r w:rsidR="5018495D" w:rsidRPr="001359A1">
        <w:rPr>
          <w:rFonts w:eastAsia="Calibri" w:cs="Calibri"/>
          <w:lang w:eastAsia="en-US"/>
        </w:rPr>
        <w:t xml:space="preserve"> durable </w:t>
      </w:r>
      <w:r w:rsidR="07D1484B" w:rsidRPr="001359A1">
        <w:rPr>
          <w:rFonts w:eastAsia="Calibri" w:cs="Calibri"/>
          <w:lang w:eastAsia="en-US"/>
        </w:rPr>
        <w:t>20 points</w:t>
      </w:r>
    </w:p>
    <w:p w14:paraId="4E119994" w14:textId="77777777" w:rsidR="00E26994" w:rsidRPr="001359A1" w:rsidRDefault="00E26994" w:rsidP="0011229B">
      <w:pPr>
        <w:widowControl w:val="0"/>
        <w:spacing w:after="120"/>
        <w:ind w:left="1440"/>
        <w:rPr>
          <w:rFonts w:cstheme="minorHAnsi"/>
        </w:rPr>
      </w:pPr>
    </w:p>
    <w:p w14:paraId="0C5BDE70" w14:textId="021A4B48" w:rsidR="00F54879" w:rsidRPr="001359A1" w:rsidRDefault="00F54879" w:rsidP="00FA2CFC">
      <w:pPr>
        <w:pStyle w:val="StyleStyleTitre210ptCarAvant6ptAprs6pt"/>
      </w:pPr>
      <w:bookmarkStart w:id="78" w:name="_Toc7024327"/>
      <w:bookmarkStart w:id="79" w:name="_Toc201153038"/>
      <w:r w:rsidRPr="001359A1">
        <w:t>Modalités de notation</w:t>
      </w:r>
      <w:bookmarkEnd w:id="78"/>
      <w:r w:rsidR="00A77215" w:rsidRPr="001359A1">
        <w:t xml:space="preserve"> (à destination des candidats </w:t>
      </w:r>
      <w:r w:rsidR="004B704C" w:rsidRPr="001359A1">
        <w:t>sélectionnés</w:t>
      </w:r>
      <w:r w:rsidR="00A77215" w:rsidRPr="001359A1">
        <w:t>)</w:t>
      </w:r>
      <w:bookmarkEnd w:id="79"/>
      <w:r w:rsidR="00A77215" w:rsidRPr="001359A1">
        <w:t xml:space="preserve"> </w:t>
      </w:r>
    </w:p>
    <w:p w14:paraId="6EDF6436" w14:textId="77777777" w:rsidR="004E0B3E" w:rsidRPr="001359A1" w:rsidRDefault="004E0B3E" w:rsidP="004E0B3E">
      <w:pPr>
        <w:pStyle w:val="Standard"/>
        <w:ind w:firstLine="538"/>
        <w:rPr>
          <w:rFonts w:ascii="Verdana" w:hAnsi="Verdana" w:cstheme="minorHAnsi"/>
          <w:sz w:val="20"/>
          <w:szCs w:val="20"/>
        </w:rPr>
      </w:pPr>
      <w:r w:rsidRPr="001359A1">
        <w:rPr>
          <w:rFonts w:ascii="Verdana" w:hAnsi="Verdana" w:cstheme="minorHAnsi"/>
          <w:sz w:val="20"/>
          <w:szCs w:val="20"/>
        </w:rPr>
        <w:t>Chaque candidat se verra attribuer une note globale sur 100.</w:t>
      </w:r>
    </w:p>
    <w:p w14:paraId="0B14690D" w14:textId="77777777" w:rsidR="004E0B3E" w:rsidRPr="001359A1" w:rsidRDefault="004E0B3E" w:rsidP="004E0B3E">
      <w:pPr>
        <w:pStyle w:val="Standard"/>
        <w:ind w:left="538"/>
        <w:rPr>
          <w:rFonts w:ascii="Verdana" w:hAnsi="Verdana" w:cstheme="minorHAnsi"/>
          <w:sz w:val="20"/>
          <w:szCs w:val="20"/>
        </w:rPr>
      </w:pPr>
      <w:r w:rsidRPr="001359A1">
        <w:rPr>
          <w:rFonts w:ascii="Verdana" w:hAnsi="Verdana" w:cstheme="minorHAnsi"/>
          <w:sz w:val="20"/>
          <w:szCs w:val="20"/>
        </w:rPr>
        <w:tab/>
        <w:t>La pondération de chaque critère correspond au nombre de points maximum pouvant être obtenus par le candidat.</w:t>
      </w:r>
    </w:p>
    <w:p w14:paraId="290ECDE6" w14:textId="77777777" w:rsidR="004E0B3E" w:rsidRPr="001359A1" w:rsidRDefault="004E0B3E" w:rsidP="004E0B3E">
      <w:pPr>
        <w:pStyle w:val="Standard"/>
        <w:ind w:left="538"/>
        <w:rPr>
          <w:rFonts w:ascii="Verdana" w:hAnsi="Verdana" w:cstheme="minorHAnsi"/>
          <w:sz w:val="20"/>
          <w:szCs w:val="20"/>
        </w:rPr>
      </w:pPr>
      <w:r w:rsidRPr="001359A1">
        <w:rPr>
          <w:rFonts w:ascii="Verdana" w:hAnsi="Verdana" w:cstheme="minorHAnsi"/>
          <w:sz w:val="20"/>
          <w:szCs w:val="20"/>
        </w:rPr>
        <w:t>La pondération de chaque sous-critère correspond au nombre de points maximum pouvant être obtenus par le candidat.</w:t>
      </w:r>
    </w:p>
    <w:p w14:paraId="5AFFD695" w14:textId="77777777" w:rsidR="004E0B3E" w:rsidRPr="001359A1" w:rsidRDefault="004E0B3E" w:rsidP="004E0B3E"/>
    <w:p w14:paraId="3B713891" w14:textId="77777777" w:rsidR="00F54879" w:rsidRPr="001359A1" w:rsidRDefault="00F54879" w:rsidP="00E020C8">
      <w:pPr>
        <w:numPr>
          <w:ilvl w:val="2"/>
          <w:numId w:val="20"/>
        </w:numPr>
        <w:tabs>
          <w:tab w:val="num" w:pos="360"/>
        </w:tabs>
        <w:spacing w:before="60"/>
        <w:ind w:left="0"/>
        <w:rPr>
          <w:rFonts w:cstheme="minorHAnsi"/>
          <w:b/>
          <w:bCs/>
          <w:i/>
          <w:iCs/>
        </w:rPr>
      </w:pPr>
      <w:r w:rsidRPr="001359A1">
        <w:rPr>
          <w:rFonts w:cstheme="minorHAnsi"/>
          <w:b/>
          <w:bCs/>
          <w:i/>
          <w:iCs/>
        </w:rPr>
        <w:t>Prix (critère 1)</w:t>
      </w:r>
    </w:p>
    <w:p w14:paraId="392B7ED2" w14:textId="64420700" w:rsidR="004E0B3E" w:rsidRPr="001359A1" w:rsidRDefault="004E0B3E" w:rsidP="004E0B3E">
      <w:pPr>
        <w:pStyle w:val="Standard"/>
        <w:ind w:left="538" w:firstLine="75"/>
        <w:rPr>
          <w:rFonts w:ascii="Verdana" w:hAnsi="Verdana" w:cstheme="minorHAnsi"/>
          <w:sz w:val="20"/>
          <w:szCs w:val="20"/>
        </w:rPr>
      </w:pPr>
      <w:r w:rsidRPr="001359A1">
        <w:rPr>
          <w:rFonts w:ascii="Verdana" w:hAnsi="Verdana" w:cstheme="minorHAnsi"/>
          <w:sz w:val="20"/>
          <w:szCs w:val="20"/>
        </w:rPr>
        <w:t>La méthode de calcul utilisée pour la notation du critère Prix des prestations est la suivante :</w:t>
      </w:r>
    </w:p>
    <w:p w14:paraId="54AD0937" w14:textId="77777777" w:rsidR="004E0B3E" w:rsidRPr="001359A1" w:rsidRDefault="004E0B3E" w:rsidP="004E0B3E">
      <w:pPr>
        <w:pStyle w:val="Standard"/>
        <w:ind w:left="538"/>
        <w:rPr>
          <w:rFonts w:ascii="Verdana" w:hAnsi="Verdana" w:cstheme="minorHAnsi"/>
          <w:sz w:val="20"/>
          <w:szCs w:val="20"/>
        </w:rPr>
      </w:pPr>
      <w:r w:rsidRPr="001359A1">
        <w:rPr>
          <w:rFonts w:ascii="Verdana" w:hAnsi="Verdana" w:cstheme="minorHAnsi"/>
          <w:sz w:val="20"/>
          <w:szCs w:val="20"/>
        </w:rPr>
        <w:t>Note de l'offre = (Montant de l'offre moins-</w:t>
      </w:r>
      <w:proofErr w:type="spellStart"/>
      <w:r w:rsidRPr="001359A1">
        <w:rPr>
          <w:rFonts w:ascii="Verdana" w:hAnsi="Verdana" w:cstheme="minorHAnsi"/>
          <w:sz w:val="20"/>
          <w:szCs w:val="20"/>
        </w:rPr>
        <w:t>disante</w:t>
      </w:r>
      <w:proofErr w:type="spellEnd"/>
      <w:r w:rsidRPr="001359A1">
        <w:rPr>
          <w:rFonts w:ascii="Verdana" w:hAnsi="Verdana" w:cstheme="minorHAnsi"/>
          <w:sz w:val="20"/>
          <w:szCs w:val="20"/>
        </w:rPr>
        <w:t xml:space="preserve"> / Montant de l'offre à noter) * Base de notation</w:t>
      </w:r>
    </w:p>
    <w:p w14:paraId="0D477566" w14:textId="77777777" w:rsidR="004E0B3E" w:rsidRPr="001359A1" w:rsidRDefault="004E0B3E" w:rsidP="004E0B3E">
      <w:pPr>
        <w:pStyle w:val="Standard"/>
        <w:ind w:left="538"/>
        <w:rPr>
          <w:rFonts w:ascii="Verdana" w:hAnsi="Verdana" w:cstheme="minorHAnsi"/>
          <w:sz w:val="20"/>
          <w:szCs w:val="20"/>
        </w:rPr>
      </w:pPr>
      <w:r w:rsidRPr="001359A1">
        <w:rPr>
          <w:rFonts w:ascii="Verdana" w:hAnsi="Verdana" w:cstheme="minorHAnsi"/>
          <w:sz w:val="20"/>
          <w:szCs w:val="20"/>
        </w:rPr>
        <w:t>Montant de l'offre moins-</w:t>
      </w:r>
      <w:proofErr w:type="spellStart"/>
      <w:r w:rsidRPr="001359A1">
        <w:rPr>
          <w:rFonts w:ascii="Verdana" w:hAnsi="Verdana" w:cstheme="minorHAnsi"/>
          <w:sz w:val="20"/>
          <w:szCs w:val="20"/>
        </w:rPr>
        <w:t>disante</w:t>
      </w:r>
      <w:proofErr w:type="spellEnd"/>
      <w:r w:rsidRPr="001359A1">
        <w:rPr>
          <w:rFonts w:ascii="Verdana" w:hAnsi="Verdana" w:cstheme="minorHAnsi"/>
          <w:sz w:val="20"/>
          <w:szCs w:val="20"/>
        </w:rPr>
        <w:t xml:space="preserve"> = correspond au prix de l'offre la moins chère (offres anormalement basses exclues).</w:t>
      </w:r>
    </w:p>
    <w:p w14:paraId="096F8B8C" w14:textId="77777777" w:rsidR="004E0B3E" w:rsidRPr="001359A1" w:rsidRDefault="004E0B3E" w:rsidP="004E0B3E">
      <w:pPr>
        <w:pStyle w:val="Standard"/>
        <w:ind w:firstLine="538"/>
        <w:rPr>
          <w:rFonts w:ascii="Verdana" w:hAnsi="Verdana" w:cstheme="minorHAnsi"/>
          <w:sz w:val="20"/>
          <w:szCs w:val="20"/>
        </w:rPr>
      </w:pPr>
      <w:r w:rsidRPr="001359A1">
        <w:rPr>
          <w:rFonts w:ascii="Verdana" w:hAnsi="Verdana" w:cstheme="minorHAnsi"/>
          <w:sz w:val="20"/>
          <w:szCs w:val="20"/>
        </w:rPr>
        <w:t>Montant de l'offre à noter = correspond au prix de l'offre à évaluer.</w:t>
      </w:r>
    </w:p>
    <w:p w14:paraId="174923E6" w14:textId="77777777" w:rsidR="004E0B3E" w:rsidRPr="001359A1" w:rsidRDefault="004E0B3E" w:rsidP="004E0B3E">
      <w:pPr>
        <w:pStyle w:val="Standard"/>
        <w:ind w:firstLine="538"/>
        <w:rPr>
          <w:rFonts w:ascii="Verdana" w:hAnsi="Verdana" w:cstheme="minorHAnsi"/>
          <w:sz w:val="20"/>
          <w:szCs w:val="20"/>
        </w:rPr>
      </w:pPr>
      <w:r w:rsidRPr="001359A1">
        <w:rPr>
          <w:rFonts w:ascii="Verdana" w:hAnsi="Verdana" w:cstheme="minorHAnsi"/>
          <w:sz w:val="20"/>
          <w:szCs w:val="20"/>
        </w:rPr>
        <w:t>Base de notation = correspond à la note maximale pouvant être obtenue.</w:t>
      </w:r>
    </w:p>
    <w:p w14:paraId="6BF2DE35" w14:textId="77777777" w:rsidR="004E0B3E" w:rsidRPr="001359A1" w:rsidRDefault="004E0B3E" w:rsidP="004E0B3E">
      <w:pPr>
        <w:pStyle w:val="Standard"/>
        <w:ind w:firstLine="538"/>
        <w:rPr>
          <w:rFonts w:ascii="Verdana" w:hAnsi="Verdana" w:cstheme="minorHAnsi"/>
          <w:sz w:val="20"/>
          <w:szCs w:val="20"/>
        </w:rPr>
      </w:pPr>
      <w:r w:rsidRPr="001359A1">
        <w:rPr>
          <w:rFonts w:ascii="Verdana" w:hAnsi="Verdana" w:cstheme="minorHAnsi"/>
          <w:sz w:val="20"/>
          <w:szCs w:val="20"/>
        </w:rPr>
        <w:t>Méthode de notation du critère prix :</w:t>
      </w:r>
    </w:p>
    <w:p w14:paraId="5F43852C" w14:textId="77777777" w:rsidR="004E0B3E" w:rsidRPr="001359A1" w:rsidRDefault="004E0B3E" w:rsidP="004E0B3E">
      <w:pPr>
        <w:pStyle w:val="Standard"/>
        <w:ind w:firstLine="538"/>
        <w:rPr>
          <w:rFonts w:ascii="Verdana" w:hAnsi="Verdana" w:cstheme="minorHAnsi"/>
          <w:sz w:val="20"/>
          <w:szCs w:val="20"/>
        </w:rPr>
      </w:pPr>
      <w:r w:rsidRPr="001359A1">
        <w:rPr>
          <w:rFonts w:ascii="Verdana" w:hAnsi="Verdana" w:cstheme="minorHAnsi"/>
          <w:sz w:val="20"/>
          <w:szCs w:val="20"/>
        </w:rPr>
        <w:t>Note = (prix le plus bas/prix de l'offre examinée) x note max (40)</w:t>
      </w:r>
    </w:p>
    <w:p w14:paraId="6DE4CF06" w14:textId="09048747" w:rsidR="00F54879" w:rsidRPr="001359A1" w:rsidRDefault="00F54879" w:rsidP="00F54879">
      <w:pPr>
        <w:rPr>
          <w:rFonts w:cstheme="minorHAnsi"/>
        </w:rPr>
      </w:pPr>
    </w:p>
    <w:p w14:paraId="7DE6FACF" w14:textId="77777777" w:rsidR="00F54879" w:rsidRPr="001359A1" w:rsidRDefault="00C43BFA" w:rsidP="00E020C8">
      <w:pPr>
        <w:numPr>
          <w:ilvl w:val="2"/>
          <w:numId w:val="20"/>
        </w:numPr>
        <w:tabs>
          <w:tab w:val="num" w:pos="360"/>
        </w:tabs>
        <w:spacing w:before="60"/>
        <w:ind w:left="0"/>
        <w:rPr>
          <w:rFonts w:cstheme="minorHAnsi"/>
          <w:b/>
          <w:bCs/>
          <w:i/>
          <w:iCs/>
        </w:rPr>
      </w:pPr>
      <w:r w:rsidRPr="001359A1">
        <w:rPr>
          <w:rFonts w:cstheme="minorHAnsi"/>
          <w:b/>
          <w:bCs/>
          <w:i/>
          <w:iCs/>
        </w:rPr>
        <w:t>Valeur technique (critère 2</w:t>
      </w:r>
      <w:r w:rsidR="00F54879" w:rsidRPr="001359A1">
        <w:rPr>
          <w:rFonts w:cstheme="minorHAnsi"/>
          <w:b/>
          <w:bCs/>
          <w:i/>
          <w:iCs/>
        </w:rPr>
        <w:t>)</w:t>
      </w:r>
    </w:p>
    <w:p w14:paraId="573E3A7C" w14:textId="77777777" w:rsidR="004E0B3E" w:rsidRPr="001359A1" w:rsidRDefault="004E0B3E" w:rsidP="004E0B3E">
      <w:pPr>
        <w:pStyle w:val="Standard"/>
        <w:ind w:left="538"/>
        <w:rPr>
          <w:rFonts w:ascii="Verdana" w:hAnsi="Verdana" w:cstheme="minorHAnsi"/>
          <w:sz w:val="20"/>
          <w:szCs w:val="20"/>
        </w:rPr>
      </w:pPr>
      <w:r w:rsidRPr="001359A1">
        <w:rPr>
          <w:rFonts w:ascii="Verdana" w:hAnsi="Verdana" w:cstheme="minorHAnsi"/>
          <w:sz w:val="20"/>
          <w:szCs w:val="20"/>
        </w:rPr>
        <w:t>Le critère valeur technique sera apprécié à partir des éléments détaillés dans le cadre du questionnaire technique sur 60 points</w:t>
      </w:r>
    </w:p>
    <w:p w14:paraId="0956787F" w14:textId="77777777" w:rsidR="004E0B3E" w:rsidRPr="001359A1" w:rsidRDefault="004E0B3E" w:rsidP="004E0B3E">
      <w:pPr>
        <w:pStyle w:val="Standard"/>
        <w:rPr>
          <w:rFonts w:ascii="Verdana" w:hAnsi="Verdana" w:cstheme="minorHAnsi"/>
          <w:sz w:val="20"/>
          <w:szCs w:val="20"/>
        </w:rPr>
      </w:pPr>
    </w:p>
    <w:p w14:paraId="5559649F" w14:textId="77777777" w:rsidR="004E0B3E" w:rsidRPr="001359A1" w:rsidRDefault="004E0B3E" w:rsidP="004E0B3E">
      <w:pPr>
        <w:pStyle w:val="Standard"/>
        <w:ind w:firstLine="538"/>
        <w:rPr>
          <w:rFonts w:ascii="Verdana" w:hAnsi="Verdana" w:cstheme="minorHAnsi"/>
          <w:sz w:val="20"/>
          <w:szCs w:val="20"/>
        </w:rPr>
      </w:pPr>
      <w:r w:rsidRPr="001359A1">
        <w:rPr>
          <w:rFonts w:ascii="Verdana" w:hAnsi="Verdana" w:cstheme="minorHAnsi"/>
          <w:sz w:val="20"/>
          <w:szCs w:val="20"/>
        </w:rPr>
        <w:t xml:space="preserve"> Ex : </w:t>
      </w:r>
      <w:r w:rsidRPr="001359A1">
        <w:rPr>
          <w:rFonts w:ascii="Verdana" w:hAnsi="Verdana"/>
          <w:sz w:val="20"/>
          <w:szCs w:val="20"/>
        </w:rPr>
        <w:t>Qualité</w:t>
      </w:r>
      <w:r w:rsidRPr="001359A1">
        <w:rPr>
          <w:rFonts w:ascii="Verdana" w:hAnsi="Verdana"/>
          <w:spacing w:val="-5"/>
          <w:sz w:val="20"/>
          <w:szCs w:val="20"/>
        </w:rPr>
        <w:t xml:space="preserve"> </w:t>
      </w:r>
      <w:r w:rsidRPr="001359A1">
        <w:rPr>
          <w:rFonts w:ascii="Verdana" w:hAnsi="Verdana"/>
          <w:sz w:val="20"/>
          <w:szCs w:val="20"/>
        </w:rPr>
        <w:t>de</w:t>
      </w:r>
      <w:r w:rsidRPr="001359A1">
        <w:rPr>
          <w:rFonts w:ascii="Verdana" w:hAnsi="Verdana"/>
          <w:spacing w:val="-7"/>
          <w:sz w:val="20"/>
          <w:szCs w:val="20"/>
        </w:rPr>
        <w:t xml:space="preserve"> </w:t>
      </w:r>
      <w:r w:rsidRPr="001359A1">
        <w:rPr>
          <w:rFonts w:ascii="Verdana" w:hAnsi="Verdana"/>
          <w:sz w:val="20"/>
          <w:szCs w:val="20"/>
        </w:rPr>
        <w:t>la</w:t>
      </w:r>
      <w:r w:rsidRPr="001359A1">
        <w:rPr>
          <w:rFonts w:ascii="Verdana" w:hAnsi="Verdana"/>
          <w:spacing w:val="-7"/>
          <w:sz w:val="20"/>
          <w:szCs w:val="20"/>
        </w:rPr>
        <w:t xml:space="preserve"> </w:t>
      </w:r>
      <w:r w:rsidRPr="001359A1">
        <w:rPr>
          <w:rFonts w:ascii="Verdana" w:hAnsi="Verdana"/>
          <w:sz w:val="20"/>
          <w:szCs w:val="20"/>
        </w:rPr>
        <w:t>note</w:t>
      </w:r>
      <w:r w:rsidRPr="001359A1">
        <w:rPr>
          <w:rFonts w:ascii="Verdana" w:hAnsi="Verdana"/>
          <w:spacing w:val="-6"/>
          <w:sz w:val="20"/>
          <w:szCs w:val="20"/>
        </w:rPr>
        <w:t xml:space="preserve"> </w:t>
      </w:r>
      <w:r w:rsidRPr="001359A1">
        <w:rPr>
          <w:rFonts w:ascii="Verdana" w:hAnsi="Verdana"/>
          <w:sz w:val="20"/>
          <w:szCs w:val="20"/>
        </w:rPr>
        <w:t>d’intention</w:t>
      </w:r>
      <w:r w:rsidRPr="001359A1">
        <w:rPr>
          <w:rFonts w:ascii="Verdana" w:hAnsi="Verdana"/>
          <w:spacing w:val="-6"/>
          <w:sz w:val="20"/>
          <w:szCs w:val="20"/>
        </w:rPr>
        <w:t xml:space="preserve"> </w:t>
      </w:r>
      <w:r w:rsidRPr="001359A1">
        <w:rPr>
          <w:rFonts w:ascii="Verdana" w:hAnsi="Verdana" w:cstheme="minorHAnsi"/>
          <w:sz w:val="20"/>
          <w:szCs w:val="20"/>
        </w:rPr>
        <w:t>(24 points)</w:t>
      </w:r>
    </w:p>
    <w:p w14:paraId="61760259" w14:textId="77777777" w:rsidR="004E0B3E" w:rsidRPr="001359A1" w:rsidRDefault="004E0B3E" w:rsidP="004E0B3E">
      <w:pPr>
        <w:pStyle w:val="Standard"/>
        <w:ind w:left="538"/>
        <w:rPr>
          <w:rFonts w:ascii="Verdana" w:hAnsi="Verdana" w:cstheme="minorHAnsi"/>
          <w:sz w:val="20"/>
          <w:szCs w:val="20"/>
        </w:rPr>
      </w:pPr>
      <w:r w:rsidRPr="001359A1">
        <w:rPr>
          <w:rFonts w:ascii="Verdana" w:hAnsi="Verdana" w:cstheme="minorHAnsi"/>
          <w:sz w:val="20"/>
          <w:szCs w:val="20"/>
        </w:rPr>
        <w:t xml:space="preserve">Application d'une note sur 4 conforme à l'échelle de notation ci-dessous, puis </w:t>
      </w:r>
      <w:r w:rsidRPr="001359A1">
        <w:rPr>
          <w:rFonts w:ascii="Verdana" w:hAnsi="Verdana" w:cstheme="minorHAnsi"/>
          <w:sz w:val="20"/>
          <w:szCs w:val="20"/>
        </w:rPr>
        <w:lastRenderedPageBreak/>
        <w:t xml:space="preserve">pondération à hauteur des points affectés au sous-critère concerné. </w:t>
      </w:r>
    </w:p>
    <w:p w14:paraId="07450154" w14:textId="77777777" w:rsidR="004E0B3E" w:rsidRPr="001359A1" w:rsidRDefault="004E0B3E" w:rsidP="004E0B3E">
      <w:pPr>
        <w:pStyle w:val="Standard"/>
        <w:ind w:firstLine="538"/>
        <w:rPr>
          <w:rFonts w:ascii="Verdana" w:hAnsi="Verdana" w:cstheme="minorHAnsi"/>
          <w:sz w:val="20"/>
          <w:szCs w:val="20"/>
        </w:rPr>
      </w:pPr>
      <w:proofErr w:type="spellStart"/>
      <w:r w:rsidRPr="001359A1">
        <w:rPr>
          <w:rFonts w:ascii="Verdana" w:hAnsi="Verdana" w:cstheme="minorHAnsi"/>
          <w:sz w:val="20"/>
          <w:szCs w:val="20"/>
        </w:rPr>
        <w:t>Echelle</w:t>
      </w:r>
      <w:proofErr w:type="spellEnd"/>
      <w:r w:rsidRPr="001359A1">
        <w:rPr>
          <w:rFonts w:ascii="Verdana" w:hAnsi="Verdana" w:cstheme="minorHAnsi"/>
          <w:sz w:val="20"/>
          <w:szCs w:val="20"/>
        </w:rPr>
        <w:t xml:space="preserve"> de notation sur 4 :</w:t>
      </w:r>
    </w:p>
    <w:p w14:paraId="7D50A3B1" w14:textId="77777777" w:rsidR="004E0B3E" w:rsidRPr="001359A1" w:rsidRDefault="004E0B3E" w:rsidP="004E0B3E">
      <w:pPr>
        <w:pStyle w:val="Standard"/>
        <w:ind w:firstLine="538"/>
        <w:rPr>
          <w:rFonts w:ascii="Verdana" w:hAnsi="Verdana" w:cstheme="minorHAnsi"/>
          <w:sz w:val="20"/>
          <w:szCs w:val="20"/>
        </w:rPr>
      </w:pPr>
      <w:r w:rsidRPr="001359A1">
        <w:rPr>
          <w:rFonts w:ascii="Verdana" w:hAnsi="Verdana" w:cstheme="minorHAnsi"/>
          <w:sz w:val="20"/>
          <w:szCs w:val="20"/>
        </w:rPr>
        <w:t xml:space="preserve">- Proposition très satisfaisante : 4 </w:t>
      </w:r>
    </w:p>
    <w:p w14:paraId="19A4B5A3" w14:textId="77777777" w:rsidR="004E0B3E" w:rsidRPr="001359A1" w:rsidRDefault="004E0B3E" w:rsidP="004E0B3E">
      <w:pPr>
        <w:pStyle w:val="Standard"/>
        <w:ind w:firstLine="538"/>
        <w:rPr>
          <w:rFonts w:ascii="Verdana" w:hAnsi="Verdana" w:cstheme="minorHAnsi"/>
          <w:sz w:val="20"/>
          <w:szCs w:val="20"/>
        </w:rPr>
      </w:pPr>
      <w:r w:rsidRPr="001359A1">
        <w:rPr>
          <w:rFonts w:ascii="Verdana" w:hAnsi="Verdana" w:cstheme="minorHAnsi"/>
          <w:sz w:val="20"/>
          <w:szCs w:val="20"/>
        </w:rPr>
        <w:t xml:space="preserve">- Proposition satisfaisante : 3 </w:t>
      </w:r>
    </w:p>
    <w:p w14:paraId="5ED8FD43" w14:textId="77777777" w:rsidR="004E0B3E" w:rsidRPr="001359A1" w:rsidRDefault="004E0B3E" w:rsidP="004E0B3E">
      <w:pPr>
        <w:pStyle w:val="Standard"/>
        <w:ind w:firstLine="538"/>
        <w:rPr>
          <w:rFonts w:ascii="Verdana" w:hAnsi="Verdana" w:cstheme="minorHAnsi"/>
          <w:sz w:val="20"/>
          <w:szCs w:val="20"/>
        </w:rPr>
      </w:pPr>
      <w:r w:rsidRPr="001359A1">
        <w:rPr>
          <w:rFonts w:ascii="Verdana" w:hAnsi="Verdana" w:cstheme="minorHAnsi"/>
          <w:sz w:val="20"/>
          <w:szCs w:val="20"/>
        </w:rPr>
        <w:t xml:space="preserve">- Proposition moyennement satisfaisante : 2 </w:t>
      </w:r>
    </w:p>
    <w:p w14:paraId="4578E561" w14:textId="77777777" w:rsidR="004E0B3E" w:rsidRPr="001359A1" w:rsidRDefault="004E0B3E" w:rsidP="004E0B3E">
      <w:pPr>
        <w:pStyle w:val="Standard"/>
        <w:ind w:firstLine="538"/>
        <w:rPr>
          <w:rFonts w:ascii="Verdana" w:hAnsi="Verdana" w:cstheme="minorHAnsi"/>
          <w:sz w:val="20"/>
          <w:szCs w:val="20"/>
        </w:rPr>
      </w:pPr>
      <w:r w:rsidRPr="001359A1">
        <w:rPr>
          <w:rFonts w:ascii="Verdana" w:hAnsi="Verdana" w:cstheme="minorHAnsi"/>
          <w:sz w:val="20"/>
          <w:szCs w:val="20"/>
        </w:rPr>
        <w:t xml:space="preserve">- Proposition non satisfaisante et /ou insuffisante : 1 </w:t>
      </w:r>
    </w:p>
    <w:p w14:paraId="4A04A59C" w14:textId="77777777" w:rsidR="004E0B3E" w:rsidRPr="001359A1" w:rsidRDefault="004E0B3E" w:rsidP="004E0B3E">
      <w:pPr>
        <w:pStyle w:val="Standard"/>
        <w:ind w:firstLine="538"/>
        <w:rPr>
          <w:rFonts w:ascii="Verdana" w:hAnsi="Verdana" w:cstheme="minorHAnsi"/>
          <w:sz w:val="20"/>
          <w:szCs w:val="20"/>
        </w:rPr>
      </w:pPr>
      <w:r w:rsidRPr="001359A1">
        <w:rPr>
          <w:rFonts w:ascii="Verdana" w:hAnsi="Verdana" w:cstheme="minorHAnsi"/>
          <w:sz w:val="20"/>
          <w:szCs w:val="20"/>
        </w:rPr>
        <w:t xml:space="preserve">- Proposition ne correspondant pas à la demande : 0 </w:t>
      </w:r>
    </w:p>
    <w:p w14:paraId="2F5236AD" w14:textId="77777777" w:rsidR="004E0B3E" w:rsidRPr="001359A1" w:rsidRDefault="004E0B3E" w:rsidP="004E0B3E">
      <w:pPr>
        <w:pStyle w:val="Standard"/>
        <w:ind w:firstLine="538"/>
        <w:rPr>
          <w:rFonts w:ascii="Verdana" w:hAnsi="Verdana" w:cstheme="minorHAnsi"/>
          <w:sz w:val="20"/>
          <w:szCs w:val="20"/>
        </w:rPr>
      </w:pPr>
      <w:r w:rsidRPr="001359A1">
        <w:rPr>
          <w:rFonts w:ascii="Verdana" w:hAnsi="Verdana" w:cstheme="minorHAnsi"/>
          <w:sz w:val="20"/>
          <w:szCs w:val="20"/>
        </w:rPr>
        <w:t>L’échelle de notation s’effectuera pour l’ensemble des sous-critères</w:t>
      </w:r>
    </w:p>
    <w:p w14:paraId="29E2FE13" w14:textId="03742C1F" w:rsidR="00F54879" w:rsidRPr="001359A1" w:rsidRDefault="00F54879" w:rsidP="00F54879">
      <w:pPr>
        <w:rPr>
          <w:rFonts w:cstheme="minorHAnsi"/>
        </w:rPr>
      </w:pPr>
    </w:p>
    <w:p w14:paraId="2E7B69A0" w14:textId="7A827176" w:rsidR="004E0B3E" w:rsidRPr="001359A1" w:rsidRDefault="004E0B3E" w:rsidP="007C16AE">
      <w:pPr>
        <w:pStyle w:val="StyleStyleTitre210ptCarAvant6ptAprs6pt"/>
        <w:rPr>
          <w:rFonts w:cstheme="minorHAnsi"/>
        </w:rPr>
      </w:pPr>
      <w:bookmarkStart w:id="80" w:name="_Toc201153039"/>
      <w:r w:rsidRPr="001359A1">
        <w:rPr>
          <w:rFonts w:cstheme="minorHAnsi"/>
        </w:rPr>
        <w:t>Durée de validité</w:t>
      </w:r>
      <w:r w:rsidR="00BB31B2" w:rsidRPr="001359A1">
        <w:rPr>
          <w:rFonts w:cstheme="minorHAnsi"/>
        </w:rPr>
        <w:t xml:space="preserve"> des offres</w:t>
      </w:r>
      <w:bookmarkEnd w:id="80"/>
    </w:p>
    <w:p w14:paraId="7287AB05" w14:textId="33129AC6" w:rsidR="00BB31B2" w:rsidRPr="001359A1" w:rsidRDefault="00BB31B2" w:rsidP="00BB31B2">
      <w:pPr>
        <w:pStyle w:val="Standard"/>
        <w:ind w:firstLine="538"/>
        <w:rPr>
          <w:rFonts w:ascii="Verdana" w:hAnsi="Verdana" w:cstheme="minorHAnsi"/>
          <w:sz w:val="20"/>
          <w:szCs w:val="20"/>
        </w:rPr>
      </w:pPr>
      <w:r w:rsidRPr="001359A1">
        <w:rPr>
          <w:rFonts w:ascii="Verdana" w:hAnsi="Verdana" w:cstheme="minorHAnsi"/>
          <w:sz w:val="20"/>
          <w:szCs w:val="20"/>
        </w:rPr>
        <w:t>Les offres sont valables 15 mois à compter de la date limite de remise des offres.</w:t>
      </w:r>
    </w:p>
    <w:p w14:paraId="59B8CFBB" w14:textId="77777777" w:rsidR="00BB31B2" w:rsidRPr="001359A1" w:rsidRDefault="00BB31B2" w:rsidP="00BB31B2">
      <w:pPr>
        <w:pStyle w:val="Standard"/>
        <w:rPr>
          <w:rFonts w:ascii="Verdana" w:hAnsi="Verdana" w:cstheme="minorHAnsi"/>
          <w:sz w:val="20"/>
          <w:szCs w:val="20"/>
        </w:rPr>
      </w:pPr>
    </w:p>
    <w:p w14:paraId="22062EF3" w14:textId="77777777" w:rsidR="00BB31B2" w:rsidRPr="001359A1" w:rsidRDefault="00BB31B2" w:rsidP="00BB31B2">
      <w:pPr>
        <w:pStyle w:val="Standard"/>
        <w:ind w:left="538"/>
        <w:rPr>
          <w:rFonts w:ascii="Verdana" w:hAnsi="Verdana" w:cstheme="minorHAnsi"/>
          <w:sz w:val="20"/>
          <w:szCs w:val="20"/>
        </w:rPr>
      </w:pPr>
      <w:r w:rsidRPr="001359A1">
        <w:rPr>
          <w:rFonts w:ascii="Verdana" w:hAnsi="Verdana" w:cstheme="minorHAnsi"/>
          <w:sz w:val="20"/>
          <w:szCs w:val="20"/>
        </w:rPr>
        <w:t>En tant que de besoin, l'acheteur peut solliciter des candidats ou des soumissionnaires la prorogation du délai de validité des offres.</w:t>
      </w:r>
    </w:p>
    <w:p w14:paraId="6243D6F9" w14:textId="77777777" w:rsidR="00BB31B2" w:rsidRPr="001359A1" w:rsidRDefault="00BB31B2" w:rsidP="00BB31B2">
      <w:pPr>
        <w:pStyle w:val="Standard"/>
        <w:rPr>
          <w:rFonts w:ascii="Verdana" w:hAnsi="Verdana" w:cstheme="minorHAnsi"/>
          <w:sz w:val="20"/>
          <w:szCs w:val="20"/>
        </w:rPr>
      </w:pPr>
    </w:p>
    <w:p w14:paraId="5F9AFF39" w14:textId="77777777" w:rsidR="00BB31B2" w:rsidRPr="001359A1" w:rsidRDefault="00BB31B2" w:rsidP="00BB31B2">
      <w:pPr>
        <w:pStyle w:val="Standard"/>
        <w:ind w:left="538"/>
        <w:rPr>
          <w:rFonts w:ascii="Verdana" w:hAnsi="Verdana" w:cstheme="minorHAnsi"/>
          <w:sz w:val="20"/>
          <w:szCs w:val="20"/>
        </w:rPr>
      </w:pPr>
      <w:r w:rsidRPr="001359A1">
        <w:rPr>
          <w:rFonts w:ascii="Verdana" w:hAnsi="Verdana" w:cstheme="minorHAnsi"/>
          <w:sz w:val="20"/>
          <w:szCs w:val="20"/>
        </w:rPr>
        <w:t>Pour ce faire il transmet, pour accord, sa demande à l'ensemble des candidats ou soumissionnaires via la plateforme PLACE. La demande précise la durée de prorogation de la validité des offres.</w:t>
      </w:r>
    </w:p>
    <w:p w14:paraId="583E15B5" w14:textId="77777777" w:rsidR="00BB31B2" w:rsidRPr="001359A1" w:rsidRDefault="00BB31B2" w:rsidP="00BB31B2">
      <w:pPr>
        <w:pStyle w:val="Standard"/>
        <w:rPr>
          <w:rFonts w:ascii="Verdana" w:hAnsi="Verdana" w:cstheme="minorHAnsi"/>
          <w:sz w:val="20"/>
          <w:szCs w:val="20"/>
        </w:rPr>
      </w:pPr>
    </w:p>
    <w:p w14:paraId="60D39F16" w14:textId="77777777" w:rsidR="00BB31B2" w:rsidRPr="001359A1" w:rsidRDefault="00BB31B2" w:rsidP="00BB31B2">
      <w:pPr>
        <w:pStyle w:val="Standard"/>
        <w:ind w:left="538"/>
        <w:rPr>
          <w:rFonts w:ascii="Verdana" w:hAnsi="Verdana" w:cstheme="minorHAnsi"/>
          <w:sz w:val="20"/>
          <w:szCs w:val="20"/>
        </w:rPr>
      </w:pPr>
      <w:r w:rsidRPr="001359A1">
        <w:rPr>
          <w:rFonts w:ascii="Verdana" w:hAnsi="Verdana" w:cstheme="minorHAnsi"/>
          <w:sz w:val="20"/>
          <w:szCs w:val="20"/>
        </w:rPr>
        <w:t>Si le candidat ou le soumissionnaire n'accepte pas de maintenir son offre, l'acheteur poursuit la procédure avec les seuls candidats ou soumissionnaires ayant accepté la prorogation du délai de validité de leur offre.</w:t>
      </w:r>
    </w:p>
    <w:p w14:paraId="50DE66A9" w14:textId="77777777" w:rsidR="00BB31B2" w:rsidRPr="001359A1" w:rsidRDefault="00BB31B2" w:rsidP="00BB31B2"/>
    <w:p w14:paraId="2A7DBA03" w14:textId="3A1E10E8" w:rsidR="004219C2" w:rsidRPr="001359A1" w:rsidRDefault="00095ABD" w:rsidP="007C16AE">
      <w:pPr>
        <w:pStyle w:val="StyleStyleTitre210ptCarAvant6ptAprs6pt"/>
        <w:rPr>
          <w:rFonts w:cstheme="minorHAnsi"/>
        </w:rPr>
      </w:pPr>
      <w:bookmarkStart w:id="81" w:name="_Toc201153040"/>
      <w:r w:rsidRPr="001359A1">
        <w:rPr>
          <w:rFonts w:cstheme="minorHAnsi"/>
        </w:rPr>
        <w:t>N</w:t>
      </w:r>
      <w:r w:rsidR="004219C2" w:rsidRPr="001359A1">
        <w:rPr>
          <w:rFonts w:cstheme="minorHAnsi"/>
        </w:rPr>
        <w:t>égociations</w:t>
      </w:r>
      <w:bookmarkEnd w:id="81"/>
    </w:p>
    <w:p w14:paraId="75F41F48" w14:textId="77777777" w:rsidR="00BB31B2" w:rsidRPr="00BB31B2" w:rsidRDefault="00BB31B2" w:rsidP="00BB31B2">
      <w:pPr>
        <w:autoSpaceDE w:val="0"/>
        <w:autoSpaceDN w:val="0"/>
        <w:adjustRightInd w:val="0"/>
        <w:spacing w:after="0" w:line="276" w:lineRule="auto"/>
        <w:rPr>
          <w:rFonts w:cstheme="minorHAnsi"/>
        </w:rPr>
      </w:pPr>
      <w:r w:rsidRPr="00BB31B2">
        <w:rPr>
          <w:rFonts w:cstheme="minorHAnsi"/>
        </w:rPr>
        <w:t>Le pouvoir adjudicateur se réserve le droit d’attribuer le marché au vu des offres initiales.</w:t>
      </w:r>
    </w:p>
    <w:p w14:paraId="31611381" w14:textId="77777777" w:rsidR="00BB31B2" w:rsidRPr="00BB31B2" w:rsidRDefault="00BB31B2" w:rsidP="00BB31B2">
      <w:pPr>
        <w:autoSpaceDE w:val="0"/>
        <w:autoSpaceDN w:val="0"/>
        <w:adjustRightInd w:val="0"/>
        <w:spacing w:after="0" w:line="276" w:lineRule="auto"/>
        <w:rPr>
          <w:rFonts w:cstheme="minorHAnsi"/>
        </w:rPr>
      </w:pPr>
      <w:r w:rsidRPr="00BB31B2">
        <w:rPr>
          <w:rFonts w:cstheme="minorHAnsi"/>
        </w:rPr>
        <w:t>Toutefois, dans le cas où il décide de négocier, la négociation est menée avec les trois candidats sélectionnés pour la phase « offre » au regard des critères fixés du présent règlement de consultation et les mieux classés, sous réserve d’un nombre suffisant de candidats.</w:t>
      </w:r>
    </w:p>
    <w:p w14:paraId="74360990" w14:textId="77777777" w:rsidR="00BB31B2" w:rsidRPr="00BB31B2" w:rsidRDefault="00BB31B2" w:rsidP="00BB31B2">
      <w:pPr>
        <w:autoSpaceDE w:val="0"/>
        <w:autoSpaceDN w:val="0"/>
        <w:adjustRightInd w:val="0"/>
        <w:spacing w:after="0" w:line="276" w:lineRule="auto"/>
        <w:rPr>
          <w:rFonts w:cstheme="minorHAnsi"/>
        </w:rPr>
      </w:pPr>
      <w:r w:rsidRPr="00BB31B2">
        <w:rPr>
          <w:rFonts w:cstheme="minorHAnsi"/>
        </w:rPr>
        <w:t>La négociation ne peut porter sur l'objet du marché ni modifier substantiellement les caractéristiques et les conditions d'exécution de celui</w:t>
      </w:r>
      <w:r w:rsidRPr="00BB31B2">
        <w:rPr>
          <w:rFonts w:ascii="Cambria Math" w:hAnsi="Cambria Math" w:cs="Cambria Math"/>
        </w:rPr>
        <w:t>‐</w:t>
      </w:r>
      <w:r w:rsidRPr="00BB31B2">
        <w:rPr>
          <w:rFonts w:cstheme="minorHAnsi"/>
        </w:rPr>
        <w:t>ci telles qu'elles sont d</w:t>
      </w:r>
      <w:r w:rsidRPr="00BB31B2">
        <w:rPr>
          <w:rFonts w:cs="Verdana"/>
        </w:rPr>
        <w:t>é</w:t>
      </w:r>
      <w:r w:rsidRPr="00BB31B2">
        <w:rPr>
          <w:rFonts w:cstheme="minorHAnsi"/>
        </w:rPr>
        <w:t>finies dans les documents de la consultation.</w:t>
      </w:r>
    </w:p>
    <w:p w14:paraId="5819C103" w14:textId="7F36D63E" w:rsidR="00BB31B2" w:rsidRPr="00BB31B2" w:rsidRDefault="00BB31B2" w:rsidP="00BB31B2">
      <w:pPr>
        <w:autoSpaceDE w:val="0"/>
        <w:autoSpaceDN w:val="0"/>
        <w:adjustRightInd w:val="0"/>
        <w:spacing w:after="0" w:line="276" w:lineRule="auto"/>
        <w:rPr>
          <w:rFonts w:cstheme="minorHAnsi"/>
        </w:rPr>
      </w:pPr>
      <w:r w:rsidRPr="00BB31B2">
        <w:rPr>
          <w:rFonts w:cstheme="minorHAnsi"/>
        </w:rPr>
        <w:t>La négociation fait l'objet d'un procès</w:t>
      </w:r>
      <w:r w:rsidRPr="00BB31B2">
        <w:rPr>
          <w:rFonts w:ascii="Cambria Math" w:hAnsi="Cambria Math" w:cs="Cambria Math"/>
        </w:rPr>
        <w:t>‐</w:t>
      </w:r>
      <w:r w:rsidRPr="00BB31B2">
        <w:rPr>
          <w:rFonts w:cstheme="minorHAnsi"/>
        </w:rPr>
        <w:t>verbal. Les soumissionnaires sont inform</w:t>
      </w:r>
      <w:r w:rsidRPr="00BB31B2">
        <w:rPr>
          <w:rFonts w:cs="Verdana"/>
        </w:rPr>
        <w:t>é</w:t>
      </w:r>
      <w:r w:rsidRPr="00BB31B2">
        <w:rPr>
          <w:rFonts w:cstheme="minorHAnsi"/>
        </w:rPr>
        <w:t xml:space="preserve">s par courrier </w:t>
      </w:r>
      <w:r w:rsidRPr="00BB31B2">
        <w:rPr>
          <w:rFonts w:cs="Verdana"/>
        </w:rPr>
        <w:t>é</w:t>
      </w:r>
      <w:r w:rsidRPr="00BB31B2">
        <w:rPr>
          <w:rFonts w:cstheme="minorHAnsi"/>
        </w:rPr>
        <w:t>lectronique via la PLACE des conditions d'organisation, de la date, de l'heure, de la tenue de la n</w:t>
      </w:r>
      <w:r w:rsidRPr="00BB31B2">
        <w:rPr>
          <w:rFonts w:cs="Verdana"/>
        </w:rPr>
        <w:t>é</w:t>
      </w:r>
      <w:r w:rsidRPr="00BB31B2">
        <w:rPr>
          <w:rFonts w:cstheme="minorHAnsi"/>
        </w:rPr>
        <w:t>gociation. Au terme de la négociation, les offres finales irrégulières ou inacceptables sont éliminées.</w:t>
      </w:r>
    </w:p>
    <w:p w14:paraId="59EC4972" w14:textId="19418745" w:rsidR="004D549D" w:rsidRPr="00BB31B2" w:rsidRDefault="00BB31B2" w:rsidP="00BB31B2">
      <w:pPr>
        <w:autoSpaceDE w:val="0"/>
        <w:autoSpaceDN w:val="0"/>
        <w:adjustRightInd w:val="0"/>
        <w:spacing w:after="0" w:line="276" w:lineRule="auto"/>
        <w:rPr>
          <w:rFonts w:cstheme="minorHAnsi"/>
        </w:rPr>
      </w:pPr>
      <w:r w:rsidRPr="00BB31B2">
        <w:rPr>
          <w:rFonts w:cstheme="minorHAnsi"/>
        </w:rPr>
        <w:t>Toutefois, l'acheteur peut autoriser tous les soumissionnaires concernés à régulariser les offres irrégulières dans un délai approprié, à condition qu'elles ne soient pas anormalement basses.</w:t>
      </w:r>
    </w:p>
    <w:p w14:paraId="6D8F489B" w14:textId="47BFCB09" w:rsidR="004D549D" w:rsidRPr="00BB31B2" w:rsidRDefault="004D549D" w:rsidP="004D549D">
      <w:pPr>
        <w:autoSpaceDE w:val="0"/>
        <w:autoSpaceDN w:val="0"/>
        <w:adjustRightInd w:val="0"/>
        <w:spacing w:after="0" w:line="276" w:lineRule="auto"/>
        <w:rPr>
          <w:rFonts w:cstheme="minorHAnsi"/>
        </w:rPr>
      </w:pPr>
    </w:p>
    <w:p w14:paraId="056FFA33" w14:textId="065621A4" w:rsidR="00473614" w:rsidRPr="004E0B3E" w:rsidRDefault="00542115" w:rsidP="00473614">
      <w:pPr>
        <w:pStyle w:val="StyleStyleTitre210ptCarAvant6ptAprs6pt"/>
        <w:rPr>
          <w:rFonts w:cstheme="minorHAnsi"/>
        </w:rPr>
      </w:pPr>
      <w:bookmarkStart w:id="82" w:name="_Toc8126394"/>
      <w:bookmarkStart w:id="83" w:name="_Toc201153041"/>
      <w:r w:rsidRPr="004E0B3E">
        <w:rPr>
          <w:rFonts w:cstheme="minorHAnsi"/>
        </w:rPr>
        <w:t>Attribution du marché</w:t>
      </w:r>
      <w:r w:rsidR="00473614" w:rsidRPr="004E0B3E">
        <w:rPr>
          <w:rFonts w:cstheme="minorHAnsi"/>
        </w:rPr>
        <w:t> : attestations et certificats</w:t>
      </w:r>
      <w:bookmarkEnd w:id="82"/>
      <w:r w:rsidR="00BB31B2">
        <w:rPr>
          <w:rFonts w:cstheme="minorHAnsi"/>
        </w:rPr>
        <w:t xml:space="preserve"> à fournir</w:t>
      </w:r>
      <w:bookmarkEnd w:id="83"/>
    </w:p>
    <w:p w14:paraId="33DE35C5" w14:textId="77777777" w:rsidR="00473614" w:rsidRPr="004E0B3E" w:rsidRDefault="00473614" w:rsidP="00473614">
      <w:pPr>
        <w:pStyle w:val="RedTxt"/>
        <w:spacing w:before="120"/>
        <w:jc w:val="both"/>
        <w:rPr>
          <w:rFonts w:ascii="Verdana" w:hAnsi="Verdana" w:cstheme="minorHAnsi"/>
          <w:color w:val="000000"/>
          <w:sz w:val="20"/>
          <w:szCs w:val="20"/>
        </w:rPr>
      </w:pPr>
      <w:r w:rsidRPr="004E0B3E">
        <w:rPr>
          <w:rFonts w:ascii="Verdana" w:hAnsi="Verdana" w:cstheme="minorHAnsi"/>
          <w:color w:val="000000"/>
          <w:sz w:val="20"/>
          <w:szCs w:val="20"/>
        </w:rPr>
        <w:t>Les offres sont classées par ordre décroissant. L’offre la mieux classée est retenue à titre provisoire.</w:t>
      </w:r>
    </w:p>
    <w:p w14:paraId="6EC185BA" w14:textId="02C6D197" w:rsidR="00473614" w:rsidRPr="004E0B3E" w:rsidRDefault="00473614" w:rsidP="00473614">
      <w:pPr>
        <w:pStyle w:val="RedTxt"/>
        <w:spacing w:before="120"/>
        <w:jc w:val="both"/>
        <w:rPr>
          <w:rFonts w:ascii="Verdana" w:hAnsi="Verdana" w:cstheme="minorHAnsi"/>
          <w:color w:val="000000"/>
          <w:sz w:val="20"/>
          <w:szCs w:val="20"/>
        </w:rPr>
      </w:pPr>
      <w:r w:rsidRPr="004E0B3E">
        <w:rPr>
          <w:rFonts w:ascii="Verdana" w:hAnsi="Verdana" w:cstheme="minorHAnsi"/>
          <w:color w:val="000000"/>
          <w:sz w:val="20"/>
          <w:szCs w:val="20"/>
        </w:rPr>
        <w:t xml:space="preserve">L’acheteur informe le soumissionnaire le mieux classé et lui demande de fournir, </w:t>
      </w:r>
      <w:r w:rsidRPr="00BB31B2">
        <w:rPr>
          <w:rFonts w:ascii="Verdana" w:hAnsi="Verdana" w:cstheme="minorHAnsi"/>
          <w:b/>
          <w:bCs/>
          <w:color w:val="000000"/>
          <w:sz w:val="20"/>
          <w:szCs w:val="20"/>
        </w:rPr>
        <w:t xml:space="preserve">si le candidat n’a pas anticipé cette demande dans son dossier de </w:t>
      </w:r>
      <w:r w:rsidR="00BB31B2">
        <w:rPr>
          <w:rFonts w:ascii="Verdana" w:hAnsi="Verdana" w:cstheme="minorHAnsi"/>
          <w:b/>
          <w:bCs/>
          <w:color w:val="000000"/>
          <w:sz w:val="20"/>
          <w:szCs w:val="20"/>
        </w:rPr>
        <w:t>l’offre</w:t>
      </w:r>
      <w:r w:rsidRPr="004E0B3E">
        <w:rPr>
          <w:rFonts w:ascii="Verdana" w:hAnsi="Verdana" w:cstheme="minorHAnsi"/>
          <w:color w:val="000000"/>
          <w:sz w:val="20"/>
          <w:szCs w:val="20"/>
        </w:rPr>
        <w:t xml:space="preserve">, dans un délai maximum de </w:t>
      </w:r>
      <w:r w:rsidR="003978C1" w:rsidRPr="004E0B3E">
        <w:rPr>
          <w:rFonts w:ascii="Verdana" w:hAnsi="Verdana" w:cstheme="minorHAnsi"/>
          <w:b/>
          <w:bCs/>
          <w:color w:val="000000"/>
          <w:sz w:val="20"/>
          <w:szCs w:val="20"/>
        </w:rPr>
        <w:t>5</w:t>
      </w:r>
      <w:r w:rsidRPr="004E0B3E">
        <w:rPr>
          <w:rFonts w:ascii="Verdana" w:hAnsi="Verdana" w:cstheme="minorHAnsi"/>
          <w:b/>
          <w:bCs/>
          <w:color w:val="000000"/>
          <w:sz w:val="20"/>
          <w:szCs w:val="20"/>
        </w:rPr>
        <w:t xml:space="preserve"> jours</w:t>
      </w:r>
      <w:r w:rsidRPr="004E0B3E">
        <w:rPr>
          <w:rFonts w:ascii="Verdana" w:hAnsi="Verdana" w:cstheme="minorHAnsi"/>
          <w:color w:val="000000"/>
          <w:sz w:val="20"/>
          <w:szCs w:val="20"/>
        </w:rPr>
        <w:t>, les documents prévus aux articles R. 2143-5 à R. 2143-10 et R. 2143-13 à R. 2143-16 du CCP :</w:t>
      </w:r>
    </w:p>
    <w:p w14:paraId="1134357F" w14:textId="77777777" w:rsidR="00473614" w:rsidRPr="004E0B3E" w:rsidRDefault="00473614" w:rsidP="00E020C8">
      <w:pPr>
        <w:numPr>
          <w:ilvl w:val="0"/>
          <w:numId w:val="10"/>
        </w:numPr>
        <w:spacing w:before="120"/>
        <w:ind w:right="-283"/>
        <w:rPr>
          <w:rFonts w:cstheme="minorHAnsi"/>
        </w:rPr>
      </w:pPr>
      <w:r w:rsidRPr="004E0B3E">
        <w:rPr>
          <w:rFonts w:cstheme="minorHAnsi"/>
        </w:rPr>
        <w:t>Le certificat attestant</w:t>
      </w:r>
      <w:r w:rsidR="003978C1" w:rsidRPr="004E0B3E">
        <w:rPr>
          <w:rFonts w:cstheme="minorHAnsi"/>
        </w:rPr>
        <w:t>, au mois précédent la demande de l’acheteur,</w:t>
      </w:r>
      <w:r w:rsidRPr="004E0B3E">
        <w:rPr>
          <w:rFonts w:cstheme="minorHAnsi"/>
        </w:rPr>
        <w:t xml:space="preserve"> la souscription des déclarations et les paiements correspondants aux impôts sur le revenu, sur les </w:t>
      </w:r>
      <w:r w:rsidRPr="004E0B3E">
        <w:rPr>
          <w:rFonts w:cstheme="minorHAnsi"/>
        </w:rPr>
        <w:lastRenderedPageBreak/>
        <w:t>sociétés et à la taxe sur la valeur ajoutée (TVA), délivré par l'administration fiscale dont relève le candidat ;</w:t>
      </w:r>
    </w:p>
    <w:p w14:paraId="1AF5059B" w14:textId="77777777" w:rsidR="00473614" w:rsidRPr="004E0B3E" w:rsidRDefault="00473614" w:rsidP="00E020C8">
      <w:pPr>
        <w:numPr>
          <w:ilvl w:val="0"/>
          <w:numId w:val="10"/>
        </w:numPr>
        <w:spacing w:before="120"/>
        <w:ind w:right="-283"/>
        <w:rPr>
          <w:rFonts w:cstheme="minorHAnsi"/>
        </w:rPr>
      </w:pPr>
      <w:r w:rsidRPr="004E0B3E">
        <w:rPr>
          <w:rFonts w:cstheme="minorHAnsi"/>
        </w:rPr>
        <w:t>Une attestation de fourniture des déclarations sociales et de paiement des cotisations et contributions de sécurité sociale prévue à l'article L. 243-15 émanant de l'organisme de protection sociale chargé du recouvrement des cotisations et des contributions datant de moins de six mois ;</w:t>
      </w:r>
    </w:p>
    <w:p w14:paraId="44E4D530" w14:textId="77777777" w:rsidR="00473614" w:rsidRPr="004E0B3E" w:rsidRDefault="00473614" w:rsidP="00E020C8">
      <w:pPr>
        <w:numPr>
          <w:ilvl w:val="0"/>
          <w:numId w:val="10"/>
        </w:numPr>
        <w:spacing w:before="120"/>
        <w:ind w:right="-283"/>
        <w:rPr>
          <w:rFonts w:cstheme="minorHAnsi"/>
        </w:rPr>
      </w:pPr>
      <w:r w:rsidRPr="004E0B3E">
        <w:rPr>
          <w:rFonts w:cstheme="minorHAnsi"/>
        </w:rPr>
        <w:t>Le certificat délivré par l'Association de gestion du fonds de développement pour l'insertion professionnelle des handicapés (AGEFIPH), mentionnée à l'article L. 5214-1 du code du travail, attestant la régularité de la situation de l'employeur au regard de l'obligation d'emploi des travailleurs handicapés prévue aux articles L. 5212-2 à L. 5212-5 du même code ;</w:t>
      </w:r>
    </w:p>
    <w:p w14:paraId="19D37007" w14:textId="77777777" w:rsidR="00473614" w:rsidRPr="004E0B3E" w:rsidRDefault="00473614" w:rsidP="00E020C8">
      <w:pPr>
        <w:numPr>
          <w:ilvl w:val="0"/>
          <w:numId w:val="10"/>
        </w:numPr>
        <w:spacing w:before="120"/>
        <w:ind w:right="-283"/>
        <w:rPr>
          <w:rFonts w:cstheme="minorHAnsi"/>
        </w:rPr>
      </w:pPr>
      <w:r w:rsidRPr="004E0B3E">
        <w:rPr>
          <w:rFonts w:cstheme="minorHAnsi"/>
        </w:rPr>
        <w:t>Un extrait du registre pertinent, tel qu’un extrait K, un extrait K bis ou un extrait D1</w:t>
      </w:r>
      <w:r w:rsidR="003978C1" w:rsidRPr="004E0B3E">
        <w:rPr>
          <w:rFonts w:cstheme="minorHAnsi"/>
        </w:rPr>
        <w:t>, datant de moins de 3 mois</w:t>
      </w:r>
      <w:r w:rsidRPr="004E0B3E">
        <w:rPr>
          <w:rFonts w:cstheme="minorHAnsi"/>
        </w:rPr>
        <w:t> ;</w:t>
      </w:r>
    </w:p>
    <w:p w14:paraId="5F7D6AFF" w14:textId="77777777" w:rsidR="00473614" w:rsidRPr="004E0B3E" w:rsidRDefault="00473614" w:rsidP="00E020C8">
      <w:pPr>
        <w:numPr>
          <w:ilvl w:val="0"/>
          <w:numId w:val="10"/>
        </w:numPr>
        <w:spacing w:before="120"/>
        <w:ind w:right="-283"/>
        <w:rPr>
          <w:rFonts w:cstheme="minorHAnsi"/>
        </w:rPr>
      </w:pPr>
      <w:r w:rsidRPr="004E0B3E">
        <w:rPr>
          <w:rFonts w:cstheme="minorHAnsi"/>
        </w:rPr>
        <w:t>La liste nominative des salariés étrangers employés par le candidat et soumis à l'autorisation de travail prévue à l'article L. 5221-2 du code du travail,</w:t>
      </w:r>
    </w:p>
    <w:p w14:paraId="697EAA27" w14:textId="77777777" w:rsidR="00473614" w:rsidRDefault="00473614" w:rsidP="00E020C8">
      <w:pPr>
        <w:numPr>
          <w:ilvl w:val="0"/>
          <w:numId w:val="10"/>
        </w:numPr>
        <w:spacing w:before="120"/>
        <w:ind w:right="-283"/>
        <w:rPr>
          <w:rFonts w:cstheme="minorHAnsi"/>
        </w:rPr>
      </w:pPr>
      <w:r w:rsidRPr="004E0B3E">
        <w:rPr>
          <w:rFonts w:cstheme="minorHAnsi"/>
        </w:rPr>
        <w:t>Si le candidat est en redressement judiciaire, la copie du ou des jugements prononcés.</w:t>
      </w:r>
    </w:p>
    <w:p w14:paraId="1BF952A8" w14:textId="77777777" w:rsidR="00BB31B2" w:rsidRPr="001359A1" w:rsidRDefault="00BB31B2" w:rsidP="00BB31B2">
      <w:pPr>
        <w:pStyle w:val="Paragraphedeliste"/>
        <w:widowControl w:val="0"/>
        <w:numPr>
          <w:ilvl w:val="0"/>
          <w:numId w:val="10"/>
        </w:numPr>
        <w:tabs>
          <w:tab w:val="left" w:pos="1257"/>
        </w:tabs>
        <w:autoSpaceDE w:val="0"/>
        <w:autoSpaceDN w:val="0"/>
        <w:spacing w:before="121" w:after="0"/>
        <w:contextualSpacing w:val="0"/>
      </w:pPr>
      <w:r w:rsidRPr="001359A1">
        <w:rPr>
          <w:spacing w:val="-2"/>
        </w:rPr>
        <w:t>Attestation d’assurance garantissant les conséquences pécuniaires de la responsabilité civile générale que le maître d’œuvre est susceptible d’encourir vis-à-vis du tiers et du maître d’ouvrage, à la suite de tous dommages corporels, matériels ou immatériels (que ces derniers soient consécutifs ou non à des dommages corporels et/ou matériels) survenant pendant ou après la réception des travaux. (Montant de garantie sur l’attestation)</w:t>
      </w:r>
    </w:p>
    <w:p w14:paraId="1B440641" w14:textId="77777777" w:rsidR="00BB31B2" w:rsidRPr="001359A1" w:rsidRDefault="00BB31B2" w:rsidP="00BB31B2">
      <w:pPr>
        <w:spacing w:before="120"/>
        <w:ind w:left="720" w:right="-283"/>
        <w:rPr>
          <w:rFonts w:cstheme="minorHAnsi"/>
        </w:rPr>
      </w:pPr>
    </w:p>
    <w:p w14:paraId="3B527B20" w14:textId="77777777" w:rsidR="00473614" w:rsidRPr="004E0B3E" w:rsidRDefault="00473614" w:rsidP="00473614">
      <w:pPr>
        <w:pStyle w:val="RedTxt"/>
        <w:spacing w:before="120"/>
        <w:jc w:val="both"/>
        <w:rPr>
          <w:rFonts w:ascii="Verdana" w:hAnsi="Verdana" w:cstheme="minorHAnsi"/>
          <w:color w:val="000000"/>
          <w:sz w:val="20"/>
          <w:szCs w:val="20"/>
        </w:rPr>
      </w:pPr>
      <w:r w:rsidRPr="004E0B3E">
        <w:rPr>
          <w:rFonts w:ascii="Verdana" w:hAnsi="Verdana" w:cstheme="minorHAnsi"/>
          <w:color w:val="000000"/>
          <w:sz w:val="20"/>
          <w:szCs w:val="20"/>
        </w:rPr>
        <w:t>En cas de cotraitance ou sous-traitance, ces éléments seront à fournir par chaque cotraitant ou sous-traitant.</w:t>
      </w:r>
    </w:p>
    <w:p w14:paraId="664A561C" w14:textId="77777777" w:rsidR="00473614" w:rsidRDefault="00473614" w:rsidP="00137A8C">
      <w:pPr>
        <w:pStyle w:val="RedTxt"/>
        <w:spacing w:before="120"/>
        <w:jc w:val="both"/>
        <w:rPr>
          <w:rFonts w:ascii="Verdana" w:hAnsi="Verdana" w:cstheme="minorHAnsi"/>
          <w:color w:val="000000"/>
          <w:sz w:val="20"/>
          <w:szCs w:val="20"/>
        </w:rPr>
      </w:pPr>
      <w:bookmarkStart w:id="84" w:name="_Hlk10197504"/>
      <w:r w:rsidRPr="004E0B3E">
        <w:rPr>
          <w:rFonts w:ascii="Verdana" w:hAnsi="Verdana" w:cstheme="minorHAnsi"/>
          <w:color w:val="000000"/>
          <w:sz w:val="20"/>
          <w:szCs w:val="20"/>
        </w:rPr>
        <w:t>Le non-respect de ces formalités dans le délai imparti entraîne le rejet de l’offre. La même demande est alors faite au soumissionnaire suivant dans le classement des offres.</w:t>
      </w:r>
    </w:p>
    <w:p w14:paraId="5ABF117B" w14:textId="77777777" w:rsidR="00BB31B2" w:rsidRPr="004E0B3E" w:rsidRDefault="00BB31B2" w:rsidP="00137A8C">
      <w:pPr>
        <w:pStyle w:val="RedTxt"/>
        <w:spacing w:before="120"/>
        <w:jc w:val="both"/>
        <w:rPr>
          <w:rFonts w:ascii="Verdana" w:hAnsi="Verdana" w:cstheme="minorHAnsi"/>
          <w:color w:val="000000"/>
          <w:sz w:val="20"/>
          <w:szCs w:val="20"/>
        </w:rPr>
      </w:pPr>
    </w:p>
    <w:p w14:paraId="4CD6680F" w14:textId="77777777" w:rsidR="00473614" w:rsidRPr="004E0B3E" w:rsidRDefault="00473614" w:rsidP="00473614">
      <w:pPr>
        <w:pStyle w:val="StyleStyleTitre210ptCarAvant6ptAprs6pt"/>
        <w:rPr>
          <w:rFonts w:cstheme="minorHAnsi"/>
        </w:rPr>
      </w:pPr>
      <w:bookmarkStart w:id="85" w:name="_Toc454966812"/>
      <w:bookmarkStart w:id="86" w:name="_Toc8126395"/>
      <w:bookmarkStart w:id="87" w:name="_Toc201153042"/>
      <w:bookmarkEnd w:id="84"/>
      <w:r w:rsidRPr="004E0B3E">
        <w:rPr>
          <w:rFonts w:cstheme="minorHAnsi"/>
        </w:rPr>
        <w:t xml:space="preserve">Attribution </w:t>
      </w:r>
      <w:r w:rsidR="00542115" w:rsidRPr="004E0B3E">
        <w:rPr>
          <w:rFonts w:cstheme="minorHAnsi"/>
        </w:rPr>
        <w:t>du marché</w:t>
      </w:r>
      <w:r w:rsidRPr="004E0B3E">
        <w:rPr>
          <w:rFonts w:cstheme="minorHAnsi"/>
        </w:rPr>
        <w:t xml:space="preserve"> : signature</w:t>
      </w:r>
      <w:bookmarkEnd w:id="85"/>
      <w:bookmarkEnd w:id="86"/>
      <w:bookmarkEnd w:id="87"/>
    </w:p>
    <w:p w14:paraId="5862D2E7" w14:textId="39D17B22" w:rsidR="00473614" w:rsidRPr="004E0B3E" w:rsidRDefault="00473614" w:rsidP="00473614">
      <w:pPr>
        <w:pStyle w:val="RedTxt"/>
        <w:spacing w:before="120"/>
        <w:jc w:val="both"/>
        <w:rPr>
          <w:rFonts w:ascii="Verdana" w:hAnsi="Verdana" w:cstheme="minorHAnsi"/>
          <w:color w:val="000000"/>
          <w:sz w:val="20"/>
          <w:szCs w:val="20"/>
        </w:rPr>
      </w:pPr>
      <w:r w:rsidRPr="004E0B3E">
        <w:rPr>
          <w:rFonts w:ascii="Verdana" w:hAnsi="Verdana" w:cstheme="minorHAnsi"/>
          <w:color w:val="000000"/>
          <w:sz w:val="20"/>
          <w:szCs w:val="20"/>
        </w:rPr>
        <w:t xml:space="preserve">L’acheteur engage le soumissionnaire le mieux classé à signer les éléments constitutifs de son offre. Pour ce faire, il lui transmet un </w:t>
      </w:r>
      <w:r w:rsidR="009359FB" w:rsidRPr="004E0B3E">
        <w:rPr>
          <w:rFonts w:ascii="Verdana" w:hAnsi="Verdana" w:cstheme="minorHAnsi"/>
          <w:color w:val="000000"/>
          <w:sz w:val="20"/>
          <w:szCs w:val="20"/>
        </w:rPr>
        <w:t>acte d’engagement (</w:t>
      </w:r>
      <w:r w:rsidRPr="004E0B3E">
        <w:rPr>
          <w:rFonts w:ascii="Verdana" w:hAnsi="Verdana" w:cstheme="minorHAnsi"/>
          <w:color w:val="000000"/>
          <w:sz w:val="20"/>
          <w:szCs w:val="20"/>
        </w:rPr>
        <w:t>formulaire ATTRI1</w:t>
      </w:r>
      <w:r w:rsidR="009359FB" w:rsidRPr="004E0B3E">
        <w:rPr>
          <w:rFonts w:ascii="Verdana" w:hAnsi="Verdana" w:cstheme="minorHAnsi"/>
          <w:color w:val="000000"/>
          <w:sz w:val="20"/>
          <w:szCs w:val="20"/>
        </w:rPr>
        <w:t>)</w:t>
      </w:r>
      <w:r w:rsidRPr="004E0B3E">
        <w:rPr>
          <w:rFonts w:ascii="Verdana" w:hAnsi="Verdana" w:cstheme="minorHAnsi"/>
          <w:color w:val="000000"/>
          <w:sz w:val="20"/>
          <w:szCs w:val="20"/>
        </w:rPr>
        <w:t xml:space="preserve"> à compléter et signer en original par une personne habilitée à engager le candidat.</w:t>
      </w:r>
    </w:p>
    <w:p w14:paraId="6241BE62" w14:textId="181F03DF" w:rsidR="00473614" w:rsidRPr="004E0B3E" w:rsidRDefault="00473614" w:rsidP="00473614">
      <w:pPr>
        <w:pStyle w:val="RedTxt"/>
        <w:spacing w:before="120"/>
        <w:jc w:val="both"/>
        <w:rPr>
          <w:rFonts w:ascii="Verdana" w:hAnsi="Verdana" w:cstheme="minorHAnsi"/>
          <w:color w:val="000000"/>
          <w:sz w:val="20"/>
          <w:szCs w:val="20"/>
        </w:rPr>
      </w:pPr>
      <w:r w:rsidRPr="004E0B3E">
        <w:rPr>
          <w:rFonts w:ascii="Verdana" w:hAnsi="Verdana" w:cstheme="minorHAnsi"/>
          <w:color w:val="000000"/>
          <w:sz w:val="20"/>
          <w:szCs w:val="20"/>
        </w:rPr>
        <w:t>En cas de cotraitance ou de sous-traitance, les personnes ou organismes concernés devront fournir les éléments qui leur seront demandés, revêtus d’une signature originale d’une personne habilitée à engager chaque cotraitant ou sous-traitant.</w:t>
      </w:r>
    </w:p>
    <w:p w14:paraId="78E4309D" w14:textId="70E84089" w:rsidR="00A17958" w:rsidRPr="004E0B3E" w:rsidRDefault="00A17958" w:rsidP="00473614">
      <w:pPr>
        <w:pStyle w:val="RedTxt"/>
        <w:spacing w:before="120"/>
        <w:jc w:val="both"/>
        <w:rPr>
          <w:rFonts w:ascii="Verdana" w:hAnsi="Verdana" w:cstheme="minorHAnsi"/>
          <w:color w:val="000000"/>
          <w:sz w:val="20"/>
          <w:szCs w:val="20"/>
        </w:rPr>
      </w:pPr>
    </w:p>
    <w:p w14:paraId="0F31A6F9" w14:textId="77777777" w:rsidR="004219C2" w:rsidRPr="004E0B3E" w:rsidRDefault="004219C2" w:rsidP="004852FC">
      <w:pPr>
        <w:pStyle w:val="SECTIONTITRE1"/>
        <w:rPr>
          <w:rFonts w:cstheme="minorHAnsi"/>
          <w:sz w:val="20"/>
          <w:szCs w:val="20"/>
        </w:rPr>
      </w:pPr>
      <w:bookmarkStart w:id="88" w:name="_Toc151178410"/>
      <w:bookmarkStart w:id="89" w:name="_Toc201153043"/>
      <w:r w:rsidRPr="004E0B3E">
        <w:rPr>
          <w:rFonts w:cstheme="minorHAnsi"/>
          <w:sz w:val="20"/>
          <w:szCs w:val="20"/>
        </w:rPr>
        <w:t>Autres renseignements</w:t>
      </w:r>
      <w:bookmarkEnd w:id="88"/>
      <w:bookmarkEnd w:id="89"/>
    </w:p>
    <w:p w14:paraId="37A9F300" w14:textId="406C3DAC" w:rsidR="00086CB4" w:rsidRPr="004E0B3E" w:rsidRDefault="4549BAF2" w:rsidP="6E0EC4CE">
      <w:pPr>
        <w:pStyle w:val="StyleStyleTitre210ptCarAvant6ptAprs6pt"/>
        <w:rPr>
          <w:rFonts w:cstheme="minorBidi"/>
        </w:rPr>
      </w:pPr>
      <w:bookmarkStart w:id="90" w:name="_Toc151178411"/>
      <w:r w:rsidRPr="6E0EC4CE">
        <w:rPr>
          <w:rFonts w:cstheme="minorBidi"/>
        </w:rPr>
        <w:t xml:space="preserve"> </w:t>
      </w:r>
      <w:bookmarkStart w:id="91" w:name="_Toc201153044"/>
      <w:r w:rsidR="004219C2" w:rsidRPr="6E0EC4CE">
        <w:rPr>
          <w:rFonts w:cstheme="minorBidi"/>
        </w:rPr>
        <w:t>Co</w:t>
      </w:r>
      <w:r w:rsidR="00086CB4" w:rsidRPr="6E0EC4CE">
        <w:rPr>
          <w:rFonts w:cstheme="minorBidi"/>
        </w:rPr>
        <w:t>ntenu du dossier de candidatures</w:t>
      </w:r>
      <w:bookmarkEnd w:id="91"/>
    </w:p>
    <w:p w14:paraId="3D2DC776" w14:textId="2518D4ED" w:rsidR="00086CB4" w:rsidRDefault="58D1F370" w:rsidP="00797901">
      <w:pPr>
        <w:ind w:left="708"/>
      </w:pPr>
      <w:r>
        <w:t>-</w:t>
      </w:r>
      <w:r w:rsidR="00086CB4">
        <w:t xml:space="preserve">Le présent règlement de la consultation </w:t>
      </w:r>
      <w:r w:rsidR="004D2039">
        <w:t xml:space="preserve">et ses </w:t>
      </w:r>
      <w:r w:rsidR="00E04737">
        <w:t>annexe</w:t>
      </w:r>
      <w:r w:rsidR="004D2039">
        <w:t>s</w:t>
      </w:r>
      <w:r w:rsidR="00E04737">
        <w:t xml:space="preserve"> </w:t>
      </w:r>
    </w:p>
    <w:p w14:paraId="2035CB68" w14:textId="764E49E7" w:rsidR="00BB31B2" w:rsidRPr="001359A1" w:rsidRDefault="6979E43B" w:rsidP="00BB31B2">
      <w:pPr>
        <w:pStyle w:val="Paragraphedeliste"/>
      </w:pPr>
      <w:r>
        <w:t>-</w:t>
      </w:r>
      <w:r w:rsidR="00BB31B2" w:rsidRPr="001359A1">
        <w:t>Annexe1 : Description de l’opération attendue</w:t>
      </w:r>
    </w:p>
    <w:p w14:paraId="44DF1BC4" w14:textId="3CABE297" w:rsidR="00BB31B2" w:rsidRPr="001359A1" w:rsidRDefault="7C453A4E" w:rsidP="6E0EC4CE">
      <w:pPr>
        <w:widowControl w:val="0"/>
        <w:autoSpaceDE w:val="0"/>
        <w:autoSpaceDN w:val="0"/>
        <w:spacing w:after="0"/>
        <w:ind w:firstLine="708"/>
        <w:jc w:val="left"/>
        <w:rPr>
          <w:rFonts w:eastAsia="Calibri" w:cs="Calibri"/>
          <w:spacing w:val="-2"/>
          <w:lang w:eastAsia="en-US"/>
        </w:rPr>
      </w:pPr>
      <w:r w:rsidRPr="001359A1">
        <w:rPr>
          <w:rFonts w:eastAsia="Calibri" w:cs="Calibri"/>
          <w:lang w:eastAsia="en-US"/>
        </w:rPr>
        <w:t>-</w:t>
      </w:r>
      <w:r w:rsidR="00BB31B2" w:rsidRPr="001359A1">
        <w:rPr>
          <w:rFonts w:eastAsia="Calibri" w:cs="Calibri"/>
          <w:lang w:eastAsia="en-US"/>
        </w:rPr>
        <w:t>Annexe</w:t>
      </w:r>
      <w:r w:rsidR="00BB31B2" w:rsidRPr="001359A1">
        <w:rPr>
          <w:rFonts w:eastAsia="Calibri" w:cs="Calibri"/>
          <w:spacing w:val="-3"/>
          <w:lang w:eastAsia="en-US"/>
        </w:rPr>
        <w:t xml:space="preserve"> </w:t>
      </w:r>
      <w:r w:rsidR="00BB31B2" w:rsidRPr="001359A1">
        <w:rPr>
          <w:rFonts w:eastAsia="Calibri" w:cs="Calibri"/>
          <w:lang w:eastAsia="en-US"/>
        </w:rPr>
        <w:t>2</w:t>
      </w:r>
      <w:r w:rsidR="00BB31B2" w:rsidRPr="001359A1">
        <w:rPr>
          <w:rFonts w:eastAsia="Calibri" w:cs="Calibri"/>
          <w:spacing w:val="-2"/>
          <w:lang w:eastAsia="en-US"/>
        </w:rPr>
        <w:t xml:space="preserve"> </w:t>
      </w:r>
      <w:r w:rsidR="00BB31B2" w:rsidRPr="001359A1">
        <w:rPr>
          <w:rFonts w:eastAsia="Calibri" w:cs="Calibri"/>
          <w:lang w:eastAsia="en-US"/>
        </w:rPr>
        <w:t>:</w:t>
      </w:r>
      <w:r w:rsidR="00BB31B2" w:rsidRPr="001359A1">
        <w:rPr>
          <w:rFonts w:eastAsia="Calibri" w:cs="Calibri"/>
          <w:spacing w:val="-3"/>
          <w:lang w:eastAsia="en-US"/>
        </w:rPr>
        <w:t xml:space="preserve"> </w:t>
      </w:r>
      <w:r w:rsidR="00BB31B2" w:rsidRPr="001359A1">
        <w:rPr>
          <w:rFonts w:eastAsia="Calibri" w:cs="Calibri"/>
          <w:lang w:eastAsia="en-US"/>
        </w:rPr>
        <w:t>plans</w:t>
      </w:r>
      <w:r w:rsidR="00BB31B2" w:rsidRPr="001359A1">
        <w:rPr>
          <w:rFonts w:eastAsia="Calibri" w:cs="Calibri"/>
          <w:spacing w:val="-2"/>
          <w:lang w:eastAsia="en-US"/>
        </w:rPr>
        <w:t xml:space="preserve"> et photos </w:t>
      </w:r>
      <w:r w:rsidR="00BB31B2" w:rsidRPr="001359A1">
        <w:rPr>
          <w:rFonts w:eastAsia="Calibri" w:cs="Calibri"/>
          <w:lang w:eastAsia="en-US"/>
        </w:rPr>
        <w:t>de</w:t>
      </w:r>
      <w:r w:rsidR="00BB31B2" w:rsidRPr="001359A1">
        <w:rPr>
          <w:rFonts w:eastAsia="Calibri" w:cs="Calibri"/>
          <w:spacing w:val="-2"/>
          <w:lang w:eastAsia="en-US"/>
        </w:rPr>
        <w:t xml:space="preserve"> l’amphithéâtre</w:t>
      </w:r>
    </w:p>
    <w:p w14:paraId="09DC9564" w14:textId="2C3A28F0" w:rsidR="00AD05EA" w:rsidRPr="001359A1" w:rsidRDefault="51F91361" w:rsidP="6E0EC4CE">
      <w:pPr>
        <w:widowControl w:val="0"/>
        <w:autoSpaceDE w:val="0"/>
        <w:autoSpaceDN w:val="0"/>
        <w:spacing w:after="0"/>
        <w:ind w:firstLine="708"/>
        <w:jc w:val="left"/>
        <w:rPr>
          <w:rFonts w:eastAsia="Calibri" w:cs="Calibri"/>
          <w:spacing w:val="-2"/>
          <w:lang w:eastAsia="en-US"/>
        </w:rPr>
      </w:pPr>
      <w:r w:rsidRPr="001359A1">
        <w:rPr>
          <w:rFonts w:eastAsia="Calibri" w:cs="Calibri"/>
          <w:spacing w:val="-2"/>
          <w:lang w:eastAsia="en-US"/>
        </w:rPr>
        <w:t>-</w:t>
      </w:r>
      <w:r w:rsidR="00AD05EA" w:rsidRPr="001359A1">
        <w:rPr>
          <w:rFonts w:eastAsia="Calibri" w:cs="Calibri"/>
          <w:spacing w:val="-2"/>
          <w:lang w:eastAsia="en-US"/>
        </w:rPr>
        <w:t>Annexe 3 : Questionnaire « Diversité-</w:t>
      </w:r>
      <w:proofErr w:type="spellStart"/>
      <w:r w:rsidR="00AD05EA" w:rsidRPr="001359A1">
        <w:rPr>
          <w:rFonts w:eastAsia="Calibri" w:cs="Calibri"/>
          <w:spacing w:val="-2"/>
          <w:lang w:eastAsia="en-US"/>
        </w:rPr>
        <w:t>Egalité</w:t>
      </w:r>
      <w:proofErr w:type="spellEnd"/>
      <w:r w:rsidR="00AD05EA" w:rsidRPr="001359A1">
        <w:rPr>
          <w:rFonts w:eastAsia="Calibri" w:cs="Calibri"/>
          <w:spacing w:val="-2"/>
          <w:lang w:eastAsia="en-US"/>
        </w:rPr>
        <w:t> »</w:t>
      </w:r>
    </w:p>
    <w:p w14:paraId="638DA490" w14:textId="5CA802A8" w:rsidR="7A7598F0" w:rsidRPr="001359A1" w:rsidRDefault="7A7598F0" w:rsidP="6E0EC4CE">
      <w:pPr>
        <w:widowControl w:val="0"/>
        <w:spacing w:after="0"/>
        <w:ind w:firstLine="708"/>
        <w:jc w:val="left"/>
        <w:rPr>
          <w:rFonts w:eastAsia="Calibri" w:cs="Calibri"/>
          <w:lang w:eastAsia="en-US"/>
        </w:rPr>
      </w:pPr>
      <w:r w:rsidRPr="001359A1">
        <w:rPr>
          <w:rFonts w:eastAsia="Calibri" w:cs="Calibri"/>
          <w:lang w:eastAsia="en-US"/>
        </w:rPr>
        <w:t>-</w:t>
      </w:r>
      <w:r w:rsidR="6BF9959E" w:rsidRPr="001359A1">
        <w:rPr>
          <w:rFonts w:eastAsia="Calibri" w:cs="Calibri"/>
          <w:lang w:eastAsia="en-US"/>
        </w:rPr>
        <w:t>C</w:t>
      </w:r>
      <w:r w:rsidR="2E8C6688" w:rsidRPr="001359A1">
        <w:rPr>
          <w:rFonts w:eastAsia="Calibri" w:cs="Calibri"/>
          <w:lang w:eastAsia="en-US"/>
        </w:rPr>
        <w:t xml:space="preserve">adre de réponse </w:t>
      </w:r>
    </w:p>
    <w:p w14:paraId="64113C9E" w14:textId="4AF559B1" w:rsidR="6E0EC4CE" w:rsidRPr="001359A1" w:rsidRDefault="000F4F84" w:rsidP="6E0EC4CE">
      <w:pPr>
        <w:widowControl w:val="0"/>
        <w:spacing w:after="0"/>
        <w:ind w:firstLine="708"/>
        <w:jc w:val="left"/>
        <w:rPr>
          <w:rFonts w:eastAsia="Calibri" w:cs="Calibri"/>
          <w:lang w:eastAsia="en-US"/>
        </w:rPr>
      </w:pPr>
      <w:r w:rsidRPr="000F4F84">
        <w:rPr>
          <w:rFonts w:eastAsia="Calibri" w:cs="Calibri"/>
          <w:highlight w:val="yellow"/>
          <w:lang w:eastAsia="en-US"/>
        </w:rPr>
        <w:t>-DC4 sous-traitant</w:t>
      </w:r>
    </w:p>
    <w:p w14:paraId="2775375D" w14:textId="77777777" w:rsidR="00BB31B2" w:rsidRPr="001359A1" w:rsidRDefault="00BB31B2" w:rsidP="00BB31B2">
      <w:pPr>
        <w:pStyle w:val="Paragraphedeliste"/>
        <w:rPr>
          <w:szCs w:val="20"/>
        </w:rPr>
      </w:pPr>
    </w:p>
    <w:p w14:paraId="7EDF4B1C" w14:textId="6B7644B7" w:rsidR="004219C2" w:rsidRDefault="00A26A90" w:rsidP="3EC9105F">
      <w:pPr>
        <w:pStyle w:val="StyleStyleTitre210ptCarAvant6ptAprs6pt"/>
        <w:numPr>
          <w:ilvl w:val="0"/>
          <w:numId w:val="0"/>
        </w:numPr>
        <w:rPr>
          <w:rFonts w:cstheme="minorBidi"/>
        </w:rPr>
      </w:pPr>
      <w:bookmarkStart w:id="92" w:name="_Toc201153045"/>
      <w:r w:rsidRPr="3EC9105F">
        <w:rPr>
          <w:rFonts w:cstheme="minorBidi"/>
        </w:rPr>
        <w:lastRenderedPageBreak/>
        <w:t xml:space="preserve">VIII .2 </w:t>
      </w:r>
      <w:r w:rsidR="00086CB4" w:rsidRPr="3EC9105F">
        <w:rPr>
          <w:rFonts w:cstheme="minorBidi"/>
        </w:rPr>
        <w:t xml:space="preserve">Contenu du dossier de consultation des </w:t>
      </w:r>
      <w:bookmarkEnd w:id="90"/>
      <w:r w:rsidR="00F314FD" w:rsidRPr="3EC9105F">
        <w:rPr>
          <w:rFonts w:cstheme="minorBidi"/>
        </w:rPr>
        <w:t xml:space="preserve">offres </w:t>
      </w:r>
      <w:r w:rsidRPr="3EC9105F">
        <w:rPr>
          <w:rFonts w:cstheme="minorBidi"/>
        </w:rPr>
        <w:t>(</w:t>
      </w:r>
      <w:r w:rsidR="00F314FD" w:rsidRPr="3EC9105F">
        <w:rPr>
          <w:rFonts w:cstheme="minorBidi"/>
        </w:rPr>
        <w:t>uniquement pour les trois candidats sélectionnés</w:t>
      </w:r>
      <w:r w:rsidR="2FB28CA1" w:rsidRPr="3EC9105F">
        <w:rPr>
          <w:rFonts w:cstheme="minorBidi"/>
        </w:rPr>
        <w:t xml:space="preserve"> au terme de la 1ère phase</w:t>
      </w:r>
      <w:r w:rsidR="00F314FD" w:rsidRPr="3EC9105F">
        <w:rPr>
          <w:rFonts w:cstheme="minorBidi"/>
        </w:rPr>
        <w:t>)</w:t>
      </w:r>
      <w:bookmarkEnd w:id="92"/>
      <w:r w:rsidR="00F314FD" w:rsidRPr="3EC9105F">
        <w:rPr>
          <w:rFonts w:cstheme="minorBidi"/>
        </w:rPr>
        <w:t xml:space="preserve"> </w:t>
      </w:r>
    </w:p>
    <w:p w14:paraId="18FEBC66" w14:textId="77777777" w:rsidR="00BB31B2" w:rsidRPr="00BB31B2" w:rsidRDefault="00BB31B2" w:rsidP="00BB31B2"/>
    <w:p w14:paraId="57517B43" w14:textId="4CC70518" w:rsidR="004219C2" w:rsidRPr="004E0B3E" w:rsidRDefault="00086CB4" w:rsidP="004852FC">
      <w:pPr>
        <w:rPr>
          <w:rFonts w:cstheme="minorHAnsi"/>
        </w:rPr>
      </w:pPr>
      <w:r w:rsidRPr="004E0B3E">
        <w:rPr>
          <w:rFonts w:cstheme="minorHAnsi"/>
        </w:rPr>
        <w:t xml:space="preserve">Le dossier de consultation sera </w:t>
      </w:r>
      <w:r w:rsidR="004219C2" w:rsidRPr="004E0B3E">
        <w:rPr>
          <w:rFonts w:cstheme="minorHAnsi"/>
        </w:rPr>
        <w:t>constitué des pièces suivantes :</w:t>
      </w:r>
    </w:p>
    <w:p w14:paraId="6BF2B08C" w14:textId="5450AEF7" w:rsidR="004219C2" w:rsidRPr="004E0B3E" w:rsidRDefault="005330CD" w:rsidP="00E020C8">
      <w:pPr>
        <w:widowControl w:val="0"/>
        <w:numPr>
          <w:ilvl w:val="0"/>
          <w:numId w:val="6"/>
        </w:numPr>
        <w:overflowPunct w:val="0"/>
        <w:autoSpaceDE w:val="0"/>
        <w:autoSpaceDN w:val="0"/>
        <w:adjustRightInd w:val="0"/>
        <w:spacing w:before="60"/>
        <w:textAlignment w:val="baseline"/>
        <w:rPr>
          <w:rFonts w:cstheme="minorHAnsi"/>
        </w:rPr>
      </w:pPr>
      <w:r w:rsidRPr="004E0B3E">
        <w:rPr>
          <w:rFonts w:cstheme="minorHAnsi"/>
        </w:rPr>
        <w:t>Le</w:t>
      </w:r>
      <w:r w:rsidR="004219C2" w:rsidRPr="004E0B3E">
        <w:rPr>
          <w:rFonts w:cstheme="minorHAnsi"/>
        </w:rPr>
        <w:t xml:space="preserve"> présent règlement de la consultation</w:t>
      </w:r>
      <w:r w:rsidR="00531F21" w:rsidRPr="004E0B3E">
        <w:rPr>
          <w:rFonts w:cstheme="minorHAnsi"/>
        </w:rPr>
        <w:t xml:space="preserve"> </w:t>
      </w:r>
      <w:r w:rsidR="00F314FD" w:rsidRPr="004E0B3E">
        <w:rPr>
          <w:rFonts w:cstheme="minorHAnsi"/>
        </w:rPr>
        <w:t xml:space="preserve">et ses </w:t>
      </w:r>
      <w:r w:rsidR="00E04737" w:rsidRPr="004E0B3E">
        <w:rPr>
          <w:rFonts w:cstheme="minorHAnsi"/>
        </w:rPr>
        <w:t>annexe</w:t>
      </w:r>
      <w:r w:rsidR="00F314FD" w:rsidRPr="004E0B3E">
        <w:rPr>
          <w:rFonts w:cstheme="minorHAnsi"/>
        </w:rPr>
        <w:t>s</w:t>
      </w:r>
      <w:r w:rsidR="009359FB" w:rsidRPr="004E0B3E">
        <w:rPr>
          <w:rFonts w:cstheme="minorHAnsi"/>
        </w:rPr>
        <w:t> ;</w:t>
      </w:r>
    </w:p>
    <w:p w14:paraId="03F0C868" w14:textId="0F52D076" w:rsidR="00086CB4" w:rsidRPr="004E0B3E" w:rsidRDefault="5AB37FE4" w:rsidP="6E0EC4CE">
      <w:pPr>
        <w:widowControl w:val="0"/>
        <w:numPr>
          <w:ilvl w:val="0"/>
          <w:numId w:val="6"/>
        </w:numPr>
        <w:overflowPunct w:val="0"/>
        <w:autoSpaceDE w:val="0"/>
        <w:autoSpaceDN w:val="0"/>
        <w:adjustRightInd w:val="0"/>
        <w:spacing w:before="60"/>
        <w:textAlignment w:val="baseline"/>
        <w:rPr>
          <w:rFonts w:cstheme="minorBidi"/>
        </w:rPr>
      </w:pPr>
      <w:r w:rsidRPr="6E0EC4CE">
        <w:rPr>
          <w:rFonts w:cstheme="minorBidi"/>
        </w:rPr>
        <w:t xml:space="preserve">DPGF </w:t>
      </w:r>
      <w:r w:rsidR="0957A07A" w:rsidRPr="6E0EC4CE">
        <w:rPr>
          <w:rFonts w:cstheme="minorBidi"/>
        </w:rPr>
        <w:t xml:space="preserve">détaillée par </w:t>
      </w:r>
      <w:r w:rsidR="5564883A" w:rsidRPr="6E0EC4CE">
        <w:rPr>
          <w:rFonts w:cstheme="minorBidi"/>
        </w:rPr>
        <w:t>phase ;</w:t>
      </w:r>
    </w:p>
    <w:p w14:paraId="75C138CB" w14:textId="4C3243A8" w:rsidR="00525188" w:rsidRPr="00D31B13" w:rsidRDefault="003978C1" w:rsidP="6E0EC4CE">
      <w:pPr>
        <w:widowControl w:val="0"/>
        <w:numPr>
          <w:ilvl w:val="0"/>
          <w:numId w:val="6"/>
        </w:numPr>
        <w:overflowPunct w:val="0"/>
        <w:autoSpaceDE w:val="0"/>
        <w:autoSpaceDN w:val="0"/>
        <w:adjustRightInd w:val="0"/>
        <w:spacing w:before="60"/>
        <w:textAlignment w:val="baseline"/>
        <w:rPr>
          <w:rFonts w:cstheme="minorBidi"/>
        </w:rPr>
      </w:pPr>
      <w:r w:rsidRPr="6E0EC4CE">
        <w:rPr>
          <w:rFonts w:cstheme="minorBidi"/>
        </w:rPr>
        <w:t>Le cahier des clauses admini</w:t>
      </w:r>
      <w:r w:rsidR="00086CB4" w:rsidRPr="6E0EC4CE">
        <w:rPr>
          <w:rFonts w:cstheme="minorBidi"/>
        </w:rPr>
        <w:t>stratives et techniques particulières</w:t>
      </w:r>
      <w:r w:rsidR="00542115" w:rsidRPr="6E0EC4CE">
        <w:rPr>
          <w:rFonts w:cstheme="minorBidi"/>
        </w:rPr>
        <w:t xml:space="preserve"> (CCA</w:t>
      </w:r>
      <w:r w:rsidR="00086CB4" w:rsidRPr="6E0EC4CE">
        <w:rPr>
          <w:rFonts w:cstheme="minorBidi"/>
        </w:rPr>
        <w:t>T</w:t>
      </w:r>
      <w:r w:rsidR="00542115" w:rsidRPr="6E0EC4CE">
        <w:rPr>
          <w:rFonts w:cstheme="minorBidi"/>
        </w:rPr>
        <w:t>P)</w:t>
      </w:r>
      <w:r w:rsidR="00F13EC9" w:rsidRPr="6E0EC4CE">
        <w:rPr>
          <w:rFonts w:cstheme="minorBidi"/>
        </w:rPr>
        <w:t> qui détaillera notamment</w:t>
      </w:r>
      <w:r w:rsidR="00086CB4" w:rsidRPr="6E0EC4CE">
        <w:rPr>
          <w:rFonts w:cstheme="minorBidi"/>
        </w:rPr>
        <w:t xml:space="preserve"> les éléments de mission </w:t>
      </w:r>
      <w:r w:rsidR="0047254D" w:rsidRPr="6E0EC4CE">
        <w:rPr>
          <w:rFonts w:cstheme="minorBidi"/>
        </w:rPr>
        <w:t xml:space="preserve">de maitrise d’œuvre </w:t>
      </w:r>
      <w:r w:rsidR="00525188" w:rsidRPr="6E0EC4CE">
        <w:rPr>
          <w:rFonts w:cstheme="minorBidi"/>
        </w:rPr>
        <w:t xml:space="preserve">qui seront </w:t>
      </w:r>
      <w:r w:rsidR="0047254D" w:rsidRPr="6E0EC4CE">
        <w:rPr>
          <w:rFonts w:cstheme="minorBidi"/>
        </w:rPr>
        <w:t>confiée</w:t>
      </w:r>
      <w:r w:rsidR="00A26A90" w:rsidRPr="6E0EC4CE">
        <w:rPr>
          <w:rFonts w:cstheme="minorBidi"/>
        </w:rPr>
        <w:t xml:space="preserve"> au titulaire</w:t>
      </w:r>
      <w:r w:rsidR="00F13EC9" w:rsidRPr="6E0EC4CE">
        <w:rPr>
          <w:rFonts w:cstheme="minorBidi"/>
        </w:rPr>
        <w:t xml:space="preserve"> (AVP, PRO, DCE, </w:t>
      </w:r>
      <w:r w:rsidR="00300E13" w:rsidRPr="6E0EC4CE">
        <w:rPr>
          <w:rFonts w:cstheme="minorBidi"/>
        </w:rPr>
        <w:t>ACT, OPR)</w:t>
      </w:r>
      <w:r w:rsidR="0047254D" w:rsidRPr="6E0EC4CE">
        <w:rPr>
          <w:rFonts w:cstheme="minorBidi"/>
        </w:rPr>
        <w:t xml:space="preserve"> </w:t>
      </w:r>
    </w:p>
    <w:p w14:paraId="3B1F86CD" w14:textId="67667E0C" w:rsidR="7C56CEB5" w:rsidRDefault="7C56CEB5" w:rsidP="6E0EC4CE">
      <w:pPr>
        <w:widowControl w:val="0"/>
        <w:numPr>
          <w:ilvl w:val="0"/>
          <w:numId w:val="6"/>
        </w:numPr>
        <w:spacing w:before="60"/>
        <w:rPr>
          <w:rFonts w:cstheme="minorBidi"/>
        </w:rPr>
      </w:pPr>
      <w:r w:rsidRPr="6E0EC4CE">
        <w:rPr>
          <w:rFonts w:cstheme="minorBidi"/>
        </w:rPr>
        <w:t>Plan et photos</w:t>
      </w:r>
    </w:p>
    <w:p w14:paraId="116FF059" w14:textId="28D37777" w:rsidR="00BB31B2" w:rsidRPr="00D31B13" w:rsidRDefault="00BB31B2" w:rsidP="00525188">
      <w:pPr>
        <w:widowControl w:val="0"/>
        <w:numPr>
          <w:ilvl w:val="0"/>
          <w:numId w:val="6"/>
        </w:numPr>
        <w:overflowPunct w:val="0"/>
        <w:autoSpaceDE w:val="0"/>
        <w:autoSpaceDN w:val="0"/>
        <w:adjustRightInd w:val="0"/>
        <w:spacing w:before="60"/>
        <w:textAlignment w:val="baseline"/>
        <w:rPr>
          <w:rFonts w:cstheme="minorHAnsi"/>
        </w:rPr>
      </w:pPr>
      <w:r w:rsidRPr="00D31B13">
        <w:rPr>
          <w:rFonts w:cstheme="minorHAnsi"/>
        </w:rPr>
        <w:t>CCAG-MOE</w:t>
      </w:r>
    </w:p>
    <w:p w14:paraId="0B771266" w14:textId="464CFBB8" w:rsidR="004219C2" w:rsidRDefault="00525188" w:rsidP="00525188">
      <w:pPr>
        <w:widowControl w:val="0"/>
        <w:overflowPunct w:val="0"/>
        <w:autoSpaceDE w:val="0"/>
        <w:autoSpaceDN w:val="0"/>
        <w:adjustRightInd w:val="0"/>
        <w:spacing w:before="60"/>
        <w:textAlignment w:val="baseline"/>
        <w:rPr>
          <w:rFonts w:cstheme="minorHAnsi"/>
        </w:rPr>
      </w:pPr>
      <w:r w:rsidRPr="004E0B3E">
        <w:rPr>
          <w:rFonts w:cstheme="minorHAnsi"/>
        </w:rPr>
        <w:t>Le dossier de consultation s</w:t>
      </w:r>
      <w:r w:rsidR="004321F5" w:rsidRPr="004E0B3E">
        <w:rPr>
          <w:rFonts w:cstheme="minorHAnsi"/>
        </w:rPr>
        <w:t>era adressé aux trois candidats via la plateforme des achats de l’</w:t>
      </w:r>
      <w:proofErr w:type="spellStart"/>
      <w:r w:rsidR="004321F5" w:rsidRPr="004E0B3E">
        <w:rPr>
          <w:rFonts w:cstheme="minorHAnsi"/>
        </w:rPr>
        <w:t>Etat</w:t>
      </w:r>
      <w:proofErr w:type="spellEnd"/>
      <w:r w:rsidR="004321F5" w:rsidRPr="004E0B3E">
        <w:rPr>
          <w:rFonts w:cstheme="minorHAnsi"/>
        </w:rPr>
        <w:t xml:space="preserve"> </w:t>
      </w:r>
      <w:r w:rsidR="003A08CC" w:rsidRPr="004E0B3E">
        <w:rPr>
          <w:rFonts w:cstheme="minorHAnsi"/>
        </w:rPr>
        <w:t>(PLACE</w:t>
      </w:r>
      <w:r w:rsidR="004321F5" w:rsidRPr="004E0B3E">
        <w:rPr>
          <w:rFonts w:cstheme="minorHAnsi"/>
        </w:rPr>
        <w:t>).</w:t>
      </w:r>
    </w:p>
    <w:p w14:paraId="7826D0D0" w14:textId="77777777" w:rsidR="00BB31B2" w:rsidRPr="004E0B3E" w:rsidRDefault="00BB31B2" w:rsidP="00525188">
      <w:pPr>
        <w:widowControl w:val="0"/>
        <w:overflowPunct w:val="0"/>
        <w:autoSpaceDE w:val="0"/>
        <w:autoSpaceDN w:val="0"/>
        <w:adjustRightInd w:val="0"/>
        <w:spacing w:before="60"/>
        <w:textAlignment w:val="baseline"/>
        <w:rPr>
          <w:rFonts w:cstheme="minorHAnsi"/>
        </w:rPr>
      </w:pPr>
    </w:p>
    <w:p w14:paraId="720992E4" w14:textId="2D17DEC5" w:rsidR="004219C2" w:rsidRPr="004E0B3E" w:rsidRDefault="00BB31B2" w:rsidP="00BB31B2">
      <w:pPr>
        <w:pStyle w:val="StyleStyleTitre210ptCarAvant6ptAprs6pt"/>
        <w:numPr>
          <w:ilvl w:val="0"/>
          <w:numId w:val="0"/>
        </w:numPr>
        <w:rPr>
          <w:rFonts w:cstheme="minorHAnsi"/>
        </w:rPr>
      </w:pPr>
      <w:bookmarkStart w:id="93" w:name="_Toc151178412"/>
      <w:bookmarkStart w:id="94" w:name="_Toc201153046"/>
      <w:r>
        <w:rPr>
          <w:rFonts w:cstheme="minorHAnsi"/>
        </w:rPr>
        <w:t xml:space="preserve">VIII.3 </w:t>
      </w:r>
      <w:r w:rsidR="004219C2" w:rsidRPr="004E0B3E">
        <w:rPr>
          <w:rFonts w:cstheme="minorHAnsi"/>
        </w:rPr>
        <w:t>Renseignements complémentaires</w:t>
      </w:r>
      <w:bookmarkEnd w:id="93"/>
      <w:bookmarkEnd w:id="94"/>
      <w:r w:rsidR="00086CB4" w:rsidRPr="004E0B3E">
        <w:rPr>
          <w:rFonts w:cstheme="minorHAnsi"/>
        </w:rPr>
        <w:t xml:space="preserve"> </w:t>
      </w:r>
    </w:p>
    <w:p w14:paraId="74552BBD" w14:textId="279954A5" w:rsidR="004219C2" w:rsidRPr="004E0B3E" w:rsidRDefault="004219C2" w:rsidP="00C656CA">
      <w:pPr>
        <w:widowControl w:val="0"/>
        <w:autoSpaceDE w:val="0"/>
        <w:autoSpaceDN w:val="0"/>
        <w:adjustRightInd w:val="0"/>
        <w:spacing w:after="0"/>
        <w:rPr>
          <w:rFonts w:cstheme="minorHAnsi"/>
        </w:rPr>
      </w:pPr>
      <w:bookmarkStart w:id="95" w:name="_Toc5792944"/>
      <w:r w:rsidRPr="004E0B3E">
        <w:rPr>
          <w:rFonts w:cstheme="minorHAnsi"/>
        </w:rPr>
        <w:t xml:space="preserve">Pour obtenir tous les renseignements complémentaires qui leur seraient nécessaires pour finaliser leur proposition, les candidats doivent faire parvenir </w:t>
      </w:r>
      <w:r w:rsidR="0050515E" w:rsidRPr="004E0B3E">
        <w:rPr>
          <w:rFonts w:cstheme="minorHAnsi"/>
        </w:rPr>
        <w:t xml:space="preserve">au plus </w:t>
      </w:r>
      <w:r w:rsidR="00BB31B2">
        <w:rPr>
          <w:rFonts w:cstheme="minorHAnsi"/>
        </w:rPr>
        <w:t xml:space="preserve">tard </w:t>
      </w:r>
      <w:r w:rsidR="00FD4CED" w:rsidRPr="004E0B3E">
        <w:rPr>
          <w:rFonts w:cstheme="minorHAnsi"/>
        </w:rPr>
        <w:t xml:space="preserve">10 jours calendaires avant la date limite de réception des offres </w:t>
      </w:r>
      <w:r w:rsidRPr="004E0B3E">
        <w:rPr>
          <w:rFonts w:cstheme="minorHAnsi"/>
        </w:rPr>
        <w:t>leur demande éc</w:t>
      </w:r>
      <w:r w:rsidR="00193D3A" w:rsidRPr="004E0B3E">
        <w:rPr>
          <w:rFonts w:cstheme="minorHAnsi"/>
        </w:rPr>
        <w:t xml:space="preserve">rite éventuelle </w:t>
      </w:r>
      <w:r w:rsidR="000918B1" w:rsidRPr="004E0B3E">
        <w:rPr>
          <w:rFonts w:cstheme="minorHAnsi"/>
        </w:rPr>
        <w:t xml:space="preserve">via </w:t>
      </w:r>
      <w:r w:rsidR="005330CD" w:rsidRPr="004E0B3E">
        <w:rPr>
          <w:rFonts w:cstheme="minorHAnsi"/>
        </w:rPr>
        <w:t>le profil d’acheteur</w:t>
      </w:r>
      <w:r w:rsidR="00BB31B2">
        <w:rPr>
          <w:rFonts w:cstheme="minorHAnsi"/>
        </w:rPr>
        <w:t>.</w:t>
      </w:r>
    </w:p>
    <w:p w14:paraId="027BD5B2" w14:textId="77777777" w:rsidR="004219C2" w:rsidRPr="004E0B3E" w:rsidRDefault="004219C2" w:rsidP="004852FC">
      <w:pPr>
        <w:rPr>
          <w:rFonts w:cstheme="minorHAnsi"/>
        </w:rPr>
      </w:pPr>
      <w:r w:rsidRPr="004E0B3E">
        <w:rPr>
          <w:rFonts w:cstheme="minorHAnsi"/>
        </w:rPr>
        <w:t>Il ne sera procédé à aucune réponse pour les questions arrivées hors délai.</w:t>
      </w:r>
    </w:p>
    <w:p w14:paraId="63C1ADA8" w14:textId="39FEFC6D" w:rsidR="004219C2" w:rsidRPr="004E0B3E" w:rsidRDefault="004219C2" w:rsidP="00235885">
      <w:pPr>
        <w:rPr>
          <w:rFonts w:cstheme="minorHAnsi"/>
        </w:rPr>
      </w:pPr>
      <w:r w:rsidRPr="004E0B3E">
        <w:rPr>
          <w:rFonts w:cstheme="minorHAnsi"/>
        </w:rPr>
        <w:t xml:space="preserve">Une réponse commune mise en ligne sur le </w:t>
      </w:r>
      <w:r w:rsidR="005330CD" w:rsidRPr="004E0B3E">
        <w:rPr>
          <w:rFonts w:cstheme="minorHAnsi"/>
        </w:rPr>
        <w:t xml:space="preserve">profil d’acheteur </w:t>
      </w:r>
      <w:r w:rsidRPr="004E0B3E">
        <w:rPr>
          <w:rFonts w:cstheme="minorHAnsi"/>
        </w:rPr>
        <w:t xml:space="preserve">s’il s’agit de compléments nécessaires à l’établissement de l’offre au plus tard </w:t>
      </w:r>
      <w:r w:rsidR="00FD4CED" w:rsidRPr="004E0B3E">
        <w:rPr>
          <w:rFonts w:cstheme="minorHAnsi"/>
        </w:rPr>
        <w:t>6 jours calendaires avant la date limite de réception des offres.</w:t>
      </w:r>
    </w:p>
    <w:p w14:paraId="182FF561" w14:textId="77777777" w:rsidR="004219C2" w:rsidRPr="004E0B3E" w:rsidRDefault="004219C2" w:rsidP="00235885">
      <w:pPr>
        <w:rPr>
          <w:rFonts w:cstheme="minorHAnsi"/>
        </w:rPr>
      </w:pPr>
      <w:r w:rsidRPr="004E0B3E">
        <w:rPr>
          <w:rFonts w:cstheme="minorHAnsi"/>
        </w:rPr>
        <w:t xml:space="preserve">Le pouvoir adjudicateur se réserve le droit d’apporter des modifications de détail au dossier de consultation. Celles-ci seront envoyées au plus </w:t>
      </w:r>
      <w:r w:rsidR="00FD4CED" w:rsidRPr="004E0B3E">
        <w:rPr>
          <w:rFonts w:cstheme="minorHAnsi"/>
        </w:rPr>
        <w:t xml:space="preserve">6 jours calendaires </w:t>
      </w:r>
      <w:r w:rsidRPr="004E0B3E">
        <w:rPr>
          <w:rFonts w:cstheme="minorHAnsi"/>
        </w:rPr>
        <w:t>Les candidats devront alors répondre sur la base du dossier modifié sans pouvoir élever aucune réclamation à ce sujet.</w:t>
      </w:r>
    </w:p>
    <w:p w14:paraId="02E55193" w14:textId="77777777" w:rsidR="004219C2" w:rsidRDefault="004219C2" w:rsidP="004852FC">
      <w:pPr>
        <w:rPr>
          <w:rFonts w:cstheme="minorHAnsi"/>
        </w:rPr>
      </w:pPr>
      <w:r w:rsidRPr="004E0B3E">
        <w:rPr>
          <w:rFonts w:cstheme="minorHAnsi"/>
        </w:rPr>
        <w:t>Si, pendant l’étude du dossier par les candidats, la date limite fixée pour la remise des offres est reportée, les dispositions précédentes seront aménagées en fonction de cette nouvelle date.</w:t>
      </w:r>
    </w:p>
    <w:p w14:paraId="44F8EBA4" w14:textId="77777777" w:rsidR="009D35AE" w:rsidRPr="004E0B3E" w:rsidRDefault="009D35AE" w:rsidP="004852FC">
      <w:pPr>
        <w:rPr>
          <w:rFonts w:cstheme="minorHAnsi"/>
        </w:rPr>
      </w:pPr>
    </w:p>
    <w:p w14:paraId="327724E2" w14:textId="75F91C72" w:rsidR="004219C2" w:rsidRPr="004E0B3E" w:rsidRDefault="00BB31B2" w:rsidP="00BB31B2">
      <w:pPr>
        <w:pStyle w:val="StyleStyleTitre210ptCarAvant6ptAprs6pt"/>
        <w:numPr>
          <w:ilvl w:val="0"/>
          <w:numId w:val="0"/>
        </w:numPr>
        <w:rPr>
          <w:rFonts w:cstheme="minorHAnsi"/>
        </w:rPr>
      </w:pPr>
      <w:bookmarkStart w:id="96" w:name="_Toc222223814"/>
      <w:bookmarkStart w:id="97" w:name="_Toc309223268"/>
      <w:bookmarkStart w:id="98" w:name="_Toc201153047"/>
      <w:bookmarkEnd w:id="95"/>
      <w:r>
        <w:rPr>
          <w:rFonts w:cstheme="minorHAnsi"/>
        </w:rPr>
        <w:t xml:space="preserve">VIII.4 </w:t>
      </w:r>
      <w:r w:rsidR="004219C2" w:rsidRPr="004E0B3E">
        <w:rPr>
          <w:rFonts w:cstheme="minorHAnsi"/>
        </w:rPr>
        <w:t>Instance chargée des procédures de recours</w:t>
      </w:r>
      <w:bookmarkEnd w:id="96"/>
      <w:bookmarkEnd w:id="97"/>
      <w:bookmarkEnd w:id="98"/>
    </w:p>
    <w:tbl>
      <w:tblPr>
        <w:tblW w:w="0" w:type="auto"/>
        <w:tblLook w:val="01E0" w:firstRow="1" w:lastRow="1" w:firstColumn="1" w:lastColumn="1" w:noHBand="0" w:noVBand="0"/>
      </w:tblPr>
      <w:tblGrid>
        <w:gridCol w:w="9071"/>
      </w:tblGrid>
      <w:tr w:rsidR="004219C2" w:rsidRPr="004E0B3E" w14:paraId="58B284E9" w14:textId="77777777">
        <w:tc>
          <w:tcPr>
            <w:tcW w:w="9260" w:type="dxa"/>
          </w:tcPr>
          <w:p w14:paraId="1FCEB996" w14:textId="77777777" w:rsidR="004219C2" w:rsidRPr="004E0B3E" w:rsidRDefault="004219C2" w:rsidP="00A77E4D">
            <w:pPr>
              <w:pStyle w:val="Rub2"/>
              <w:spacing w:before="60" w:after="60"/>
              <w:ind w:left="-105" w:right="-595"/>
              <w:rPr>
                <w:rFonts w:ascii="Verdana" w:hAnsi="Verdana" w:cstheme="minorHAnsi"/>
                <w:smallCaps w:val="0"/>
              </w:rPr>
            </w:pPr>
            <w:r w:rsidRPr="004E0B3E">
              <w:rPr>
                <w:rFonts w:ascii="Verdana" w:hAnsi="Verdana" w:cstheme="minorHAnsi"/>
                <w:smallCaps w:val="0"/>
              </w:rPr>
              <w:t xml:space="preserve">Tribunal administratif de </w:t>
            </w:r>
            <w:r w:rsidR="003978C1" w:rsidRPr="004E0B3E">
              <w:rPr>
                <w:rFonts w:ascii="Verdana" w:hAnsi="Verdana" w:cstheme="minorHAnsi"/>
                <w:smallCaps w:val="0"/>
              </w:rPr>
              <w:t>Versailles</w:t>
            </w:r>
          </w:p>
        </w:tc>
      </w:tr>
      <w:tr w:rsidR="004219C2" w:rsidRPr="004E0B3E" w14:paraId="256C8C03" w14:textId="77777777">
        <w:tc>
          <w:tcPr>
            <w:tcW w:w="9260" w:type="dxa"/>
          </w:tcPr>
          <w:p w14:paraId="7E96BA0F" w14:textId="1DDA2337" w:rsidR="00F54879" w:rsidRPr="004E0B3E" w:rsidRDefault="00F54879" w:rsidP="00A77E4D">
            <w:pPr>
              <w:spacing w:before="60"/>
              <w:ind w:left="-105"/>
              <w:rPr>
                <w:rFonts w:cstheme="minorHAnsi"/>
              </w:rPr>
            </w:pPr>
            <w:r w:rsidRPr="004E0B3E">
              <w:rPr>
                <w:rFonts w:cstheme="minorHAnsi"/>
              </w:rPr>
              <w:t>56 avenue de Saint-Cloud</w:t>
            </w:r>
            <w:r w:rsidR="009359FB" w:rsidRPr="004E0B3E">
              <w:rPr>
                <w:rFonts w:cstheme="minorHAnsi"/>
              </w:rPr>
              <w:t xml:space="preserve"> </w:t>
            </w:r>
            <w:r w:rsidRPr="004E0B3E">
              <w:rPr>
                <w:rFonts w:cstheme="minorHAnsi"/>
              </w:rPr>
              <w:t>78011 Versailles</w:t>
            </w:r>
          </w:p>
          <w:p w14:paraId="2565FD66" w14:textId="130916D4" w:rsidR="00F54879" w:rsidRPr="004E0B3E" w:rsidRDefault="00F54879" w:rsidP="00A77E4D">
            <w:pPr>
              <w:spacing w:before="60"/>
              <w:ind w:left="-105"/>
              <w:rPr>
                <w:rFonts w:cstheme="minorHAnsi"/>
              </w:rPr>
            </w:pPr>
            <w:r w:rsidRPr="004E0B3E">
              <w:rPr>
                <w:rFonts w:cstheme="minorHAnsi"/>
              </w:rPr>
              <w:t>Téléphone : 01 39 20 54 00</w:t>
            </w:r>
            <w:r w:rsidR="009359FB" w:rsidRPr="004E0B3E">
              <w:rPr>
                <w:rFonts w:cstheme="minorHAnsi"/>
              </w:rPr>
              <w:t xml:space="preserve"> - </w:t>
            </w:r>
            <w:r w:rsidRPr="004E0B3E">
              <w:rPr>
                <w:rFonts w:cstheme="minorHAnsi"/>
              </w:rPr>
              <w:t>Télécopie du greffe général : 01 39 20 54 87</w:t>
            </w:r>
          </w:p>
          <w:p w14:paraId="54B6F929" w14:textId="77777777" w:rsidR="00F54879" w:rsidRPr="004E0B3E" w:rsidRDefault="00F54879" w:rsidP="00A77E4D">
            <w:pPr>
              <w:spacing w:before="60"/>
              <w:ind w:left="-105"/>
              <w:rPr>
                <w:rFonts w:cstheme="minorHAnsi"/>
              </w:rPr>
            </w:pPr>
            <w:r w:rsidRPr="004E0B3E">
              <w:rPr>
                <w:rFonts w:cstheme="minorHAnsi"/>
              </w:rPr>
              <w:t>Télécopie des procédures d'urgence : 01 39 20 58 90</w:t>
            </w:r>
          </w:p>
          <w:p w14:paraId="0A818233" w14:textId="77777777" w:rsidR="004219C2" w:rsidRPr="004E0B3E" w:rsidRDefault="00F54879" w:rsidP="00A77E4D">
            <w:pPr>
              <w:spacing w:before="60"/>
              <w:ind w:left="-105"/>
              <w:rPr>
                <w:rFonts w:cstheme="minorHAnsi"/>
              </w:rPr>
            </w:pPr>
            <w:r w:rsidRPr="004E0B3E">
              <w:rPr>
                <w:rFonts w:cstheme="minorHAnsi"/>
              </w:rPr>
              <w:t xml:space="preserve">Courriel : </w:t>
            </w:r>
            <w:hyperlink r:id="rId17" w:history="1">
              <w:r w:rsidRPr="004E0B3E">
                <w:rPr>
                  <w:rStyle w:val="Lienhypertexte"/>
                  <w:rFonts w:cstheme="minorHAnsi"/>
                </w:rPr>
                <w:t>greffe.ta-versailles@juradm.fr</w:t>
              </w:r>
            </w:hyperlink>
            <w:r w:rsidRPr="004E0B3E">
              <w:rPr>
                <w:rFonts w:cstheme="minorHAnsi"/>
              </w:rPr>
              <w:t xml:space="preserve"> </w:t>
            </w:r>
          </w:p>
        </w:tc>
      </w:tr>
    </w:tbl>
    <w:p w14:paraId="50440C61" w14:textId="5E1697AE" w:rsidR="002B17B5" w:rsidRPr="004E0B3E" w:rsidRDefault="002B17B5" w:rsidP="00DF16FB">
      <w:pPr>
        <w:spacing w:after="0"/>
        <w:jc w:val="left"/>
        <w:rPr>
          <w:rFonts w:cstheme="minorHAnsi"/>
        </w:rPr>
      </w:pPr>
    </w:p>
    <w:p w14:paraId="23C5D431" w14:textId="68319600" w:rsidR="007C3E9A" w:rsidRPr="004E0B3E" w:rsidRDefault="007C3E9A" w:rsidP="00DF16FB">
      <w:pPr>
        <w:spacing w:after="0"/>
        <w:jc w:val="left"/>
        <w:rPr>
          <w:rFonts w:cstheme="minorHAnsi"/>
        </w:rPr>
      </w:pPr>
    </w:p>
    <w:p w14:paraId="70ADDE3E" w14:textId="77777777" w:rsidR="002B17B5" w:rsidRPr="004E0B3E" w:rsidRDefault="002B17B5">
      <w:pPr>
        <w:spacing w:after="0"/>
        <w:jc w:val="left"/>
        <w:rPr>
          <w:rFonts w:cstheme="minorHAnsi"/>
        </w:rPr>
      </w:pPr>
      <w:r w:rsidRPr="004E0B3E">
        <w:rPr>
          <w:rFonts w:cstheme="minorHAnsi"/>
        </w:rPr>
        <w:br w:type="page"/>
      </w:r>
    </w:p>
    <w:p w14:paraId="0AF44EAE" w14:textId="7CD0BD99" w:rsidR="0070672D" w:rsidRPr="001359A1" w:rsidRDefault="00E04737" w:rsidP="002B17B5">
      <w:pPr>
        <w:pStyle w:val="Titre1"/>
        <w:rPr>
          <w:sz w:val="20"/>
          <w:szCs w:val="20"/>
        </w:rPr>
      </w:pPr>
      <w:bookmarkStart w:id="99" w:name="_Toc201153048"/>
      <w:r w:rsidRPr="001359A1">
        <w:rPr>
          <w:rFonts w:ascii="Verdana" w:hAnsi="Verdana"/>
          <w:sz w:val="20"/>
          <w:szCs w:val="20"/>
        </w:rPr>
        <w:lastRenderedPageBreak/>
        <w:t>ANNEXE 1</w:t>
      </w:r>
      <w:r w:rsidR="002B17B5" w:rsidRPr="001359A1">
        <w:rPr>
          <w:sz w:val="20"/>
          <w:szCs w:val="20"/>
        </w:rPr>
        <w:t xml:space="preserve"> </w:t>
      </w:r>
      <w:r w:rsidR="0070672D" w:rsidRPr="001359A1">
        <w:rPr>
          <w:sz w:val="20"/>
          <w:szCs w:val="20"/>
        </w:rPr>
        <w:t>- DESCRIPTION DE L’OPERATION ATTENDUE</w:t>
      </w:r>
      <w:bookmarkEnd w:id="99"/>
    </w:p>
    <w:p w14:paraId="07B73004" w14:textId="23B0D935" w:rsidR="002B17B5" w:rsidRPr="001359A1" w:rsidRDefault="0070672D" w:rsidP="002B17B5">
      <w:pPr>
        <w:pStyle w:val="Titre1"/>
        <w:rPr>
          <w:sz w:val="20"/>
          <w:szCs w:val="20"/>
        </w:rPr>
      </w:pPr>
      <w:bookmarkStart w:id="100" w:name="_Toc201153049"/>
      <w:r w:rsidRPr="001359A1">
        <w:rPr>
          <w:sz w:val="20"/>
          <w:szCs w:val="20"/>
        </w:rPr>
        <w:t xml:space="preserve">annexe 2 </w:t>
      </w:r>
      <w:r w:rsidR="002400FC" w:rsidRPr="001359A1">
        <w:rPr>
          <w:sz w:val="20"/>
          <w:szCs w:val="20"/>
        </w:rPr>
        <w:t>–</w:t>
      </w:r>
      <w:r w:rsidRPr="001359A1">
        <w:rPr>
          <w:sz w:val="20"/>
          <w:szCs w:val="20"/>
        </w:rPr>
        <w:t xml:space="preserve"> </w:t>
      </w:r>
      <w:r w:rsidR="002400FC" w:rsidRPr="001359A1">
        <w:rPr>
          <w:sz w:val="20"/>
          <w:szCs w:val="20"/>
        </w:rPr>
        <w:t>PLANS ET PHOTOS DE L’AMPHITHEATRE</w:t>
      </w:r>
      <w:bookmarkEnd w:id="100"/>
    </w:p>
    <w:p w14:paraId="23D0F04B" w14:textId="56953194" w:rsidR="002400FC" w:rsidRPr="001359A1" w:rsidRDefault="002400FC" w:rsidP="002B17B5">
      <w:pPr>
        <w:pStyle w:val="Titre1"/>
        <w:rPr>
          <w:sz w:val="20"/>
          <w:szCs w:val="20"/>
        </w:rPr>
      </w:pPr>
      <w:bookmarkStart w:id="101" w:name="_Toc201153050"/>
      <w:r w:rsidRPr="001359A1">
        <w:rPr>
          <w:sz w:val="20"/>
          <w:szCs w:val="20"/>
        </w:rPr>
        <w:t>annexe 3 - QUESTIONNAIRE « DIVERSITÉ –ÉGALITÉ</w:t>
      </w:r>
      <w:bookmarkEnd w:id="101"/>
    </w:p>
    <w:p w14:paraId="35B4145B" w14:textId="3C067348" w:rsidR="002B17B5" w:rsidRPr="00FA47BE" w:rsidRDefault="002B17B5" w:rsidP="002B17B5">
      <w:pPr>
        <w:spacing w:after="0"/>
        <w:jc w:val="left"/>
        <w:rPr>
          <w:rFonts w:asciiTheme="minorHAnsi" w:hAnsiTheme="minorHAnsi" w:cstheme="minorHAnsi"/>
        </w:rPr>
      </w:pPr>
      <w:r w:rsidRPr="001359A1">
        <w:rPr>
          <w:rFonts w:asciiTheme="minorHAnsi" w:hAnsiTheme="minorHAnsi" w:cstheme="minorHAnsi"/>
        </w:rPr>
        <w:t>Se reporter au document joint.</w:t>
      </w:r>
    </w:p>
    <w:sectPr w:rsidR="002B17B5" w:rsidRPr="00FA47BE" w:rsidSect="00E020C8">
      <w:footerReference w:type="default" r:id="rId18"/>
      <w:headerReference w:type="first" r:id="rId19"/>
      <w:footerReference w:type="first" r:id="rId20"/>
      <w:pgSz w:w="11907" w:h="16840" w:code="9"/>
      <w:pgMar w:top="1134" w:right="1418" w:bottom="1418" w:left="1418" w:header="709" w:footer="709"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88D9BE" w14:textId="77777777" w:rsidR="001B792C" w:rsidRDefault="001B792C">
      <w:r>
        <w:separator/>
      </w:r>
    </w:p>
  </w:endnote>
  <w:endnote w:type="continuationSeparator" w:id="0">
    <w:p w14:paraId="0E79CA26" w14:textId="77777777" w:rsidR="001B792C" w:rsidRDefault="001B79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ndale Sans UI">
    <w:altName w:val="Calibri"/>
    <w:charset w:val="00"/>
    <w:family w:val="auto"/>
    <w:pitch w:val="variable"/>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8A41DE" w14:textId="09D89D55" w:rsidR="0077681E" w:rsidRPr="00AA3468" w:rsidRDefault="0077681E" w:rsidP="00FC0FD7">
    <w:pPr>
      <w:pStyle w:val="Pieddepage"/>
    </w:pPr>
    <w:r>
      <w:t>RC</w:t>
    </w:r>
    <w:r w:rsidR="009D35AE">
      <w:t xml:space="preserve"> 202</w:t>
    </w:r>
    <w:r w:rsidR="008255AA">
      <w:t>5-0</w:t>
    </w:r>
    <w:r w:rsidR="00F56B86">
      <w:t>0</w:t>
    </w:r>
    <w:r w:rsidR="00A33855">
      <w:t>6</w:t>
    </w:r>
    <w:r>
      <w:t xml:space="preserve">                                                                                                          </w:t>
    </w:r>
    <w:r w:rsidRPr="00AA3468">
      <w:t xml:space="preserve">page </w:t>
    </w:r>
    <w:r>
      <w:fldChar w:fldCharType="begin"/>
    </w:r>
    <w:r>
      <w:instrText>PAGE</w:instrText>
    </w:r>
    <w:r>
      <w:fldChar w:fldCharType="separate"/>
    </w:r>
    <w:r w:rsidR="0009059D">
      <w:rPr>
        <w:noProof/>
      </w:rPr>
      <w:t>4</w:t>
    </w:r>
    <w:r>
      <w:rPr>
        <w:noProof/>
      </w:rPr>
      <w:fldChar w:fldCharType="end"/>
    </w:r>
    <w:r w:rsidRPr="00AA3468">
      <w:t>/</w:t>
    </w:r>
    <w:fldSimple w:instr="NUMPAGES  \* MERGEFORMAT">
      <w:r w:rsidR="0009059D">
        <w:rPr>
          <w:noProof/>
        </w:rPr>
        <w:t>12</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157FF" w14:textId="2B280AD7" w:rsidR="0077681E" w:rsidRDefault="0077681E" w:rsidP="00EE4B4F">
    <w:pPr>
      <w:pStyle w:val="Pieddepage"/>
      <w:jc w:val="center"/>
    </w:pPr>
    <w:r>
      <w:rPr>
        <w:sz w:val="16"/>
        <w:szCs w:val="16"/>
      </w:rPr>
      <w:t xml:space="preserve">Page </w:t>
    </w:r>
    <w:r w:rsidRPr="00FE5861">
      <w:rPr>
        <w:rStyle w:val="Numrodepage"/>
        <w:rFonts w:cs="Arial"/>
        <w:sz w:val="16"/>
        <w:szCs w:val="16"/>
      </w:rPr>
      <w:fldChar w:fldCharType="begin"/>
    </w:r>
    <w:r w:rsidRPr="00FE5861">
      <w:rPr>
        <w:rStyle w:val="Numrodepage"/>
        <w:rFonts w:cs="Arial"/>
        <w:sz w:val="16"/>
        <w:szCs w:val="16"/>
      </w:rPr>
      <w:instrText xml:space="preserve"> PAGE </w:instrText>
    </w:r>
    <w:r w:rsidRPr="00FE5861">
      <w:rPr>
        <w:rStyle w:val="Numrodepage"/>
        <w:rFonts w:cs="Arial"/>
        <w:sz w:val="16"/>
        <w:szCs w:val="16"/>
      </w:rPr>
      <w:fldChar w:fldCharType="separate"/>
    </w:r>
    <w:r>
      <w:rPr>
        <w:rStyle w:val="Numrodepage"/>
        <w:rFonts w:cs="Arial"/>
        <w:noProof/>
        <w:sz w:val="16"/>
        <w:szCs w:val="16"/>
      </w:rPr>
      <w:t>1</w:t>
    </w:r>
    <w:r w:rsidRPr="00FE5861">
      <w:rPr>
        <w:rStyle w:val="Numrodepage"/>
        <w:rFonts w:cs="Arial"/>
        <w:sz w:val="16"/>
        <w:szCs w:val="16"/>
      </w:rPr>
      <w:fldChar w:fldCharType="end"/>
    </w:r>
    <w:r w:rsidRPr="00FE5861">
      <w:rPr>
        <w:rStyle w:val="Numrodepage"/>
        <w:rFonts w:cs="Arial"/>
        <w:sz w:val="16"/>
        <w:szCs w:val="16"/>
      </w:rPr>
      <w:t>/</w:t>
    </w:r>
    <w:r w:rsidRPr="00FE5861">
      <w:rPr>
        <w:rStyle w:val="Numrodepage"/>
        <w:rFonts w:cs="Arial"/>
        <w:sz w:val="16"/>
        <w:szCs w:val="16"/>
      </w:rPr>
      <w:fldChar w:fldCharType="begin"/>
    </w:r>
    <w:r w:rsidRPr="00FE5861">
      <w:rPr>
        <w:rStyle w:val="Numrodepage"/>
        <w:rFonts w:cs="Arial"/>
        <w:sz w:val="16"/>
        <w:szCs w:val="16"/>
      </w:rPr>
      <w:instrText xml:space="preserve"> NUMPAGES </w:instrText>
    </w:r>
    <w:r w:rsidRPr="00FE5861">
      <w:rPr>
        <w:rStyle w:val="Numrodepage"/>
        <w:rFonts w:cs="Arial"/>
        <w:sz w:val="16"/>
        <w:szCs w:val="16"/>
      </w:rPr>
      <w:fldChar w:fldCharType="separate"/>
    </w:r>
    <w:r w:rsidR="00866CA5">
      <w:rPr>
        <w:rStyle w:val="Numrodepage"/>
        <w:rFonts w:cs="Arial"/>
        <w:noProof/>
        <w:sz w:val="16"/>
        <w:szCs w:val="16"/>
      </w:rPr>
      <w:t>12</w:t>
    </w:r>
    <w:r w:rsidRPr="00FE5861">
      <w:rPr>
        <w:rStyle w:val="Numrodepage"/>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4DA28E" w14:textId="77777777" w:rsidR="001B792C" w:rsidRDefault="001B792C">
      <w:r>
        <w:separator/>
      </w:r>
    </w:p>
  </w:footnote>
  <w:footnote w:type="continuationSeparator" w:id="0">
    <w:p w14:paraId="5475798F" w14:textId="77777777" w:rsidR="001B792C" w:rsidRDefault="001B79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CF6ED6" w14:textId="77777777" w:rsidR="0077681E" w:rsidRDefault="0077681E" w:rsidP="00B12AD8">
    <w:pPr>
      <w:pStyle w:val="En-tte"/>
      <w:jc w:val="center"/>
    </w:pPr>
    <w:r>
      <w:rPr>
        <w:noProof/>
      </w:rPr>
      <w:drawing>
        <wp:inline distT="0" distB="0" distL="0" distR="0" wp14:anchorId="33B0E38E" wp14:editId="241699DA">
          <wp:extent cx="1974215" cy="1090930"/>
          <wp:effectExtent l="0" t="0" r="6985" b="0"/>
          <wp:docPr id="4" name="Image 0" descr="LOGO_KB_HABIT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_KB_HABITA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4215" cy="1090930"/>
                  </a:xfrm>
                  <a:prstGeom prst="rect">
                    <a:avLst/>
                  </a:prstGeom>
                  <a:noFill/>
                  <a:ln>
                    <a:noFill/>
                  </a:ln>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bookmark int2:bookmarkName="_Int_KPSgzRA2" int2:invalidationBookmarkName="" int2:hashCode="4x/o8HYleR16WN" int2:id="QXGXzT4l">
      <int2:state int2:value="Rejected" int2:type="gram"/>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ascii="Calibri" w:hAnsi="Calibri" w:cs="Calibri"/>
        <w:b w:val="0"/>
        <w:b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6C867C0"/>
    <w:multiLevelType w:val="hybridMultilevel"/>
    <w:tmpl w:val="DF2E9382"/>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 w15:restartNumberingAfterBreak="0">
    <w:nsid w:val="07D35D57"/>
    <w:multiLevelType w:val="hybridMultilevel"/>
    <w:tmpl w:val="5BF422E2"/>
    <w:lvl w:ilvl="0" w:tplc="A7C49CC6">
      <w:start w:val="1"/>
      <w:numFmt w:val="bullet"/>
      <w:pStyle w:val="Enumration1"/>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831EA0"/>
    <w:multiLevelType w:val="hybridMultilevel"/>
    <w:tmpl w:val="7298D2B0"/>
    <w:lvl w:ilvl="0" w:tplc="FB404C76">
      <w:start w:val="1"/>
      <w:numFmt w:val="bullet"/>
      <w:lvlText w:val=""/>
      <w:lvlJc w:val="left"/>
      <w:pPr>
        <w:ind w:left="720" w:hanging="360"/>
      </w:pPr>
      <w:rPr>
        <w:rFonts w:ascii="Wingdings" w:hAnsi="Wingdings" w:hint="default"/>
      </w:rPr>
    </w:lvl>
    <w:lvl w:ilvl="1" w:tplc="040C0019" w:tentative="1">
      <w:start w:val="1"/>
      <w:numFmt w:val="bullet"/>
      <w:lvlText w:val="o"/>
      <w:lvlJc w:val="left"/>
      <w:pPr>
        <w:ind w:left="1440" w:hanging="360"/>
      </w:pPr>
      <w:rPr>
        <w:rFonts w:ascii="Courier New" w:hAnsi="Courier New" w:hint="default"/>
      </w:rPr>
    </w:lvl>
    <w:lvl w:ilvl="2" w:tplc="040C001B" w:tentative="1">
      <w:start w:val="1"/>
      <w:numFmt w:val="bullet"/>
      <w:lvlText w:val=""/>
      <w:lvlJc w:val="left"/>
      <w:pPr>
        <w:ind w:left="2160" w:hanging="360"/>
      </w:pPr>
      <w:rPr>
        <w:rFonts w:ascii="Wingdings" w:hAnsi="Wingdings" w:hint="default"/>
      </w:rPr>
    </w:lvl>
    <w:lvl w:ilvl="3" w:tplc="040C000F" w:tentative="1">
      <w:start w:val="1"/>
      <w:numFmt w:val="bullet"/>
      <w:lvlText w:val=""/>
      <w:lvlJc w:val="left"/>
      <w:pPr>
        <w:ind w:left="2880" w:hanging="360"/>
      </w:pPr>
      <w:rPr>
        <w:rFonts w:ascii="Symbol" w:hAnsi="Symbol" w:hint="default"/>
      </w:rPr>
    </w:lvl>
    <w:lvl w:ilvl="4" w:tplc="040C0019" w:tentative="1">
      <w:start w:val="1"/>
      <w:numFmt w:val="bullet"/>
      <w:lvlText w:val="o"/>
      <w:lvlJc w:val="left"/>
      <w:pPr>
        <w:ind w:left="3600" w:hanging="360"/>
      </w:pPr>
      <w:rPr>
        <w:rFonts w:ascii="Courier New" w:hAnsi="Courier New" w:hint="default"/>
      </w:rPr>
    </w:lvl>
    <w:lvl w:ilvl="5" w:tplc="040C001B" w:tentative="1">
      <w:start w:val="1"/>
      <w:numFmt w:val="bullet"/>
      <w:lvlText w:val=""/>
      <w:lvlJc w:val="left"/>
      <w:pPr>
        <w:ind w:left="4320" w:hanging="360"/>
      </w:pPr>
      <w:rPr>
        <w:rFonts w:ascii="Wingdings" w:hAnsi="Wingdings" w:hint="default"/>
      </w:rPr>
    </w:lvl>
    <w:lvl w:ilvl="6" w:tplc="040C000F" w:tentative="1">
      <w:start w:val="1"/>
      <w:numFmt w:val="bullet"/>
      <w:lvlText w:val=""/>
      <w:lvlJc w:val="left"/>
      <w:pPr>
        <w:ind w:left="5040" w:hanging="360"/>
      </w:pPr>
      <w:rPr>
        <w:rFonts w:ascii="Symbol" w:hAnsi="Symbol" w:hint="default"/>
      </w:rPr>
    </w:lvl>
    <w:lvl w:ilvl="7" w:tplc="040C0019" w:tentative="1">
      <w:start w:val="1"/>
      <w:numFmt w:val="bullet"/>
      <w:lvlText w:val="o"/>
      <w:lvlJc w:val="left"/>
      <w:pPr>
        <w:ind w:left="5760" w:hanging="360"/>
      </w:pPr>
      <w:rPr>
        <w:rFonts w:ascii="Courier New" w:hAnsi="Courier New" w:hint="default"/>
      </w:rPr>
    </w:lvl>
    <w:lvl w:ilvl="8" w:tplc="040C001B" w:tentative="1">
      <w:start w:val="1"/>
      <w:numFmt w:val="bullet"/>
      <w:lvlText w:val=""/>
      <w:lvlJc w:val="left"/>
      <w:pPr>
        <w:ind w:left="6480" w:hanging="360"/>
      </w:pPr>
      <w:rPr>
        <w:rFonts w:ascii="Wingdings" w:hAnsi="Wingdings" w:hint="default"/>
      </w:rPr>
    </w:lvl>
  </w:abstractNum>
  <w:abstractNum w:abstractNumId="4" w15:restartNumberingAfterBreak="0">
    <w:nsid w:val="0D72030D"/>
    <w:multiLevelType w:val="hybridMultilevel"/>
    <w:tmpl w:val="8868719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DF1165D"/>
    <w:multiLevelType w:val="hybridMultilevel"/>
    <w:tmpl w:val="367804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1E1FEA"/>
    <w:multiLevelType w:val="multilevel"/>
    <w:tmpl w:val="1E1C71CC"/>
    <w:lvl w:ilvl="0">
      <w:start w:val="1"/>
      <w:numFmt w:val="decimal"/>
      <w:pStyle w:val="titreannexe"/>
      <w:suff w:val="space"/>
      <w:lvlText w:val="Annexe %1."/>
      <w:lvlJc w:val="left"/>
      <w:pPr>
        <w:ind w:left="357" w:hanging="357"/>
      </w:pPr>
      <w:rPr>
        <w:rFonts w:ascii="Arial" w:hAnsi="Arial" w:hint="default"/>
        <w:b/>
        <w:i w:val="0"/>
        <w:sz w:val="32"/>
      </w:rPr>
    </w:lvl>
    <w:lvl w:ilvl="1">
      <w:start w:val="1"/>
      <w:numFmt w:val="decimal"/>
      <w:lvlText w:val="%1.%2"/>
      <w:lvlJc w:val="left"/>
      <w:pPr>
        <w:tabs>
          <w:tab w:val="num" w:pos="0"/>
        </w:tabs>
        <w:ind w:left="578" w:hanging="576"/>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369" w:hanging="864"/>
      </w:pPr>
      <w:rPr>
        <w:rFonts w:hint="default"/>
      </w:rPr>
    </w:lvl>
    <w:lvl w:ilvl="4">
      <w:start w:val="1"/>
      <w:numFmt w:val="decimal"/>
      <w:lvlText w:val="%1.%2.%3.%4.%5"/>
      <w:lvlJc w:val="left"/>
      <w:pPr>
        <w:tabs>
          <w:tab w:val="num" w:pos="0"/>
        </w:tabs>
        <w:ind w:left="1728" w:hanging="1008"/>
      </w:pPr>
      <w:rPr>
        <w:rFonts w:hint="default"/>
      </w:rPr>
    </w:lvl>
    <w:lvl w:ilvl="5">
      <w:start w:val="1"/>
      <w:numFmt w:val="decimal"/>
      <w:lvlText w:val="%1.%2.%3.%4.%5.%6"/>
      <w:lvlJc w:val="left"/>
      <w:pPr>
        <w:tabs>
          <w:tab w:val="num" w:pos="0"/>
        </w:tabs>
        <w:ind w:left="1872" w:hanging="1152"/>
      </w:pPr>
      <w:rPr>
        <w:rFonts w:hint="default"/>
      </w:rPr>
    </w:lvl>
    <w:lvl w:ilvl="6">
      <w:start w:val="1"/>
      <w:numFmt w:val="decimal"/>
      <w:lvlText w:val="%1.%2.%3.%4.%5.%6.%7"/>
      <w:lvlJc w:val="left"/>
      <w:pPr>
        <w:tabs>
          <w:tab w:val="num" w:pos="0"/>
        </w:tabs>
        <w:ind w:left="2016" w:hanging="1296"/>
      </w:pPr>
      <w:rPr>
        <w:rFonts w:hint="default"/>
      </w:rPr>
    </w:lvl>
    <w:lvl w:ilvl="7">
      <w:start w:val="1"/>
      <w:numFmt w:val="decimal"/>
      <w:lvlText w:val="%1.%2.%3.%4.%5.%6.%7.%8"/>
      <w:lvlJc w:val="left"/>
      <w:pPr>
        <w:tabs>
          <w:tab w:val="num" w:pos="0"/>
        </w:tabs>
        <w:ind w:left="2160" w:hanging="1440"/>
      </w:pPr>
      <w:rPr>
        <w:rFonts w:hint="default"/>
      </w:rPr>
    </w:lvl>
    <w:lvl w:ilvl="8">
      <w:start w:val="1"/>
      <w:numFmt w:val="decimal"/>
      <w:lvlText w:val="%1.%2.%3.%4.%5.%6.%7.%8.%9"/>
      <w:lvlJc w:val="left"/>
      <w:pPr>
        <w:tabs>
          <w:tab w:val="num" w:pos="0"/>
        </w:tabs>
        <w:ind w:left="2304" w:hanging="1584"/>
      </w:pPr>
      <w:rPr>
        <w:rFonts w:hint="default"/>
      </w:rPr>
    </w:lvl>
  </w:abstractNum>
  <w:abstractNum w:abstractNumId="7" w15:restartNumberingAfterBreak="0">
    <w:nsid w:val="192B34A5"/>
    <w:multiLevelType w:val="hybridMultilevel"/>
    <w:tmpl w:val="A6B8923C"/>
    <w:lvl w:ilvl="0" w:tplc="0D2E1954">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C4233E"/>
    <w:multiLevelType w:val="hybridMultilevel"/>
    <w:tmpl w:val="6240C8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B7E74FA"/>
    <w:multiLevelType w:val="hybridMultilevel"/>
    <w:tmpl w:val="E57203D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BC1679B"/>
    <w:multiLevelType w:val="multilevel"/>
    <w:tmpl w:val="39141FFA"/>
    <w:lvl w:ilvl="0">
      <w:start w:val="1"/>
      <w:numFmt w:val="upperRoman"/>
      <w:pStyle w:val="SECTIONTITRE1"/>
      <w:suff w:val="space"/>
      <w:lvlText w:val="Section %1"/>
      <w:lvlJc w:val="left"/>
      <w:pPr>
        <w:ind w:left="-426"/>
      </w:pPr>
      <w:rPr>
        <w:rFonts w:ascii="Verdana" w:hAnsi="Verdana" w:cs="Times New Roman" w:hint="default"/>
        <w:b/>
        <w:i w:val="0"/>
        <w:caps/>
        <w:sz w:val="22"/>
        <w:szCs w:val="22"/>
      </w:rPr>
    </w:lvl>
    <w:lvl w:ilvl="1">
      <w:start w:val="1"/>
      <w:numFmt w:val="decimal"/>
      <w:pStyle w:val="StyleStyleTitre210ptCarAvant6ptAprs6pt"/>
      <w:suff w:val="space"/>
      <w:lvlText w:val="%1.%2"/>
      <w:lvlJc w:val="left"/>
      <w:rPr>
        <w:rFonts w:ascii="Verdana" w:hAnsi="Verdana" w:cs="Times New Roman" w:hint="default"/>
        <w:b/>
        <w:bCs w:val="0"/>
        <w:i w:val="0"/>
        <w:iCs w:val="0"/>
        <w:caps w:val="0"/>
        <w:smallCaps w:val="0"/>
        <w:strike w:val="0"/>
        <w:dstrike w:val="0"/>
        <w:vanish w:val="0"/>
        <w:color w:val="000000"/>
        <w:spacing w:val="0"/>
        <w:kern w:val="0"/>
        <w:position w:val="0"/>
        <w:sz w:val="20"/>
        <w:szCs w:val="20"/>
        <w:u w:val="none"/>
        <w:vertAlign w:val="baseline"/>
      </w:rPr>
    </w:lvl>
    <w:lvl w:ilvl="2">
      <w:start w:val="1"/>
      <w:numFmt w:val="decimal"/>
      <w:pStyle w:val="Titre3"/>
      <w:suff w:val="space"/>
      <w:lvlText w:val="%1.%2.%3"/>
      <w:lvlJc w:val="left"/>
      <w:pPr>
        <w:ind w:left="-426"/>
      </w:pPr>
      <w:rPr>
        <w:rFonts w:cs="Times New Roman" w:hint="default"/>
      </w:rPr>
    </w:lvl>
    <w:lvl w:ilvl="3">
      <w:start w:val="1"/>
      <w:numFmt w:val="lowerRoman"/>
      <w:pStyle w:val="Titre4"/>
      <w:suff w:val="space"/>
      <w:lvlText w:val="%4)"/>
      <w:lvlJc w:val="left"/>
      <w:pPr>
        <w:ind w:left="-426"/>
      </w:pPr>
      <w:rPr>
        <w:rFonts w:cs="Times New Roman" w:hint="default"/>
      </w:rPr>
    </w:lvl>
    <w:lvl w:ilvl="4">
      <w:start w:val="1"/>
      <w:numFmt w:val="decimal"/>
      <w:pStyle w:val="Titre5"/>
      <w:lvlText w:val="%4).%5"/>
      <w:lvlJc w:val="left"/>
      <w:pPr>
        <w:tabs>
          <w:tab w:val="num" w:pos="-426"/>
        </w:tabs>
        <w:ind w:left="-426"/>
      </w:pPr>
      <w:rPr>
        <w:rFonts w:cs="Times New Roman" w:hint="default"/>
      </w:rPr>
    </w:lvl>
    <w:lvl w:ilvl="5">
      <w:start w:val="1"/>
      <w:numFmt w:val="decimal"/>
      <w:pStyle w:val="Titre6"/>
      <w:lvlText w:val="%4).%5.%6"/>
      <w:lvlJc w:val="left"/>
      <w:pPr>
        <w:tabs>
          <w:tab w:val="num" w:pos="-426"/>
        </w:tabs>
        <w:ind w:left="-426"/>
      </w:pPr>
      <w:rPr>
        <w:rFonts w:cs="Times New Roman" w:hint="default"/>
      </w:rPr>
    </w:lvl>
    <w:lvl w:ilvl="6">
      <w:start w:val="1"/>
      <w:numFmt w:val="decimal"/>
      <w:pStyle w:val="Titre7"/>
      <w:lvlText w:val="%4).%5.%6.%7"/>
      <w:lvlJc w:val="left"/>
      <w:pPr>
        <w:tabs>
          <w:tab w:val="num" w:pos="-426"/>
        </w:tabs>
        <w:ind w:left="-426"/>
      </w:pPr>
      <w:rPr>
        <w:rFonts w:cs="Times New Roman" w:hint="default"/>
      </w:rPr>
    </w:lvl>
    <w:lvl w:ilvl="7">
      <w:start w:val="1"/>
      <w:numFmt w:val="decimal"/>
      <w:pStyle w:val="Titre8"/>
      <w:lvlText w:val="%4).%5.%6.%7.%8"/>
      <w:lvlJc w:val="left"/>
      <w:pPr>
        <w:tabs>
          <w:tab w:val="num" w:pos="-426"/>
        </w:tabs>
        <w:ind w:left="-426"/>
      </w:pPr>
      <w:rPr>
        <w:rFonts w:cs="Times New Roman" w:hint="default"/>
      </w:rPr>
    </w:lvl>
    <w:lvl w:ilvl="8">
      <w:start w:val="1"/>
      <w:numFmt w:val="decimal"/>
      <w:pStyle w:val="Titre9"/>
      <w:lvlText w:val="%4).%5.%6.%7.%8.%9"/>
      <w:lvlJc w:val="left"/>
      <w:pPr>
        <w:tabs>
          <w:tab w:val="num" w:pos="-426"/>
        </w:tabs>
        <w:ind w:left="-426"/>
      </w:pPr>
      <w:rPr>
        <w:rFonts w:cs="Times New Roman" w:hint="default"/>
      </w:rPr>
    </w:lvl>
  </w:abstractNum>
  <w:abstractNum w:abstractNumId="11" w15:restartNumberingAfterBreak="0">
    <w:nsid w:val="25A61D50"/>
    <w:multiLevelType w:val="hybridMultilevel"/>
    <w:tmpl w:val="93B4ED3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26DD1C27"/>
    <w:multiLevelType w:val="hybridMultilevel"/>
    <w:tmpl w:val="9886E7EA"/>
    <w:lvl w:ilvl="0" w:tplc="2076B20A">
      <w:start w:val="4"/>
      <w:numFmt w:val="decimal"/>
      <w:lvlText w:val="%1"/>
      <w:lvlJc w:val="left"/>
      <w:pPr>
        <w:ind w:left="897" w:hanging="360"/>
      </w:pPr>
      <w:rPr>
        <w:rFonts w:hint="default"/>
      </w:rPr>
    </w:lvl>
    <w:lvl w:ilvl="1" w:tplc="040C0019" w:tentative="1">
      <w:start w:val="1"/>
      <w:numFmt w:val="lowerLetter"/>
      <w:lvlText w:val="%2."/>
      <w:lvlJc w:val="left"/>
      <w:pPr>
        <w:ind w:left="1617" w:hanging="360"/>
      </w:pPr>
    </w:lvl>
    <w:lvl w:ilvl="2" w:tplc="040C001B" w:tentative="1">
      <w:start w:val="1"/>
      <w:numFmt w:val="lowerRoman"/>
      <w:lvlText w:val="%3."/>
      <w:lvlJc w:val="right"/>
      <w:pPr>
        <w:ind w:left="2337" w:hanging="180"/>
      </w:pPr>
    </w:lvl>
    <w:lvl w:ilvl="3" w:tplc="040C000F" w:tentative="1">
      <w:start w:val="1"/>
      <w:numFmt w:val="decimal"/>
      <w:lvlText w:val="%4."/>
      <w:lvlJc w:val="left"/>
      <w:pPr>
        <w:ind w:left="3057" w:hanging="360"/>
      </w:pPr>
    </w:lvl>
    <w:lvl w:ilvl="4" w:tplc="040C0019" w:tentative="1">
      <w:start w:val="1"/>
      <w:numFmt w:val="lowerLetter"/>
      <w:lvlText w:val="%5."/>
      <w:lvlJc w:val="left"/>
      <w:pPr>
        <w:ind w:left="3777" w:hanging="360"/>
      </w:pPr>
    </w:lvl>
    <w:lvl w:ilvl="5" w:tplc="040C001B" w:tentative="1">
      <w:start w:val="1"/>
      <w:numFmt w:val="lowerRoman"/>
      <w:lvlText w:val="%6."/>
      <w:lvlJc w:val="right"/>
      <w:pPr>
        <w:ind w:left="4497" w:hanging="180"/>
      </w:pPr>
    </w:lvl>
    <w:lvl w:ilvl="6" w:tplc="040C000F" w:tentative="1">
      <w:start w:val="1"/>
      <w:numFmt w:val="decimal"/>
      <w:lvlText w:val="%7."/>
      <w:lvlJc w:val="left"/>
      <w:pPr>
        <w:ind w:left="5217" w:hanging="360"/>
      </w:pPr>
    </w:lvl>
    <w:lvl w:ilvl="7" w:tplc="040C0019" w:tentative="1">
      <w:start w:val="1"/>
      <w:numFmt w:val="lowerLetter"/>
      <w:lvlText w:val="%8."/>
      <w:lvlJc w:val="left"/>
      <w:pPr>
        <w:ind w:left="5937" w:hanging="360"/>
      </w:pPr>
    </w:lvl>
    <w:lvl w:ilvl="8" w:tplc="040C001B" w:tentative="1">
      <w:start w:val="1"/>
      <w:numFmt w:val="lowerRoman"/>
      <w:lvlText w:val="%9."/>
      <w:lvlJc w:val="right"/>
      <w:pPr>
        <w:ind w:left="6657" w:hanging="180"/>
      </w:pPr>
    </w:lvl>
  </w:abstractNum>
  <w:abstractNum w:abstractNumId="13" w15:restartNumberingAfterBreak="0">
    <w:nsid w:val="27A23BA5"/>
    <w:multiLevelType w:val="hybridMultilevel"/>
    <w:tmpl w:val="F68AD252"/>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B3E2B7A"/>
    <w:multiLevelType w:val="multilevel"/>
    <w:tmpl w:val="27402090"/>
    <w:lvl w:ilvl="0">
      <w:start w:val="6"/>
      <w:numFmt w:val="upperRoman"/>
      <w:lvlText w:val="%1"/>
      <w:lvlJc w:val="left"/>
      <w:pPr>
        <w:ind w:left="1070" w:hanging="532"/>
      </w:pPr>
      <w:rPr>
        <w:rFonts w:hint="default"/>
        <w:lang w:val="fr-FR" w:eastAsia="en-US" w:bidi="ar-SA"/>
      </w:rPr>
    </w:lvl>
    <w:lvl w:ilvl="1">
      <w:start w:val="1"/>
      <w:numFmt w:val="decimal"/>
      <w:lvlText w:val="%1.%2"/>
      <w:lvlJc w:val="left"/>
      <w:pPr>
        <w:ind w:left="1383" w:hanging="532"/>
      </w:pPr>
      <w:rPr>
        <w:rFonts w:ascii="Verdana" w:eastAsia="Verdana" w:hAnsi="Verdana" w:cs="Verdana" w:hint="default"/>
        <w:b/>
        <w:bCs/>
        <w:i w:val="0"/>
        <w:iCs w:val="0"/>
        <w:spacing w:val="-1"/>
        <w:w w:val="100"/>
        <w:sz w:val="20"/>
        <w:szCs w:val="20"/>
        <w:lang w:val="fr-FR" w:eastAsia="en-US" w:bidi="ar-SA"/>
      </w:rPr>
    </w:lvl>
    <w:lvl w:ilvl="2">
      <w:numFmt w:val="bullet"/>
      <w:lvlText w:val=""/>
      <w:lvlJc w:val="left"/>
      <w:pPr>
        <w:ind w:left="964" w:hanging="426"/>
      </w:pPr>
      <w:rPr>
        <w:rFonts w:ascii="Wingdings" w:eastAsia="Wingdings" w:hAnsi="Wingdings" w:cs="Wingdings" w:hint="default"/>
        <w:b w:val="0"/>
        <w:bCs w:val="0"/>
        <w:i w:val="0"/>
        <w:iCs w:val="0"/>
        <w:spacing w:val="0"/>
        <w:w w:val="99"/>
        <w:sz w:val="22"/>
        <w:szCs w:val="22"/>
        <w:lang w:val="fr-FR" w:eastAsia="en-US" w:bidi="ar-SA"/>
      </w:rPr>
    </w:lvl>
    <w:lvl w:ilvl="3">
      <w:numFmt w:val="bullet"/>
      <w:lvlText w:val=""/>
      <w:lvlJc w:val="left"/>
      <w:pPr>
        <w:ind w:left="1252" w:hanging="358"/>
      </w:pPr>
      <w:rPr>
        <w:rFonts w:ascii="Symbol" w:eastAsia="Symbol" w:hAnsi="Symbol" w:cs="Symbol" w:hint="default"/>
        <w:b w:val="0"/>
        <w:bCs w:val="0"/>
        <w:i w:val="0"/>
        <w:iCs w:val="0"/>
        <w:spacing w:val="0"/>
        <w:w w:val="99"/>
        <w:sz w:val="22"/>
        <w:szCs w:val="22"/>
        <w:lang w:val="fr-FR" w:eastAsia="en-US" w:bidi="ar-SA"/>
      </w:rPr>
    </w:lvl>
    <w:lvl w:ilvl="4">
      <w:numFmt w:val="bullet"/>
      <w:lvlText w:val="•"/>
      <w:lvlJc w:val="left"/>
      <w:pPr>
        <w:ind w:left="3591" w:hanging="358"/>
      </w:pPr>
      <w:rPr>
        <w:rFonts w:hint="default"/>
        <w:lang w:val="fr-FR" w:eastAsia="en-US" w:bidi="ar-SA"/>
      </w:rPr>
    </w:lvl>
    <w:lvl w:ilvl="5">
      <w:numFmt w:val="bullet"/>
      <w:lvlText w:val="•"/>
      <w:lvlJc w:val="left"/>
      <w:pPr>
        <w:ind w:left="4756" w:hanging="358"/>
      </w:pPr>
      <w:rPr>
        <w:rFonts w:hint="default"/>
        <w:lang w:val="fr-FR" w:eastAsia="en-US" w:bidi="ar-SA"/>
      </w:rPr>
    </w:lvl>
    <w:lvl w:ilvl="6">
      <w:numFmt w:val="bullet"/>
      <w:lvlText w:val="•"/>
      <w:lvlJc w:val="left"/>
      <w:pPr>
        <w:ind w:left="5922" w:hanging="358"/>
      </w:pPr>
      <w:rPr>
        <w:rFonts w:hint="default"/>
        <w:lang w:val="fr-FR" w:eastAsia="en-US" w:bidi="ar-SA"/>
      </w:rPr>
    </w:lvl>
    <w:lvl w:ilvl="7">
      <w:numFmt w:val="bullet"/>
      <w:lvlText w:val="•"/>
      <w:lvlJc w:val="left"/>
      <w:pPr>
        <w:ind w:left="7087" w:hanging="358"/>
      </w:pPr>
      <w:rPr>
        <w:rFonts w:hint="default"/>
        <w:lang w:val="fr-FR" w:eastAsia="en-US" w:bidi="ar-SA"/>
      </w:rPr>
    </w:lvl>
    <w:lvl w:ilvl="8">
      <w:numFmt w:val="bullet"/>
      <w:lvlText w:val="•"/>
      <w:lvlJc w:val="left"/>
      <w:pPr>
        <w:ind w:left="8253" w:hanging="358"/>
      </w:pPr>
      <w:rPr>
        <w:rFonts w:hint="default"/>
        <w:lang w:val="fr-FR" w:eastAsia="en-US" w:bidi="ar-SA"/>
      </w:rPr>
    </w:lvl>
  </w:abstractNum>
  <w:abstractNum w:abstractNumId="15" w15:restartNumberingAfterBreak="0">
    <w:nsid w:val="345D1074"/>
    <w:multiLevelType w:val="hybridMultilevel"/>
    <w:tmpl w:val="F718FB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3682D48"/>
    <w:multiLevelType w:val="hybridMultilevel"/>
    <w:tmpl w:val="DF10EDAA"/>
    <w:lvl w:ilvl="0" w:tplc="30F20F4C">
      <w:start w:val="54"/>
      <w:numFmt w:val="bullet"/>
      <w:pStyle w:val="ListePuce1"/>
      <w:lvlText w:val="-"/>
      <w:lvlJc w:val="left"/>
      <w:pPr>
        <w:tabs>
          <w:tab w:val="num" w:pos="586"/>
        </w:tabs>
        <w:ind w:left="757" w:hanging="397"/>
      </w:pPr>
      <w:rPr>
        <w:rFonts w:ascii="Verdana" w:eastAsia="Times New Roman" w:hAnsi="Verdana" w:cs="Times New Roman" w:hint="default"/>
      </w:rPr>
    </w:lvl>
    <w:lvl w:ilvl="1" w:tplc="040C0003">
      <w:start w:val="1"/>
      <w:numFmt w:val="bullet"/>
      <w:lvlText w:val="o"/>
      <w:lvlJc w:val="left"/>
      <w:pPr>
        <w:tabs>
          <w:tab w:val="num" w:pos="1346"/>
        </w:tabs>
        <w:ind w:left="1346" w:hanging="360"/>
      </w:pPr>
      <w:rPr>
        <w:rFonts w:ascii="Courier New" w:hAnsi="Courier New" w:cs="Courier New" w:hint="default"/>
      </w:rPr>
    </w:lvl>
    <w:lvl w:ilvl="2" w:tplc="040C0005">
      <w:start w:val="1"/>
      <w:numFmt w:val="bullet"/>
      <w:lvlText w:val=""/>
      <w:lvlJc w:val="left"/>
      <w:pPr>
        <w:tabs>
          <w:tab w:val="num" w:pos="2066"/>
        </w:tabs>
        <w:ind w:left="2066" w:hanging="360"/>
      </w:pPr>
      <w:rPr>
        <w:rFonts w:ascii="Wingdings" w:hAnsi="Wingdings" w:hint="default"/>
      </w:rPr>
    </w:lvl>
    <w:lvl w:ilvl="3" w:tplc="040C0001">
      <w:start w:val="1"/>
      <w:numFmt w:val="bullet"/>
      <w:lvlText w:val=""/>
      <w:lvlJc w:val="left"/>
      <w:pPr>
        <w:tabs>
          <w:tab w:val="num" w:pos="2786"/>
        </w:tabs>
        <w:ind w:left="2786" w:hanging="360"/>
      </w:pPr>
      <w:rPr>
        <w:rFonts w:ascii="Symbol" w:hAnsi="Symbol" w:hint="default"/>
      </w:rPr>
    </w:lvl>
    <w:lvl w:ilvl="4" w:tplc="040C0003">
      <w:start w:val="1"/>
      <w:numFmt w:val="bullet"/>
      <w:lvlText w:val="o"/>
      <w:lvlJc w:val="left"/>
      <w:pPr>
        <w:tabs>
          <w:tab w:val="num" w:pos="3506"/>
        </w:tabs>
        <w:ind w:left="3506" w:hanging="360"/>
      </w:pPr>
      <w:rPr>
        <w:rFonts w:ascii="Courier New" w:hAnsi="Courier New" w:cs="Courier New" w:hint="default"/>
      </w:rPr>
    </w:lvl>
    <w:lvl w:ilvl="5" w:tplc="040C0005">
      <w:start w:val="1"/>
      <w:numFmt w:val="bullet"/>
      <w:lvlText w:val=""/>
      <w:lvlJc w:val="left"/>
      <w:pPr>
        <w:tabs>
          <w:tab w:val="num" w:pos="4226"/>
        </w:tabs>
        <w:ind w:left="4226" w:hanging="360"/>
      </w:pPr>
      <w:rPr>
        <w:rFonts w:ascii="Wingdings" w:hAnsi="Wingdings" w:hint="default"/>
      </w:rPr>
    </w:lvl>
    <w:lvl w:ilvl="6" w:tplc="040C0001">
      <w:start w:val="1"/>
      <w:numFmt w:val="bullet"/>
      <w:lvlText w:val=""/>
      <w:lvlJc w:val="left"/>
      <w:pPr>
        <w:tabs>
          <w:tab w:val="num" w:pos="4946"/>
        </w:tabs>
        <w:ind w:left="4946" w:hanging="360"/>
      </w:pPr>
      <w:rPr>
        <w:rFonts w:ascii="Symbol" w:hAnsi="Symbol" w:hint="default"/>
      </w:rPr>
    </w:lvl>
    <w:lvl w:ilvl="7" w:tplc="040C0003">
      <w:start w:val="1"/>
      <w:numFmt w:val="bullet"/>
      <w:lvlText w:val="o"/>
      <w:lvlJc w:val="left"/>
      <w:pPr>
        <w:tabs>
          <w:tab w:val="num" w:pos="5666"/>
        </w:tabs>
        <w:ind w:left="5666" w:hanging="360"/>
      </w:pPr>
      <w:rPr>
        <w:rFonts w:ascii="Courier New" w:hAnsi="Courier New" w:cs="Courier New" w:hint="default"/>
      </w:rPr>
    </w:lvl>
    <w:lvl w:ilvl="8" w:tplc="040C0005">
      <w:start w:val="1"/>
      <w:numFmt w:val="bullet"/>
      <w:lvlText w:val=""/>
      <w:lvlJc w:val="left"/>
      <w:pPr>
        <w:tabs>
          <w:tab w:val="num" w:pos="6386"/>
        </w:tabs>
        <w:ind w:left="6386" w:hanging="360"/>
      </w:pPr>
      <w:rPr>
        <w:rFonts w:ascii="Wingdings" w:hAnsi="Wingdings" w:hint="default"/>
      </w:rPr>
    </w:lvl>
  </w:abstractNum>
  <w:abstractNum w:abstractNumId="17" w15:restartNumberingAfterBreak="0">
    <w:nsid w:val="4CD84CB0"/>
    <w:multiLevelType w:val="multilevel"/>
    <w:tmpl w:val="26BA21C6"/>
    <w:lvl w:ilvl="0">
      <w:start w:val="1"/>
      <w:numFmt w:val="bullet"/>
      <w:lvlText w:val=""/>
      <w:lvlJc w:val="left"/>
      <w:pPr>
        <w:tabs>
          <w:tab w:val="num" w:pos="284"/>
        </w:tabs>
        <w:ind w:left="284" w:hanging="284"/>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0592ADC"/>
    <w:multiLevelType w:val="hybridMultilevel"/>
    <w:tmpl w:val="AAECA17A"/>
    <w:lvl w:ilvl="0" w:tplc="040C000F">
      <w:start w:val="1"/>
      <w:numFmt w:val="decimal"/>
      <w:lvlText w:val="%1."/>
      <w:lvlJc w:val="left"/>
      <w:pPr>
        <w:tabs>
          <w:tab w:val="num" w:pos="720"/>
        </w:tabs>
        <w:ind w:left="720" w:hanging="360"/>
      </w:pPr>
      <w:rPr>
        <w:rFonts w:cs="Times New Roman"/>
      </w:rPr>
    </w:lvl>
    <w:lvl w:ilvl="1" w:tplc="040C0001">
      <w:start w:val="1"/>
      <w:numFmt w:val="bullet"/>
      <w:lvlText w:val=""/>
      <w:lvlJc w:val="left"/>
      <w:pPr>
        <w:tabs>
          <w:tab w:val="num" w:pos="1440"/>
        </w:tabs>
        <w:ind w:left="1440" w:hanging="360"/>
      </w:pPr>
      <w:rPr>
        <w:rFonts w:ascii="Symbol" w:hAnsi="Symbol" w:hint="default"/>
      </w:rPr>
    </w:lvl>
    <w:lvl w:ilvl="2" w:tplc="040C001B">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54797CE4"/>
    <w:multiLevelType w:val="hybridMultilevel"/>
    <w:tmpl w:val="39B42FC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D02068"/>
    <w:multiLevelType w:val="hybridMultilevel"/>
    <w:tmpl w:val="C75C9B1C"/>
    <w:lvl w:ilvl="0" w:tplc="2A28CDD6">
      <w:start w:val="1"/>
      <w:numFmt w:val="decimal"/>
      <w:lvlText w:val="%1."/>
      <w:lvlJc w:val="left"/>
      <w:pPr>
        <w:ind w:left="1258" w:hanging="361"/>
      </w:pPr>
      <w:rPr>
        <w:rFonts w:ascii="Calibri" w:eastAsia="Calibri" w:hAnsi="Calibri" w:cs="Calibri" w:hint="default"/>
        <w:b w:val="0"/>
        <w:bCs w:val="0"/>
        <w:i w:val="0"/>
        <w:iCs w:val="0"/>
        <w:spacing w:val="0"/>
        <w:w w:val="99"/>
        <w:sz w:val="22"/>
        <w:szCs w:val="22"/>
        <w:lang w:val="fr-FR" w:eastAsia="en-US" w:bidi="ar-SA"/>
      </w:rPr>
    </w:lvl>
    <w:lvl w:ilvl="1" w:tplc="21E47A50">
      <w:numFmt w:val="bullet"/>
      <w:lvlText w:val="•"/>
      <w:lvlJc w:val="left"/>
      <w:pPr>
        <w:ind w:left="2192" w:hanging="361"/>
      </w:pPr>
      <w:rPr>
        <w:rFonts w:hint="default"/>
        <w:lang w:val="fr-FR" w:eastAsia="en-US" w:bidi="ar-SA"/>
      </w:rPr>
    </w:lvl>
    <w:lvl w:ilvl="2" w:tplc="C16CCC76">
      <w:numFmt w:val="bullet"/>
      <w:lvlText w:val="•"/>
      <w:lvlJc w:val="left"/>
      <w:pPr>
        <w:ind w:left="3124" w:hanging="361"/>
      </w:pPr>
      <w:rPr>
        <w:rFonts w:hint="default"/>
        <w:lang w:val="fr-FR" w:eastAsia="en-US" w:bidi="ar-SA"/>
      </w:rPr>
    </w:lvl>
    <w:lvl w:ilvl="3" w:tplc="5E7085F4">
      <w:numFmt w:val="bullet"/>
      <w:lvlText w:val="•"/>
      <w:lvlJc w:val="left"/>
      <w:pPr>
        <w:ind w:left="4057" w:hanging="361"/>
      </w:pPr>
      <w:rPr>
        <w:rFonts w:hint="default"/>
        <w:lang w:val="fr-FR" w:eastAsia="en-US" w:bidi="ar-SA"/>
      </w:rPr>
    </w:lvl>
    <w:lvl w:ilvl="4" w:tplc="772EA374">
      <w:numFmt w:val="bullet"/>
      <w:lvlText w:val="•"/>
      <w:lvlJc w:val="left"/>
      <w:pPr>
        <w:ind w:left="4989" w:hanging="361"/>
      </w:pPr>
      <w:rPr>
        <w:rFonts w:hint="default"/>
        <w:lang w:val="fr-FR" w:eastAsia="en-US" w:bidi="ar-SA"/>
      </w:rPr>
    </w:lvl>
    <w:lvl w:ilvl="5" w:tplc="40F8CF38">
      <w:numFmt w:val="bullet"/>
      <w:lvlText w:val="•"/>
      <w:lvlJc w:val="left"/>
      <w:pPr>
        <w:ind w:left="5922" w:hanging="361"/>
      </w:pPr>
      <w:rPr>
        <w:rFonts w:hint="default"/>
        <w:lang w:val="fr-FR" w:eastAsia="en-US" w:bidi="ar-SA"/>
      </w:rPr>
    </w:lvl>
    <w:lvl w:ilvl="6" w:tplc="3640A412">
      <w:numFmt w:val="bullet"/>
      <w:lvlText w:val="•"/>
      <w:lvlJc w:val="left"/>
      <w:pPr>
        <w:ind w:left="6854" w:hanging="361"/>
      </w:pPr>
      <w:rPr>
        <w:rFonts w:hint="default"/>
        <w:lang w:val="fr-FR" w:eastAsia="en-US" w:bidi="ar-SA"/>
      </w:rPr>
    </w:lvl>
    <w:lvl w:ilvl="7" w:tplc="C82E1DEA">
      <w:numFmt w:val="bullet"/>
      <w:lvlText w:val="•"/>
      <w:lvlJc w:val="left"/>
      <w:pPr>
        <w:ind w:left="7787" w:hanging="361"/>
      </w:pPr>
      <w:rPr>
        <w:rFonts w:hint="default"/>
        <w:lang w:val="fr-FR" w:eastAsia="en-US" w:bidi="ar-SA"/>
      </w:rPr>
    </w:lvl>
    <w:lvl w:ilvl="8" w:tplc="F982A114">
      <w:numFmt w:val="bullet"/>
      <w:lvlText w:val="•"/>
      <w:lvlJc w:val="left"/>
      <w:pPr>
        <w:ind w:left="8719" w:hanging="361"/>
      </w:pPr>
      <w:rPr>
        <w:rFonts w:hint="default"/>
        <w:lang w:val="fr-FR" w:eastAsia="en-US" w:bidi="ar-SA"/>
      </w:rPr>
    </w:lvl>
  </w:abstractNum>
  <w:abstractNum w:abstractNumId="21" w15:restartNumberingAfterBreak="0">
    <w:nsid w:val="5D042686"/>
    <w:multiLevelType w:val="hybridMultilevel"/>
    <w:tmpl w:val="47E232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D2F1886"/>
    <w:multiLevelType w:val="hybridMultilevel"/>
    <w:tmpl w:val="DED66B26"/>
    <w:lvl w:ilvl="0" w:tplc="1FEAB9D2">
      <w:numFmt w:val="bullet"/>
      <w:lvlText w:val=""/>
      <w:lvlJc w:val="left"/>
      <w:pPr>
        <w:ind w:left="1258" w:hanging="360"/>
      </w:pPr>
      <w:rPr>
        <w:rFonts w:ascii="Symbol" w:eastAsia="Symbol" w:hAnsi="Symbol" w:cs="Symbol" w:hint="default"/>
        <w:b w:val="0"/>
        <w:bCs w:val="0"/>
        <w:i w:val="0"/>
        <w:iCs w:val="0"/>
        <w:spacing w:val="0"/>
        <w:w w:val="99"/>
        <w:sz w:val="22"/>
        <w:szCs w:val="22"/>
        <w:lang w:val="fr-FR" w:eastAsia="en-US" w:bidi="ar-SA"/>
      </w:rPr>
    </w:lvl>
    <w:lvl w:ilvl="1" w:tplc="320424F4">
      <w:numFmt w:val="bullet"/>
      <w:lvlText w:val="•"/>
      <w:lvlJc w:val="left"/>
      <w:pPr>
        <w:ind w:left="2192" w:hanging="360"/>
      </w:pPr>
      <w:rPr>
        <w:rFonts w:hint="default"/>
        <w:lang w:val="fr-FR" w:eastAsia="en-US" w:bidi="ar-SA"/>
      </w:rPr>
    </w:lvl>
    <w:lvl w:ilvl="2" w:tplc="11F42126">
      <w:numFmt w:val="bullet"/>
      <w:lvlText w:val="•"/>
      <w:lvlJc w:val="left"/>
      <w:pPr>
        <w:ind w:left="3124" w:hanging="360"/>
      </w:pPr>
      <w:rPr>
        <w:rFonts w:hint="default"/>
        <w:lang w:val="fr-FR" w:eastAsia="en-US" w:bidi="ar-SA"/>
      </w:rPr>
    </w:lvl>
    <w:lvl w:ilvl="3" w:tplc="F6BC3B4A">
      <w:numFmt w:val="bullet"/>
      <w:lvlText w:val="•"/>
      <w:lvlJc w:val="left"/>
      <w:pPr>
        <w:ind w:left="4057" w:hanging="360"/>
      </w:pPr>
      <w:rPr>
        <w:rFonts w:hint="default"/>
        <w:lang w:val="fr-FR" w:eastAsia="en-US" w:bidi="ar-SA"/>
      </w:rPr>
    </w:lvl>
    <w:lvl w:ilvl="4" w:tplc="1272F334">
      <w:numFmt w:val="bullet"/>
      <w:lvlText w:val="•"/>
      <w:lvlJc w:val="left"/>
      <w:pPr>
        <w:ind w:left="4989" w:hanging="360"/>
      </w:pPr>
      <w:rPr>
        <w:rFonts w:hint="default"/>
        <w:lang w:val="fr-FR" w:eastAsia="en-US" w:bidi="ar-SA"/>
      </w:rPr>
    </w:lvl>
    <w:lvl w:ilvl="5" w:tplc="D646F828">
      <w:numFmt w:val="bullet"/>
      <w:lvlText w:val="•"/>
      <w:lvlJc w:val="left"/>
      <w:pPr>
        <w:ind w:left="5922" w:hanging="360"/>
      </w:pPr>
      <w:rPr>
        <w:rFonts w:hint="default"/>
        <w:lang w:val="fr-FR" w:eastAsia="en-US" w:bidi="ar-SA"/>
      </w:rPr>
    </w:lvl>
    <w:lvl w:ilvl="6" w:tplc="99F4BD5A">
      <w:numFmt w:val="bullet"/>
      <w:lvlText w:val="•"/>
      <w:lvlJc w:val="left"/>
      <w:pPr>
        <w:ind w:left="6854" w:hanging="360"/>
      </w:pPr>
      <w:rPr>
        <w:rFonts w:hint="default"/>
        <w:lang w:val="fr-FR" w:eastAsia="en-US" w:bidi="ar-SA"/>
      </w:rPr>
    </w:lvl>
    <w:lvl w:ilvl="7" w:tplc="CE3A197A">
      <w:numFmt w:val="bullet"/>
      <w:lvlText w:val="•"/>
      <w:lvlJc w:val="left"/>
      <w:pPr>
        <w:ind w:left="7787" w:hanging="360"/>
      </w:pPr>
      <w:rPr>
        <w:rFonts w:hint="default"/>
        <w:lang w:val="fr-FR" w:eastAsia="en-US" w:bidi="ar-SA"/>
      </w:rPr>
    </w:lvl>
    <w:lvl w:ilvl="8" w:tplc="A73647F6">
      <w:numFmt w:val="bullet"/>
      <w:lvlText w:val="•"/>
      <w:lvlJc w:val="left"/>
      <w:pPr>
        <w:ind w:left="8719" w:hanging="360"/>
      </w:pPr>
      <w:rPr>
        <w:rFonts w:hint="default"/>
        <w:lang w:val="fr-FR" w:eastAsia="en-US" w:bidi="ar-SA"/>
      </w:rPr>
    </w:lvl>
  </w:abstractNum>
  <w:abstractNum w:abstractNumId="23" w15:restartNumberingAfterBreak="0">
    <w:nsid w:val="5D70672C"/>
    <w:multiLevelType w:val="hybridMultilevel"/>
    <w:tmpl w:val="A660381A"/>
    <w:lvl w:ilvl="0" w:tplc="FFFFFFFF">
      <w:start w:val="1"/>
      <w:numFmt w:val="bullet"/>
      <w:lvlText w:val="-"/>
      <w:lvlJc w:val="left"/>
      <w:pPr>
        <w:ind w:left="720" w:hanging="360"/>
      </w:pPr>
      <w:rPr>
        <w:rFonts w:ascii="Symbol" w:hAnsi="Symbol" w:hint="default"/>
        <w:spacing w:val="0"/>
        <w:w w:val="99"/>
        <w:lang w:val="fr-FR" w:eastAsia="en-US" w:bidi="ar-SA"/>
      </w:rPr>
    </w:lvl>
    <w:lvl w:ilvl="1" w:tplc="3F483EAE">
      <w:numFmt w:val="bullet"/>
      <w:lvlText w:val="•"/>
      <w:lvlJc w:val="left"/>
      <w:pPr>
        <w:ind w:left="1922" w:hanging="426"/>
      </w:pPr>
      <w:rPr>
        <w:rFonts w:hint="default"/>
        <w:lang w:val="fr-FR" w:eastAsia="en-US" w:bidi="ar-SA"/>
      </w:rPr>
    </w:lvl>
    <w:lvl w:ilvl="2" w:tplc="FF421824">
      <w:numFmt w:val="bullet"/>
      <w:lvlText w:val="•"/>
      <w:lvlJc w:val="left"/>
      <w:pPr>
        <w:ind w:left="2884" w:hanging="426"/>
      </w:pPr>
      <w:rPr>
        <w:rFonts w:hint="default"/>
        <w:lang w:val="fr-FR" w:eastAsia="en-US" w:bidi="ar-SA"/>
      </w:rPr>
    </w:lvl>
    <w:lvl w:ilvl="3" w:tplc="A05C5358">
      <w:numFmt w:val="bullet"/>
      <w:lvlText w:val="•"/>
      <w:lvlJc w:val="left"/>
      <w:pPr>
        <w:ind w:left="3847" w:hanging="426"/>
      </w:pPr>
      <w:rPr>
        <w:rFonts w:hint="default"/>
        <w:lang w:val="fr-FR" w:eastAsia="en-US" w:bidi="ar-SA"/>
      </w:rPr>
    </w:lvl>
    <w:lvl w:ilvl="4" w:tplc="CD749874">
      <w:numFmt w:val="bullet"/>
      <w:lvlText w:val="•"/>
      <w:lvlJc w:val="left"/>
      <w:pPr>
        <w:ind w:left="4809" w:hanging="426"/>
      </w:pPr>
      <w:rPr>
        <w:rFonts w:hint="default"/>
        <w:lang w:val="fr-FR" w:eastAsia="en-US" w:bidi="ar-SA"/>
      </w:rPr>
    </w:lvl>
    <w:lvl w:ilvl="5" w:tplc="14D0B0BC">
      <w:numFmt w:val="bullet"/>
      <w:lvlText w:val="•"/>
      <w:lvlJc w:val="left"/>
      <w:pPr>
        <w:ind w:left="5772" w:hanging="426"/>
      </w:pPr>
      <w:rPr>
        <w:rFonts w:hint="default"/>
        <w:lang w:val="fr-FR" w:eastAsia="en-US" w:bidi="ar-SA"/>
      </w:rPr>
    </w:lvl>
    <w:lvl w:ilvl="6" w:tplc="B658E446">
      <w:numFmt w:val="bullet"/>
      <w:lvlText w:val="•"/>
      <w:lvlJc w:val="left"/>
      <w:pPr>
        <w:ind w:left="6734" w:hanging="426"/>
      </w:pPr>
      <w:rPr>
        <w:rFonts w:hint="default"/>
        <w:lang w:val="fr-FR" w:eastAsia="en-US" w:bidi="ar-SA"/>
      </w:rPr>
    </w:lvl>
    <w:lvl w:ilvl="7" w:tplc="FDB6D260">
      <w:numFmt w:val="bullet"/>
      <w:lvlText w:val="•"/>
      <w:lvlJc w:val="left"/>
      <w:pPr>
        <w:ind w:left="7697" w:hanging="426"/>
      </w:pPr>
      <w:rPr>
        <w:rFonts w:hint="default"/>
        <w:lang w:val="fr-FR" w:eastAsia="en-US" w:bidi="ar-SA"/>
      </w:rPr>
    </w:lvl>
    <w:lvl w:ilvl="8" w:tplc="581449EE">
      <w:numFmt w:val="bullet"/>
      <w:lvlText w:val="•"/>
      <w:lvlJc w:val="left"/>
      <w:pPr>
        <w:ind w:left="8659" w:hanging="426"/>
      </w:pPr>
      <w:rPr>
        <w:rFonts w:hint="default"/>
        <w:lang w:val="fr-FR" w:eastAsia="en-US" w:bidi="ar-SA"/>
      </w:rPr>
    </w:lvl>
  </w:abstractNum>
  <w:abstractNum w:abstractNumId="24" w15:restartNumberingAfterBreak="0">
    <w:nsid w:val="6064234F"/>
    <w:multiLevelType w:val="multilevel"/>
    <w:tmpl w:val="6660DF28"/>
    <w:lvl w:ilvl="0">
      <w:start w:val="1"/>
      <w:numFmt w:val="decimal"/>
      <w:isLgl/>
      <w:suff w:val="space"/>
      <w:lvlText w:val="%1."/>
      <w:lvlJc w:val="left"/>
      <w:rPr>
        <w:rFonts w:cs="Times New Roman" w:hint="default"/>
      </w:rPr>
    </w:lvl>
    <w:lvl w:ilvl="1">
      <w:start w:val="1"/>
      <w:numFmt w:val="decimal"/>
      <w:lvlRestart w:val="0"/>
      <w:pStyle w:val="Style4"/>
      <w:suff w:val="space"/>
      <w:lvlText w:val="%1.%2"/>
      <w:lvlJc w:val="left"/>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60B12BD7"/>
    <w:multiLevelType w:val="hybridMultilevel"/>
    <w:tmpl w:val="2D94E81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1B64A0B"/>
    <w:multiLevelType w:val="hybridMultilevel"/>
    <w:tmpl w:val="B8AC36DA"/>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65BE034F"/>
    <w:multiLevelType w:val="hybridMultilevel"/>
    <w:tmpl w:val="8B2E0894"/>
    <w:lvl w:ilvl="0" w:tplc="2604CF98">
      <w:start w:val="2"/>
      <w:numFmt w:val="bullet"/>
      <w:lvlText w:val="-"/>
      <w:lvlJc w:val="left"/>
      <w:pPr>
        <w:ind w:left="720" w:hanging="360"/>
      </w:pPr>
      <w:rPr>
        <w:rFonts w:ascii="Verdana" w:eastAsia="Times New Roman" w:hAnsi="Verdana" w:cs="Times New Roman"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69EB2456"/>
    <w:multiLevelType w:val="hybridMultilevel"/>
    <w:tmpl w:val="F80A42F0"/>
    <w:lvl w:ilvl="0" w:tplc="040C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9" w15:restartNumberingAfterBreak="0">
    <w:nsid w:val="6A575BD7"/>
    <w:multiLevelType w:val="multilevel"/>
    <w:tmpl w:val="137A9628"/>
    <w:lvl w:ilvl="0">
      <w:start w:val="1"/>
      <w:numFmt w:val="decimal"/>
      <w:pStyle w:val="Annexe"/>
      <w:suff w:val="space"/>
      <w:lvlText w:val="Annexe %1"/>
      <w:lvlJc w:val="left"/>
      <w:rPr>
        <w:rFonts w:cs="Times New Roman"/>
      </w:rPr>
    </w:lvl>
    <w:lvl w:ilvl="1">
      <w:start w:val="1"/>
      <w:numFmt w:val="decimal"/>
      <w:suff w:val="space"/>
      <w:lvlText w:val="%1.%2."/>
      <w:lvlJc w:val="left"/>
      <w:rPr>
        <w:rFonts w:cs="Times New Roman"/>
      </w:rPr>
    </w:lvl>
    <w:lvl w:ilvl="2">
      <w:start w:val="1"/>
      <w:numFmt w:val="lowerLetter"/>
      <w:suff w:val="space"/>
      <w:lvlText w:val="%3) "/>
      <w:lvlJc w:val="left"/>
      <w:rPr>
        <w:rFonts w:cs="Times New Roman"/>
      </w:rPr>
    </w:lvl>
    <w:lvl w:ilvl="3">
      <w:start w:val="1"/>
      <w:numFmt w:val="decimal"/>
      <w:lvlText w:val="%3) .%4"/>
      <w:lvlJc w:val="left"/>
      <w:pPr>
        <w:tabs>
          <w:tab w:val="num" w:pos="0"/>
        </w:tabs>
      </w:pPr>
      <w:rPr>
        <w:rFonts w:cs="Times New Roman"/>
      </w:rPr>
    </w:lvl>
    <w:lvl w:ilvl="4">
      <w:start w:val="1"/>
      <w:numFmt w:val="decimal"/>
      <w:lvlText w:val="%3) .%4.%5"/>
      <w:lvlJc w:val="left"/>
      <w:pPr>
        <w:tabs>
          <w:tab w:val="num" w:pos="0"/>
        </w:tabs>
      </w:pPr>
      <w:rPr>
        <w:rFonts w:cs="Times New Roman"/>
      </w:rPr>
    </w:lvl>
    <w:lvl w:ilvl="5">
      <w:start w:val="1"/>
      <w:numFmt w:val="decimal"/>
      <w:lvlText w:val="%3) .%4.%5.%6"/>
      <w:lvlJc w:val="left"/>
      <w:pPr>
        <w:tabs>
          <w:tab w:val="num" w:pos="0"/>
        </w:tabs>
      </w:pPr>
      <w:rPr>
        <w:rFonts w:cs="Times New Roman"/>
      </w:rPr>
    </w:lvl>
    <w:lvl w:ilvl="6">
      <w:start w:val="1"/>
      <w:numFmt w:val="decimal"/>
      <w:lvlText w:val="%3) .%4.%5.%6.%7"/>
      <w:lvlJc w:val="left"/>
      <w:pPr>
        <w:tabs>
          <w:tab w:val="num" w:pos="0"/>
        </w:tabs>
      </w:pPr>
      <w:rPr>
        <w:rFonts w:cs="Times New Roman"/>
      </w:rPr>
    </w:lvl>
    <w:lvl w:ilvl="7">
      <w:start w:val="1"/>
      <w:numFmt w:val="decimal"/>
      <w:lvlText w:val="%3) .%4.%5.%6.%7.%8"/>
      <w:lvlJc w:val="left"/>
      <w:pPr>
        <w:tabs>
          <w:tab w:val="num" w:pos="0"/>
        </w:tabs>
      </w:pPr>
      <w:rPr>
        <w:rFonts w:cs="Times New Roman"/>
      </w:rPr>
    </w:lvl>
    <w:lvl w:ilvl="8">
      <w:start w:val="1"/>
      <w:numFmt w:val="decimal"/>
      <w:lvlText w:val="%3) .%4.%5.%6.%7.%8.%9"/>
      <w:lvlJc w:val="left"/>
      <w:pPr>
        <w:tabs>
          <w:tab w:val="num" w:pos="0"/>
        </w:tabs>
      </w:pPr>
      <w:rPr>
        <w:rFonts w:cs="Times New Roman"/>
      </w:rPr>
    </w:lvl>
  </w:abstractNum>
  <w:abstractNum w:abstractNumId="30" w15:restartNumberingAfterBreak="0">
    <w:nsid w:val="6BA84763"/>
    <w:multiLevelType w:val="hybridMultilevel"/>
    <w:tmpl w:val="D8DAB5A4"/>
    <w:lvl w:ilvl="0" w:tplc="FFB44C84">
      <w:numFmt w:val="bullet"/>
      <w:lvlText w:val=""/>
      <w:lvlJc w:val="left"/>
      <w:pPr>
        <w:ind w:left="1258" w:hanging="360"/>
      </w:pPr>
      <w:rPr>
        <w:rFonts w:ascii="Symbol" w:eastAsia="Symbol" w:hAnsi="Symbol" w:cs="Symbol" w:hint="default"/>
        <w:b w:val="0"/>
        <w:bCs w:val="0"/>
        <w:i w:val="0"/>
        <w:iCs w:val="0"/>
        <w:spacing w:val="0"/>
        <w:w w:val="99"/>
        <w:sz w:val="22"/>
        <w:szCs w:val="22"/>
        <w:lang w:val="fr-FR" w:eastAsia="en-US" w:bidi="ar-SA"/>
      </w:rPr>
    </w:lvl>
    <w:lvl w:ilvl="1" w:tplc="F4E0FB46">
      <w:numFmt w:val="bullet"/>
      <w:lvlText w:val="o"/>
      <w:lvlJc w:val="left"/>
      <w:pPr>
        <w:ind w:left="1978" w:hanging="361"/>
      </w:pPr>
      <w:rPr>
        <w:rFonts w:ascii="Courier New" w:eastAsia="Courier New" w:hAnsi="Courier New" w:cs="Courier New" w:hint="default"/>
        <w:b w:val="0"/>
        <w:bCs w:val="0"/>
        <w:i w:val="0"/>
        <w:iCs w:val="0"/>
        <w:spacing w:val="0"/>
        <w:w w:val="99"/>
        <w:sz w:val="22"/>
        <w:szCs w:val="22"/>
        <w:lang w:val="fr-FR" w:eastAsia="en-US" w:bidi="ar-SA"/>
      </w:rPr>
    </w:lvl>
    <w:lvl w:ilvl="2" w:tplc="3D3EF87C">
      <w:numFmt w:val="bullet"/>
      <w:lvlText w:val="•"/>
      <w:lvlJc w:val="left"/>
      <w:pPr>
        <w:ind w:left="2936" w:hanging="361"/>
      </w:pPr>
      <w:rPr>
        <w:rFonts w:hint="default"/>
        <w:lang w:val="fr-FR" w:eastAsia="en-US" w:bidi="ar-SA"/>
      </w:rPr>
    </w:lvl>
    <w:lvl w:ilvl="3" w:tplc="477495D8">
      <w:numFmt w:val="bullet"/>
      <w:lvlText w:val="•"/>
      <w:lvlJc w:val="left"/>
      <w:pPr>
        <w:ind w:left="3892" w:hanging="361"/>
      </w:pPr>
      <w:rPr>
        <w:rFonts w:hint="default"/>
        <w:lang w:val="fr-FR" w:eastAsia="en-US" w:bidi="ar-SA"/>
      </w:rPr>
    </w:lvl>
    <w:lvl w:ilvl="4" w:tplc="2C309726">
      <w:numFmt w:val="bullet"/>
      <w:lvlText w:val="•"/>
      <w:lvlJc w:val="left"/>
      <w:pPr>
        <w:ind w:left="4848" w:hanging="361"/>
      </w:pPr>
      <w:rPr>
        <w:rFonts w:hint="default"/>
        <w:lang w:val="fr-FR" w:eastAsia="en-US" w:bidi="ar-SA"/>
      </w:rPr>
    </w:lvl>
    <w:lvl w:ilvl="5" w:tplc="25DEFBFA">
      <w:numFmt w:val="bullet"/>
      <w:lvlText w:val="•"/>
      <w:lvlJc w:val="left"/>
      <w:pPr>
        <w:ind w:left="5804" w:hanging="361"/>
      </w:pPr>
      <w:rPr>
        <w:rFonts w:hint="default"/>
        <w:lang w:val="fr-FR" w:eastAsia="en-US" w:bidi="ar-SA"/>
      </w:rPr>
    </w:lvl>
    <w:lvl w:ilvl="6" w:tplc="4A669990">
      <w:numFmt w:val="bullet"/>
      <w:lvlText w:val="•"/>
      <w:lvlJc w:val="left"/>
      <w:pPr>
        <w:ind w:left="6760" w:hanging="361"/>
      </w:pPr>
      <w:rPr>
        <w:rFonts w:hint="default"/>
        <w:lang w:val="fr-FR" w:eastAsia="en-US" w:bidi="ar-SA"/>
      </w:rPr>
    </w:lvl>
    <w:lvl w:ilvl="7" w:tplc="B9266290">
      <w:numFmt w:val="bullet"/>
      <w:lvlText w:val="•"/>
      <w:lvlJc w:val="left"/>
      <w:pPr>
        <w:ind w:left="7716" w:hanging="361"/>
      </w:pPr>
      <w:rPr>
        <w:rFonts w:hint="default"/>
        <w:lang w:val="fr-FR" w:eastAsia="en-US" w:bidi="ar-SA"/>
      </w:rPr>
    </w:lvl>
    <w:lvl w:ilvl="8" w:tplc="A896FA2E">
      <w:numFmt w:val="bullet"/>
      <w:lvlText w:val="•"/>
      <w:lvlJc w:val="left"/>
      <w:pPr>
        <w:ind w:left="8672" w:hanging="361"/>
      </w:pPr>
      <w:rPr>
        <w:rFonts w:hint="default"/>
        <w:lang w:val="fr-FR" w:eastAsia="en-US" w:bidi="ar-SA"/>
      </w:rPr>
    </w:lvl>
  </w:abstractNum>
  <w:abstractNum w:abstractNumId="31" w15:restartNumberingAfterBreak="0">
    <w:nsid w:val="704433AB"/>
    <w:multiLevelType w:val="hybridMultilevel"/>
    <w:tmpl w:val="BFF21690"/>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71650366"/>
    <w:multiLevelType w:val="hybridMultilevel"/>
    <w:tmpl w:val="5B06757A"/>
    <w:lvl w:ilvl="0" w:tplc="11AC544C">
      <w:numFmt w:val="bullet"/>
      <w:lvlText w:val="-"/>
      <w:lvlJc w:val="left"/>
      <w:pPr>
        <w:ind w:left="1069" w:hanging="360"/>
      </w:pPr>
      <w:rPr>
        <w:rFonts w:ascii="Calibri" w:eastAsia="Times New Roman" w:hAnsi="Calibri" w:cs="Calibr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3" w15:restartNumberingAfterBreak="0">
    <w:nsid w:val="72322E28"/>
    <w:multiLevelType w:val="hybridMultilevel"/>
    <w:tmpl w:val="CB4E0F38"/>
    <w:lvl w:ilvl="0" w:tplc="4F644774">
      <w:start w:val="1"/>
      <w:numFmt w:val="decimal"/>
      <w:lvlText w:val="%1."/>
      <w:lvlJc w:val="left"/>
      <w:pPr>
        <w:ind w:left="898" w:hanging="361"/>
      </w:pPr>
      <w:rPr>
        <w:rFonts w:ascii="Calibri" w:eastAsia="Calibri" w:hAnsi="Calibri" w:cs="Calibri" w:hint="default"/>
        <w:b w:val="0"/>
        <w:bCs w:val="0"/>
        <w:i w:val="0"/>
        <w:iCs w:val="0"/>
        <w:spacing w:val="0"/>
        <w:w w:val="99"/>
        <w:sz w:val="22"/>
        <w:szCs w:val="22"/>
        <w:lang w:val="fr-FR" w:eastAsia="en-US" w:bidi="ar-SA"/>
      </w:rPr>
    </w:lvl>
    <w:lvl w:ilvl="1" w:tplc="8BFE390C">
      <w:numFmt w:val="bullet"/>
      <w:lvlText w:val=""/>
      <w:lvlJc w:val="left"/>
      <w:pPr>
        <w:ind w:left="1258" w:hanging="360"/>
      </w:pPr>
      <w:rPr>
        <w:rFonts w:ascii="Symbol" w:eastAsia="Symbol" w:hAnsi="Symbol" w:cs="Symbol" w:hint="default"/>
        <w:b w:val="0"/>
        <w:bCs w:val="0"/>
        <w:i w:val="0"/>
        <w:iCs w:val="0"/>
        <w:spacing w:val="0"/>
        <w:w w:val="99"/>
        <w:sz w:val="22"/>
        <w:szCs w:val="22"/>
        <w:lang w:val="fr-FR" w:eastAsia="en-US" w:bidi="ar-SA"/>
      </w:rPr>
    </w:lvl>
    <w:lvl w:ilvl="2" w:tplc="14FC8DFE">
      <w:numFmt w:val="bullet"/>
      <w:lvlText w:val="•"/>
      <w:lvlJc w:val="left"/>
      <w:pPr>
        <w:ind w:left="2296" w:hanging="360"/>
      </w:pPr>
      <w:rPr>
        <w:rFonts w:hint="default"/>
        <w:lang w:val="fr-FR" w:eastAsia="en-US" w:bidi="ar-SA"/>
      </w:rPr>
    </w:lvl>
    <w:lvl w:ilvl="3" w:tplc="B26E9206">
      <w:numFmt w:val="bullet"/>
      <w:lvlText w:val="•"/>
      <w:lvlJc w:val="left"/>
      <w:pPr>
        <w:ind w:left="3332" w:hanging="360"/>
      </w:pPr>
      <w:rPr>
        <w:rFonts w:hint="default"/>
        <w:lang w:val="fr-FR" w:eastAsia="en-US" w:bidi="ar-SA"/>
      </w:rPr>
    </w:lvl>
    <w:lvl w:ilvl="4" w:tplc="9ADA0662">
      <w:numFmt w:val="bullet"/>
      <w:lvlText w:val="•"/>
      <w:lvlJc w:val="left"/>
      <w:pPr>
        <w:ind w:left="4368" w:hanging="360"/>
      </w:pPr>
      <w:rPr>
        <w:rFonts w:hint="default"/>
        <w:lang w:val="fr-FR" w:eastAsia="en-US" w:bidi="ar-SA"/>
      </w:rPr>
    </w:lvl>
    <w:lvl w:ilvl="5" w:tplc="1E40FD8A">
      <w:numFmt w:val="bullet"/>
      <w:lvlText w:val="•"/>
      <w:lvlJc w:val="left"/>
      <w:pPr>
        <w:ind w:left="5404" w:hanging="360"/>
      </w:pPr>
      <w:rPr>
        <w:rFonts w:hint="default"/>
        <w:lang w:val="fr-FR" w:eastAsia="en-US" w:bidi="ar-SA"/>
      </w:rPr>
    </w:lvl>
    <w:lvl w:ilvl="6" w:tplc="5B2C3030">
      <w:numFmt w:val="bullet"/>
      <w:lvlText w:val="•"/>
      <w:lvlJc w:val="left"/>
      <w:pPr>
        <w:ind w:left="6440" w:hanging="360"/>
      </w:pPr>
      <w:rPr>
        <w:rFonts w:hint="default"/>
        <w:lang w:val="fr-FR" w:eastAsia="en-US" w:bidi="ar-SA"/>
      </w:rPr>
    </w:lvl>
    <w:lvl w:ilvl="7" w:tplc="E99A5256">
      <w:numFmt w:val="bullet"/>
      <w:lvlText w:val="•"/>
      <w:lvlJc w:val="left"/>
      <w:pPr>
        <w:ind w:left="7476" w:hanging="360"/>
      </w:pPr>
      <w:rPr>
        <w:rFonts w:hint="default"/>
        <w:lang w:val="fr-FR" w:eastAsia="en-US" w:bidi="ar-SA"/>
      </w:rPr>
    </w:lvl>
    <w:lvl w:ilvl="8" w:tplc="304C2CD0">
      <w:numFmt w:val="bullet"/>
      <w:lvlText w:val="•"/>
      <w:lvlJc w:val="left"/>
      <w:pPr>
        <w:ind w:left="8512" w:hanging="360"/>
      </w:pPr>
      <w:rPr>
        <w:rFonts w:hint="default"/>
        <w:lang w:val="fr-FR" w:eastAsia="en-US" w:bidi="ar-SA"/>
      </w:rPr>
    </w:lvl>
  </w:abstractNum>
  <w:abstractNum w:abstractNumId="34" w15:restartNumberingAfterBreak="0">
    <w:nsid w:val="73E569C2"/>
    <w:multiLevelType w:val="hybridMultilevel"/>
    <w:tmpl w:val="A56C8E00"/>
    <w:lvl w:ilvl="0" w:tplc="9DD0D9E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54D56C3"/>
    <w:multiLevelType w:val="multilevel"/>
    <w:tmpl w:val="040C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6" w15:restartNumberingAfterBreak="0">
    <w:nsid w:val="790D2B44"/>
    <w:multiLevelType w:val="multilevel"/>
    <w:tmpl w:val="13CA79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7C174553"/>
    <w:multiLevelType w:val="hybridMultilevel"/>
    <w:tmpl w:val="930259CE"/>
    <w:lvl w:ilvl="0" w:tplc="D806F214">
      <w:start w:val="4"/>
      <w:numFmt w:val="bullet"/>
      <w:lvlText w:val="-"/>
      <w:lvlJc w:val="left"/>
      <w:pPr>
        <w:tabs>
          <w:tab w:val="num" w:pos="360"/>
        </w:tabs>
        <w:ind w:left="360" w:hanging="360"/>
      </w:pPr>
      <w:rPr>
        <w:rFonts w:ascii="Arial" w:eastAsia="Times New Roman" w:hAnsi="Arial" w:hint="default"/>
        <w:sz w:val="20"/>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3BE4FADE">
      <w:numFmt w:val="bullet"/>
      <w:lvlText w:val="-"/>
      <w:lvlJc w:val="left"/>
      <w:pPr>
        <w:ind w:left="2760" w:hanging="600"/>
      </w:pPr>
      <w:rPr>
        <w:rFonts w:ascii="Verdana" w:eastAsia="Times New Roman" w:hAnsi="Verdana" w:cs="Aria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7EF8543D"/>
    <w:multiLevelType w:val="hybridMultilevel"/>
    <w:tmpl w:val="C5000362"/>
    <w:lvl w:ilvl="0" w:tplc="FB4428BA">
      <w:start w:val="5"/>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0737145">
    <w:abstractNumId w:val="29"/>
  </w:num>
  <w:num w:numId="2" w16cid:durableId="965698340">
    <w:abstractNumId w:val="24"/>
  </w:num>
  <w:num w:numId="3" w16cid:durableId="1556119169">
    <w:abstractNumId w:val="35"/>
  </w:num>
  <w:num w:numId="4" w16cid:durableId="1148595601">
    <w:abstractNumId w:val="10"/>
  </w:num>
  <w:num w:numId="5" w16cid:durableId="1871215909">
    <w:abstractNumId w:val="18"/>
  </w:num>
  <w:num w:numId="6" w16cid:durableId="1724525073">
    <w:abstractNumId w:val="19"/>
  </w:num>
  <w:num w:numId="7" w16cid:durableId="51315091">
    <w:abstractNumId w:val="7"/>
  </w:num>
  <w:num w:numId="8" w16cid:durableId="553467704">
    <w:abstractNumId w:val="5"/>
  </w:num>
  <w:num w:numId="9" w16cid:durableId="1108623982">
    <w:abstractNumId w:val="37"/>
  </w:num>
  <w:num w:numId="10" w16cid:durableId="1672904451">
    <w:abstractNumId w:val="9"/>
  </w:num>
  <w:num w:numId="11" w16cid:durableId="847450611">
    <w:abstractNumId w:val="2"/>
  </w:num>
  <w:num w:numId="12" w16cid:durableId="605621674">
    <w:abstractNumId w:val="17"/>
  </w:num>
  <w:num w:numId="13" w16cid:durableId="1301231412">
    <w:abstractNumId w:val="3"/>
  </w:num>
  <w:num w:numId="14" w16cid:durableId="1868635437">
    <w:abstractNumId w:val="4"/>
  </w:num>
  <w:num w:numId="15" w16cid:durableId="1744377965">
    <w:abstractNumId w:val="13"/>
  </w:num>
  <w:num w:numId="16" w16cid:durableId="160628747">
    <w:abstractNumId w:val="6"/>
  </w:num>
  <w:num w:numId="17" w16cid:durableId="1919973222">
    <w:abstractNumId w:val="16"/>
  </w:num>
  <w:num w:numId="18" w16cid:durableId="127284847">
    <w:abstractNumId w:val="11"/>
  </w:num>
  <w:num w:numId="19" w16cid:durableId="1836415667">
    <w:abstractNumId w:val="28"/>
  </w:num>
  <w:num w:numId="20" w16cid:durableId="15779768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68935405">
    <w:abstractNumId w:val="21"/>
  </w:num>
  <w:num w:numId="22" w16cid:durableId="209999315">
    <w:abstractNumId w:val="31"/>
  </w:num>
  <w:num w:numId="23" w16cid:durableId="1746872242">
    <w:abstractNumId w:val="25"/>
  </w:num>
  <w:num w:numId="24" w16cid:durableId="1215463026">
    <w:abstractNumId w:val="26"/>
  </w:num>
  <w:num w:numId="25" w16cid:durableId="95754405">
    <w:abstractNumId w:val="0"/>
  </w:num>
  <w:num w:numId="26" w16cid:durableId="851384329">
    <w:abstractNumId w:val="36"/>
  </w:num>
  <w:num w:numId="27" w16cid:durableId="13775463">
    <w:abstractNumId w:val="34"/>
  </w:num>
  <w:num w:numId="28" w16cid:durableId="1932202095">
    <w:abstractNumId w:val="8"/>
  </w:num>
  <w:num w:numId="29" w16cid:durableId="224920635">
    <w:abstractNumId w:val="15"/>
  </w:num>
  <w:num w:numId="30" w16cid:durableId="458911584">
    <w:abstractNumId w:val="27"/>
  </w:num>
  <w:num w:numId="31" w16cid:durableId="1827747300">
    <w:abstractNumId w:val="1"/>
  </w:num>
  <w:num w:numId="32" w16cid:durableId="1852988543">
    <w:abstractNumId w:val="32"/>
  </w:num>
  <w:num w:numId="33" w16cid:durableId="179196877">
    <w:abstractNumId w:val="38"/>
  </w:num>
  <w:num w:numId="34" w16cid:durableId="1625889755">
    <w:abstractNumId w:val="33"/>
  </w:num>
  <w:num w:numId="35" w16cid:durableId="65029305">
    <w:abstractNumId w:val="14"/>
  </w:num>
  <w:num w:numId="36" w16cid:durableId="518617211">
    <w:abstractNumId w:val="23"/>
  </w:num>
  <w:num w:numId="37" w16cid:durableId="1642727073">
    <w:abstractNumId w:val="12"/>
  </w:num>
  <w:num w:numId="38" w16cid:durableId="578291145">
    <w:abstractNumId w:val="22"/>
  </w:num>
  <w:num w:numId="39" w16cid:durableId="286863056">
    <w:abstractNumId w:val="30"/>
  </w:num>
  <w:num w:numId="40" w16cid:durableId="2089112453">
    <w:abstractNumId w:val="2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trackRevisions/>
  <w:defaultTabStop w:val="708"/>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AA2"/>
    <w:rsid w:val="00004456"/>
    <w:rsid w:val="00005F4E"/>
    <w:rsid w:val="00010BEE"/>
    <w:rsid w:val="00010D8B"/>
    <w:rsid w:val="00014A59"/>
    <w:rsid w:val="000203BA"/>
    <w:rsid w:val="00021B72"/>
    <w:rsid w:val="00026363"/>
    <w:rsid w:val="00030293"/>
    <w:rsid w:val="00031553"/>
    <w:rsid w:val="000329F1"/>
    <w:rsid w:val="00032BCE"/>
    <w:rsid w:val="00033DB6"/>
    <w:rsid w:val="00040194"/>
    <w:rsid w:val="0004101B"/>
    <w:rsid w:val="00041CF1"/>
    <w:rsid w:val="000451E1"/>
    <w:rsid w:val="00045CE2"/>
    <w:rsid w:val="00056C58"/>
    <w:rsid w:val="00056FF3"/>
    <w:rsid w:val="00061A50"/>
    <w:rsid w:val="00061ABF"/>
    <w:rsid w:val="000628E9"/>
    <w:rsid w:val="0006297C"/>
    <w:rsid w:val="000634E1"/>
    <w:rsid w:val="000638F0"/>
    <w:rsid w:val="000664A1"/>
    <w:rsid w:val="00066FD2"/>
    <w:rsid w:val="00070AF3"/>
    <w:rsid w:val="00071246"/>
    <w:rsid w:val="00071534"/>
    <w:rsid w:val="0007221C"/>
    <w:rsid w:val="00072453"/>
    <w:rsid w:val="00073974"/>
    <w:rsid w:val="000740FD"/>
    <w:rsid w:val="000743E9"/>
    <w:rsid w:val="000759C6"/>
    <w:rsid w:val="00077D32"/>
    <w:rsid w:val="00082D47"/>
    <w:rsid w:val="000830F5"/>
    <w:rsid w:val="00083301"/>
    <w:rsid w:val="00086838"/>
    <w:rsid w:val="00086CB4"/>
    <w:rsid w:val="0008733E"/>
    <w:rsid w:val="0008772C"/>
    <w:rsid w:val="0009059D"/>
    <w:rsid w:val="000918B1"/>
    <w:rsid w:val="00094B09"/>
    <w:rsid w:val="00095ABD"/>
    <w:rsid w:val="00096135"/>
    <w:rsid w:val="0009628D"/>
    <w:rsid w:val="000A4D07"/>
    <w:rsid w:val="000A5798"/>
    <w:rsid w:val="000A5B85"/>
    <w:rsid w:val="000B1347"/>
    <w:rsid w:val="000B5EBA"/>
    <w:rsid w:val="000B690F"/>
    <w:rsid w:val="000D0941"/>
    <w:rsid w:val="000D1809"/>
    <w:rsid w:val="000D4ED8"/>
    <w:rsid w:val="000D686F"/>
    <w:rsid w:val="000E154E"/>
    <w:rsid w:val="000E15E4"/>
    <w:rsid w:val="000E192B"/>
    <w:rsid w:val="000E2A08"/>
    <w:rsid w:val="000E6CF1"/>
    <w:rsid w:val="000E761F"/>
    <w:rsid w:val="000E77AD"/>
    <w:rsid w:val="000E7F4F"/>
    <w:rsid w:val="000F4F84"/>
    <w:rsid w:val="000F55F6"/>
    <w:rsid w:val="00101429"/>
    <w:rsid w:val="0010177F"/>
    <w:rsid w:val="0010371C"/>
    <w:rsid w:val="00106876"/>
    <w:rsid w:val="001070EA"/>
    <w:rsid w:val="00110D73"/>
    <w:rsid w:val="0011115A"/>
    <w:rsid w:val="001121D6"/>
    <w:rsid w:val="0011229B"/>
    <w:rsid w:val="001122E1"/>
    <w:rsid w:val="00112348"/>
    <w:rsid w:val="0011723E"/>
    <w:rsid w:val="0012173C"/>
    <w:rsid w:val="001246EA"/>
    <w:rsid w:val="001248E2"/>
    <w:rsid w:val="00124AA3"/>
    <w:rsid w:val="00124EC2"/>
    <w:rsid w:val="00126498"/>
    <w:rsid w:val="00126519"/>
    <w:rsid w:val="001276EE"/>
    <w:rsid w:val="001318EC"/>
    <w:rsid w:val="00131F5C"/>
    <w:rsid w:val="001359A1"/>
    <w:rsid w:val="00137A8C"/>
    <w:rsid w:val="001417C0"/>
    <w:rsid w:val="0014390E"/>
    <w:rsid w:val="00146C14"/>
    <w:rsid w:val="00151B97"/>
    <w:rsid w:val="001533FC"/>
    <w:rsid w:val="0015355F"/>
    <w:rsid w:val="001536F4"/>
    <w:rsid w:val="00153BC5"/>
    <w:rsid w:val="0015458C"/>
    <w:rsid w:val="00154671"/>
    <w:rsid w:val="001559D4"/>
    <w:rsid w:val="00156E6D"/>
    <w:rsid w:val="001574FB"/>
    <w:rsid w:val="00160EF9"/>
    <w:rsid w:val="00162650"/>
    <w:rsid w:val="001717D2"/>
    <w:rsid w:val="0017473B"/>
    <w:rsid w:val="00174890"/>
    <w:rsid w:val="00174EA7"/>
    <w:rsid w:val="0017573A"/>
    <w:rsid w:val="00175AD1"/>
    <w:rsid w:val="0017606C"/>
    <w:rsid w:val="001770E2"/>
    <w:rsid w:val="00177123"/>
    <w:rsid w:val="0018087C"/>
    <w:rsid w:val="00181674"/>
    <w:rsid w:val="00183BD0"/>
    <w:rsid w:val="00183F8F"/>
    <w:rsid w:val="00186CF9"/>
    <w:rsid w:val="00190D9A"/>
    <w:rsid w:val="00190D9D"/>
    <w:rsid w:val="00192099"/>
    <w:rsid w:val="00193088"/>
    <w:rsid w:val="00193D3A"/>
    <w:rsid w:val="00193FC8"/>
    <w:rsid w:val="00195794"/>
    <w:rsid w:val="00195D57"/>
    <w:rsid w:val="001A0A72"/>
    <w:rsid w:val="001B02C8"/>
    <w:rsid w:val="001B3408"/>
    <w:rsid w:val="001B6F64"/>
    <w:rsid w:val="001B792C"/>
    <w:rsid w:val="001B7954"/>
    <w:rsid w:val="001C0271"/>
    <w:rsid w:val="001C077F"/>
    <w:rsid w:val="001C238A"/>
    <w:rsid w:val="001C27E5"/>
    <w:rsid w:val="001C3527"/>
    <w:rsid w:val="001C6E94"/>
    <w:rsid w:val="001D442F"/>
    <w:rsid w:val="001D5261"/>
    <w:rsid w:val="001D65C0"/>
    <w:rsid w:val="001D6FB2"/>
    <w:rsid w:val="001E2A24"/>
    <w:rsid w:val="001F157F"/>
    <w:rsid w:val="001F238F"/>
    <w:rsid w:val="001F29AB"/>
    <w:rsid w:val="001F2A11"/>
    <w:rsid w:val="001F3A53"/>
    <w:rsid w:val="001F45B6"/>
    <w:rsid w:val="001F50EF"/>
    <w:rsid w:val="001F7162"/>
    <w:rsid w:val="001F73CA"/>
    <w:rsid w:val="002010BE"/>
    <w:rsid w:val="0020363D"/>
    <w:rsid w:val="00204A85"/>
    <w:rsid w:val="00205C39"/>
    <w:rsid w:val="00206330"/>
    <w:rsid w:val="0021024E"/>
    <w:rsid w:val="0021563A"/>
    <w:rsid w:val="0022469F"/>
    <w:rsid w:val="002276C5"/>
    <w:rsid w:val="00231BA0"/>
    <w:rsid w:val="00232418"/>
    <w:rsid w:val="00233236"/>
    <w:rsid w:val="00234B89"/>
    <w:rsid w:val="00235885"/>
    <w:rsid w:val="002400FC"/>
    <w:rsid w:val="00240B6E"/>
    <w:rsid w:val="0024401D"/>
    <w:rsid w:val="00245C2B"/>
    <w:rsid w:val="00253640"/>
    <w:rsid w:val="002549A4"/>
    <w:rsid w:val="002556EB"/>
    <w:rsid w:val="00263299"/>
    <w:rsid w:val="002648F8"/>
    <w:rsid w:val="00271E01"/>
    <w:rsid w:val="002744DF"/>
    <w:rsid w:val="00276ACC"/>
    <w:rsid w:val="00280C6F"/>
    <w:rsid w:val="00281688"/>
    <w:rsid w:val="00282CAF"/>
    <w:rsid w:val="00284124"/>
    <w:rsid w:val="00287639"/>
    <w:rsid w:val="00291249"/>
    <w:rsid w:val="00291C69"/>
    <w:rsid w:val="00291D39"/>
    <w:rsid w:val="002963E0"/>
    <w:rsid w:val="00296AA9"/>
    <w:rsid w:val="002A3AAD"/>
    <w:rsid w:val="002A403A"/>
    <w:rsid w:val="002A4381"/>
    <w:rsid w:val="002A4D84"/>
    <w:rsid w:val="002B17B5"/>
    <w:rsid w:val="002B27A8"/>
    <w:rsid w:val="002B6616"/>
    <w:rsid w:val="002B7237"/>
    <w:rsid w:val="002C1A63"/>
    <w:rsid w:val="002D0874"/>
    <w:rsid w:val="002D0A93"/>
    <w:rsid w:val="002D2E25"/>
    <w:rsid w:val="002D68A1"/>
    <w:rsid w:val="002D7E47"/>
    <w:rsid w:val="002E4198"/>
    <w:rsid w:val="002F2A81"/>
    <w:rsid w:val="002F2C08"/>
    <w:rsid w:val="002F3122"/>
    <w:rsid w:val="002F37CA"/>
    <w:rsid w:val="002F6A85"/>
    <w:rsid w:val="002F76F4"/>
    <w:rsid w:val="002F79B4"/>
    <w:rsid w:val="00300DAF"/>
    <w:rsid w:val="00300E13"/>
    <w:rsid w:val="00304444"/>
    <w:rsid w:val="00305297"/>
    <w:rsid w:val="00312C57"/>
    <w:rsid w:val="00312CCF"/>
    <w:rsid w:val="003154E8"/>
    <w:rsid w:val="00317237"/>
    <w:rsid w:val="00317A86"/>
    <w:rsid w:val="00317ECE"/>
    <w:rsid w:val="003248E5"/>
    <w:rsid w:val="003300C5"/>
    <w:rsid w:val="00330F5B"/>
    <w:rsid w:val="003331F0"/>
    <w:rsid w:val="00337AC0"/>
    <w:rsid w:val="00337E1B"/>
    <w:rsid w:val="00340366"/>
    <w:rsid w:val="003404F1"/>
    <w:rsid w:val="00341667"/>
    <w:rsid w:val="00342E7A"/>
    <w:rsid w:val="00345B32"/>
    <w:rsid w:val="00347D81"/>
    <w:rsid w:val="00350EBD"/>
    <w:rsid w:val="00353A7A"/>
    <w:rsid w:val="00353D05"/>
    <w:rsid w:val="003546C6"/>
    <w:rsid w:val="00355DCD"/>
    <w:rsid w:val="003609CD"/>
    <w:rsid w:val="0036176B"/>
    <w:rsid w:val="00361777"/>
    <w:rsid w:val="003639CB"/>
    <w:rsid w:val="00373D0A"/>
    <w:rsid w:val="003742C4"/>
    <w:rsid w:val="0037441E"/>
    <w:rsid w:val="0037459C"/>
    <w:rsid w:val="00375345"/>
    <w:rsid w:val="0037556A"/>
    <w:rsid w:val="00375CB8"/>
    <w:rsid w:val="00376709"/>
    <w:rsid w:val="0037727A"/>
    <w:rsid w:val="00385A3A"/>
    <w:rsid w:val="00390A36"/>
    <w:rsid w:val="00391C9E"/>
    <w:rsid w:val="00391DF5"/>
    <w:rsid w:val="00394655"/>
    <w:rsid w:val="00395CF9"/>
    <w:rsid w:val="003967C8"/>
    <w:rsid w:val="003978C1"/>
    <w:rsid w:val="003A08CC"/>
    <w:rsid w:val="003A2230"/>
    <w:rsid w:val="003A3F55"/>
    <w:rsid w:val="003A4D8E"/>
    <w:rsid w:val="003B1D30"/>
    <w:rsid w:val="003B23E0"/>
    <w:rsid w:val="003B7B91"/>
    <w:rsid w:val="003C45D5"/>
    <w:rsid w:val="003C7F2A"/>
    <w:rsid w:val="003D3819"/>
    <w:rsid w:val="003D4F79"/>
    <w:rsid w:val="003E4116"/>
    <w:rsid w:val="003E7F8A"/>
    <w:rsid w:val="003F16A8"/>
    <w:rsid w:val="004017F6"/>
    <w:rsid w:val="00405067"/>
    <w:rsid w:val="00410599"/>
    <w:rsid w:val="00410B5A"/>
    <w:rsid w:val="00421635"/>
    <w:rsid w:val="004219C2"/>
    <w:rsid w:val="00421EC6"/>
    <w:rsid w:val="0042548D"/>
    <w:rsid w:val="00426553"/>
    <w:rsid w:val="00427142"/>
    <w:rsid w:val="004304A8"/>
    <w:rsid w:val="00431B6F"/>
    <w:rsid w:val="004321F5"/>
    <w:rsid w:val="00433757"/>
    <w:rsid w:val="0044294B"/>
    <w:rsid w:val="004436FE"/>
    <w:rsid w:val="00444445"/>
    <w:rsid w:val="004455A3"/>
    <w:rsid w:val="004511DD"/>
    <w:rsid w:val="00452815"/>
    <w:rsid w:val="00453653"/>
    <w:rsid w:val="00453D16"/>
    <w:rsid w:val="00455740"/>
    <w:rsid w:val="00461824"/>
    <w:rsid w:val="004624D6"/>
    <w:rsid w:val="004631F4"/>
    <w:rsid w:val="0046600B"/>
    <w:rsid w:val="00467F6C"/>
    <w:rsid w:val="0047254D"/>
    <w:rsid w:val="00472EE8"/>
    <w:rsid w:val="00473614"/>
    <w:rsid w:val="00475CBA"/>
    <w:rsid w:val="00476606"/>
    <w:rsid w:val="0048202A"/>
    <w:rsid w:val="004826EC"/>
    <w:rsid w:val="0048345C"/>
    <w:rsid w:val="004852FC"/>
    <w:rsid w:val="00490D73"/>
    <w:rsid w:val="004966FC"/>
    <w:rsid w:val="004A050F"/>
    <w:rsid w:val="004A1892"/>
    <w:rsid w:val="004A2D0C"/>
    <w:rsid w:val="004A372F"/>
    <w:rsid w:val="004A48FE"/>
    <w:rsid w:val="004A5136"/>
    <w:rsid w:val="004A7EC3"/>
    <w:rsid w:val="004B24A4"/>
    <w:rsid w:val="004B35EA"/>
    <w:rsid w:val="004B3DF7"/>
    <w:rsid w:val="004B484E"/>
    <w:rsid w:val="004B54DC"/>
    <w:rsid w:val="004B704C"/>
    <w:rsid w:val="004C6568"/>
    <w:rsid w:val="004C6EA9"/>
    <w:rsid w:val="004C7442"/>
    <w:rsid w:val="004D0FDD"/>
    <w:rsid w:val="004D2039"/>
    <w:rsid w:val="004D2A98"/>
    <w:rsid w:val="004D2E2D"/>
    <w:rsid w:val="004D44F5"/>
    <w:rsid w:val="004D549D"/>
    <w:rsid w:val="004D63C8"/>
    <w:rsid w:val="004D691D"/>
    <w:rsid w:val="004E0B3E"/>
    <w:rsid w:val="004E20AC"/>
    <w:rsid w:val="004E4545"/>
    <w:rsid w:val="004E4866"/>
    <w:rsid w:val="004E7AE1"/>
    <w:rsid w:val="004F025C"/>
    <w:rsid w:val="004F3EA8"/>
    <w:rsid w:val="004F4E74"/>
    <w:rsid w:val="004F75DA"/>
    <w:rsid w:val="0050292B"/>
    <w:rsid w:val="0050515E"/>
    <w:rsid w:val="00506F4C"/>
    <w:rsid w:val="005125B6"/>
    <w:rsid w:val="005203BE"/>
    <w:rsid w:val="00525188"/>
    <w:rsid w:val="00527EFA"/>
    <w:rsid w:val="00531057"/>
    <w:rsid w:val="00531F21"/>
    <w:rsid w:val="005330CD"/>
    <w:rsid w:val="00541A31"/>
    <w:rsid w:val="00542115"/>
    <w:rsid w:val="0054258D"/>
    <w:rsid w:val="005478BD"/>
    <w:rsid w:val="00550EAE"/>
    <w:rsid w:val="0055389B"/>
    <w:rsid w:val="005569F6"/>
    <w:rsid w:val="00557E3F"/>
    <w:rsid w:val="0056055A"/>
    <w:rsid w:val="0056270F"/>
    <w:rsid w:val="00565DB0"/>
    <w:rsid w:val="0056727E"/>
    <w:rsid w:val="00572F77"/>
    <w:rsid w:val="00573F1B"/>
    <w:rsid w:val="00580EEC"/>
    <w:rsid w:val="00583B2F"/>
    <w:rsid w:val="00584267"/>
    <w:rsid w:val="00584342"/>
    <w:rsid w:val="0058452F"/>
    <w:rsid w:val="00586988"/>
    <w:rsid w:val="0059019C"/>
    <w:rsid w:val="005907AD"/>
    <w:rsid w:val="00591679"/>
    <w:rsid w:val="00593975"/>
    <w:rsid w:val="00593EF6"/>
    <w:rsid w:val="00596503"/>
    <w:rsid w:val="005A0C6D"/>
    <w:rsid w:val="005A0D7C"/>
    <w:rsid w:val="005A0ECF"/>
    <w:rsid w:val="005A4EB7"/>
    <w:rsid w:val="005A7F17"/>
    <w:rsid w:val="005B18B7"/>
    <w:rsid w:val="005B38FF"/>
    <w:rsid w:val="005B4B6A"/>
    <w:rsid w:val="005B5865"/>
    <w:rsid w:val="005B5DA4"/>
    <w:rsid w:val="005B6631"/>
    <w:rsid w:val="005C0D70"/>
    <w:rsid w:val="005C19CA"/>
    <w:rsid w:val="005C1C25"/>
    <w:rsid w:val="005C2412"/>
    <w:rsid w:val="005C2C31"/>
    <w:rsid w:val="005C43E4"/>
    <w:rsid w:val="005C533C"/>
    <w:rsid w:val="005C5E41"/>
    <w:rsid w:val="005C67FC"/>
    <w:rsid w:val="005C7C60"/>
    <w:rsid w:val="005D5EB6"/>
    <w:rsid w:val="005D79AD"/>
    <w:rsid w:val="005E034C"/>
    <w:rsid w:val="005E0D81"/>
    <w:rsid w:val="005E2292"/>
    <w:rsid w:val="005E3AE1"/>
    <w:rsid w:val="005E6BE6"/>
    <w:rsid w:val="005E71C6"/>
    <w:rsid w:val="005E7AA2"/>
    <w:rsid w:val="005F16D0"/>
    <w:rsid w:val="005F283D"/>
    <w:rsid w:val="00600276"/>
    <w:rsid w:val="00601297"/>
    <w:rsid w:val="00602AE7"/>
    <w:rsid w:val="00603880"/>
    <w:rsid w:val="006060D4"/>
    <w:rsid w:val="00607C92"/>
    <w:rsid w:val="00610136"/>
    <w:rsid w:val="00610C69"/>
    <w:rsid w:val="006130E1"/>
    <w:rsid w:val="00613112"/>
    <w:rsid w:val="006133F7"/>
    <w:rsid w:val="006140E2"/>
    <w:rsid w:val="0061508C"/>
    <w:rsid w:val="0061522B"/>
    <w:rsid w:val="0061693E"/>
    <w:rsid w:val="00621A8C"/>
    <w:rsid w:val="00626CA3"/>
    <w:rsid w:val="00627503"/>
    <w:rsid w:val="0063012D"/>
    <w:rsid w:val="006309EC"/>
    <w:rsid w:val="00630C65"/>
    <w:rsid w:val="00630EF6"/>
    <w:rsid w:val="00633960"/>
    <w:rsid w:val="00634BA8"/>
    <w:rsid w:val="00637DB5"/>
    <w:rsid w:val="00637E80"/>
    <w:rsid w:val="00642814"/>
    <w:rsid w:val="00644C9D"/>
    <w:rsid w:val="00645847"/>
    <w:rsid w:val="006501A8"/>
    <w:rsid w:val="0065332B"/>
    <w:rsid w:val="00653DFD"/>
    <w:rsid w:val="0065419C"/>
    <w:rsid w:val="00656958"/>
    <w:rsid w:val="00656966"/>
    <w:rsid w:val="006611A2"/>
    <w:rsid w:val="00663109"/>
    <w:rsid w:val="00664490"/>
    <w:rsid w:val="006646B7"/>
    <w:rsid w:val="00664B3C"/>
    <w:rsid w:val="00664D37"/>
    <w:rsid w:val="0066611F"/>
    <w:rsid w:val="00666F56"/>
    <w:rsid w:val="00670589"/>
    <w:rsid w:val="00676A4B"/>
    <w:rsid w:val="00685774"/>
    <w:rsid w:val="00686934"/>
    <w:rsid w:val="00687692"/>
    <w:rsid w:val="00691422"/>
    <w:rsid w:val="006973D2"/>
    <w:rsid w:val="006A59C7"/>
    <w:rsid w:val="006A5C6E"/>
    <w:rsid w:val="006A7E2C"/>
    <w:rsid w:val="006B10EA"/>
    <w:rsid w:val="006B28D6"/>
    <w:rsid w:val="006B4B0D"/>
    <w:rsid w:val="006B6F6D"/>
    <w:rsid w:val="006B7FD5"/>
    <w:rsid w:val="006C042E"/>
    <w:rsid w:val="006C20C3"/>
    <w:rsid w:val="006C240C"/>
    <w:rsid w:val="006C3880"/>
    <w:rsid w:val="006C3BBE"/>
    <w:rsid w:val="006C48A7"/>
    <w:rsid w:val="006C48EA"/>
    <w:rsid w:val="006C5DE5"/>
    <w:rsid w:val="006C7058"/>
    <w:rsid w:val="006C77E6"/>
    <w:rsid w:val="006D36A9"/>
    <w:rsid w:val="006D3982"/>
    <w:rsid w:val="006D4BBC"/>
    <w:rsid w:val="006D5BB5"/>
    <w:rsid w:val="006D7DB9"/>
    <w:rsid w:val="006E4C01"/>
    <w:rsid w:val="006E6E90"/>
    <w:rsid w:val="006F3659"/>
    <w:rsid w:val="006F3DFD"/>
    <w:rsid w:val="006F4E18"/>
    <w:rsid w:val="006F687F"/>
    <w:rsid w:val="006F6C82"/>
    <w:rsid w:val="00702758"/>
    <w:rsid w:val="00703C7E"/>
    <w:rsid w:val="0070425B"/>
    <w:rsid w:val="0070672D"/>
    <w:rsid w:val="00706997"/>
    <w:rsid w:val="00706E18"/>
    <w:rsid w:val="00707234"/>
    <w:rsid w:val="00707D12"/>
    <w:rsid w:val="00710C41"/>
    <w:rsid w:val="00711B9B"/>
    <w:rsid w:val="00712B68"/>
    <w:rsid w:val="0071349D"/>
    <w:rsid w:val="00714F52"/>
    <w:rsid w:val="0071698D"/>
    <w:rsid w:val="00722AEE"/>
    <w:rsid w:val="0072613D"/>
    <w:rsid w:val="007270C0"/>
    <w:rsid w:val="00727580"/>
    <w:rsid w:val="00730D73"/>
    <w:rsid w:val="0073640C"/>
    <w:rsid w:val="0073687B"/>
    <w:rsid w:val="007419E6"/>
    <w:rsid w:val="00743926"/>
    <w:rsid w:val="0074573B"/>
    <w:rsid w:val="00747A43"/>
    <w:rsid w:val="00747D4D"/>
    <w:rsid w:val="007518E8"/>
    <w:rsid w:val="007613F9"/>
    <w:rsid w:val="00762658"/>
    <w:rsid w:val="0076452D"/>
    <w:rsid w:val="00773EA2"/>
    <w:rsid w:val="0077681E"/>
    <w:rsid w:val="007831C6"/>
    <w:rsid w:val="00783220"/>
    <w:rsid w:val="007851E8"/>
    <w:rsid w:val="00786A2D"/>
    <w:rsid w:val="007874A8"/>
    <w:rsid w:val="00792FD3"/>
    <w:rsid w:val="00793F06"/>
    <w:rsid w:val="00797901"/>
    <w:rsid w:val="007A09B8"/>
    <w:rsid w:val="007A3E5D"/>
    <w:rsid w:val="007B512B"/>
    <w:rsid w:val="007C0949"/>
    <w:rsid w:val="007C0F68"/>
    <w:rsid w:val="007C16AE"/>
    <w:rsid w:val="007C1C11"/>
    <w:rsid w:val="007C29A4"/>
    <w:rsid w:val="007C3E9A"/>
    <w:rsid w:val="007C6A8F"/>
    <w:rsid w:val="007C6AFF"/>
    <w:rsid w:val="007C6FF3"/>
    <w:rsid w:val="007C710E"/>
    <w:rsid w:val="007C7E6E"/>
    <w:rsid w:val="007D1711"/>
    <w:rsid w:val="007D3903"/>
    <w:rsid w:val="007E5E38"/>
    <w:rsid w:val="007F0951"/>
    <w:rsid w:val="007F4E60"/>
    <w:rsid w:val="007F551C"/>
    <w:rsid w:val="007F7FB8"/>
    <w:rsid w:val="00800773"/>
    <w:rsid w:val="0080274E"/>
    <w:rsid w:val="00806F93"/>
    <w:rsid w:val="00811AEC"/>
    <w:rsid w:val="00812ADE"/>
    <w:rsid w:val="00813FB4"/>
    <w:rsid w:val="0081579E"/>
    <w:rsid w:val="008239D9"/>
    <w:rsid w:val="00824F26"/>
    <w:rsid w:val="008255AA"/>
    <w:rsid w:val="008267DF"/>
    <w:rsid w:val="008315F5"/>
    <w:rsid w:val="00832341"/>
    <w:rsid w:val="00833084"/>
    <w:rsid w:val="00835DFC"/>
    <w:rsid w:val="00845219"/>
    <w:rsid w:val="00845A27"/>
    <w:rsid w:val="00846E1B"/>
    <w:rsid w:val="00847427"/>
    <w:rsid w:val="008507CA"/>
    <w:rsid w:val="008513DC"/>
    <w:rsid w:val="00855FC8"/>
    <w:rsid w:val="00861F30"/>
    <w:rsid w:val="00866CA5"/>
    <w:rsid w:val="00866D7A"/>
    <w:rsid w:val="008706CA"/>
    <w:rsid w:val="0087080E"/>
    <w:rsid w:val="00877391"/>
    <w:rsid w:val="008824EB"/>
    <w:rsid w:val="00890531"/>
    <w:rsid w:val="00891F64"/>
    <w:rsid w:val="00894F7F"/>
    <w:rsid w:val="00896831"/>
    <w:rsid w:val="008A0558"/>
    <w:rsid w:val="008A0D59"/>
    <w:rsid w:val="008A1F5E"/>
    <w:rsid w:val="008A35A7"/>
    <w:rsid w:val="008A60C4"/>
    <w:rsid w:val="008B0A51"/>
    <w:rsid w:val="008B25D4"/>
    <w:rsid w:val="008B410E"/>
    <w:rsid w:val="008B5C4F"/>
    <w:rsid w:val="008B6CC2"/>
    <w:rsid w:val="008B7EF4"/>
    <w:rsid w:val="008C058A"/>
    <w:rsid w:val="008C2987"/>
    <w:rsid w:val="008C363C"/>
    <w:rsid w:val="008C40FB"/>
    <w:rsid w:val="008C467F"/>
    <w:rsid w:val="008C4B4A"/>
    <w:rsid w:val="008C4EF0"/>
    <w:rsid w:val="008C501F"/>
    <w:rsid w:val="008C5065"/>
    <w:rsid w:val="008C73AF"/>
    <w:rsid w:val="008C7806"/>
    <w:rsid w:val="008D39AE"/>
    <w:rsid w:val="008D5462"/>
    <w:rsid w:val="008E0AE2"/>
    <w:rsid w:val="008E0EED"/>
    <w:rsid w:val="008E0F01"/>
    <w:rsid w:val="008E4048"/>
    <w:rsid w:val="008F19EF"/>
    <w:rsid w:val="008F1B21"/>
    <w:rsid w:val="008F22B7"/>
    <w:rsid w:val="008F3CD6"/>
    <w:rsid w:val="008F407D"/>
    <w:rsid w:val="008F7F18"/>
    <w:rsid w:val="009006B7"/>
    <w:rsid w:val="00901145"/>
    <w:rsid w:val="009013FB"/>
    <w:rsid w:val="0090189A"/>
    <w:rsid w:val="00904C73"/>
    <w:rsid w:val="00907674"/>
    <w:rsid w:val="0091117E"/>
    <w:rsid w:val="009132B0"/>
    <w:rsid w:val="00915A07"/>
    <w:rsid w:val="0091741B"/>
    <w:rsid w:val="00917F27"/>
    <w:rsid w:val="00920B75"/>
    <w:rsid w:val="009238DA"/>
    <w:rsid w:val="00927572"/>
    <w:rsid w:val="00927EEC"/>
    <w:rsid w:val="009306EE"/>
    <w:rsid w:val="009359FB"/>
    <w:rsid w:val="00940665"/>
    <w:rsid w:val="009426F3"/>
    <w:rsid w:val="00942CE6"/>
    <w:rsid w:val="009435C4"/>
    <w:rsid w:val="00944498"/>
    <w:rsid w:val="009465BC"/>
    <w:rsid w:val="00946DD2"/>
    <w:rsid w:val="009539E5"/>
    <w:rsid w:val="00957A30"/>
    <w:rsid w:val="0096006F"/>
    <w:rsid w:val="00960161"/>
    <w:rsid w:val="009616E2"/>
    <w:rsid w:val="00961EFF"/>
    <w:rsid w:val="0096481C"/>
    <w:rsid w:val="0096641B"/>
    <w:rsid w:val="0097289F"/>
    <w:rsid w:val="00974AFF"/>
    <w:rsid w:val="00975521"/>
    <w:rsid w:val="009822B5"/>
    <w:rsid w:val="00982661"/>
    <w:rsid w:val="00991602"/>
    <w:rsid w:val="0099209F"/>
    <w:rsid w:val="00992E1C"/>
    <w:rsid w:val="009936B3"/>
    <w:rsid w:val="00993847"/>
    <w:rsid w:val="00994883"/>
    <w:rsid w:val="00997587"/>
    <w:rsid w:val="009A21FF"/>
    <w:rsid w:val="009A3CF3"/>
    <w:rsid w:val="009A798D"/>
    <w:rsid w:val="009B0548"/>
    <w:rsid w:val="009B425B"/>
    <w:rsid w:val="009B5C2C"/>
    <w:rsid w:val="009C46E6"/>
    <w:rsid w:val="009D3257"/>
    <w:rsid w:val="009D35AE"/>
    <w:rsid w:val="009D437C"/>
    <w:rsid w:val="009E0D95"/>
    <w:rsid w:val="009E17BE"/>
    <w:rsid w:val="009E2244"/>
    <w:rsid w:val="009E2C81"/>
    <w:rsid w:val="009F0E32"/>
    <w:rsid w:val="009F1480"/>
    <w:rsid w:val="009F3427"/>
    <w:rsid w:val="00A003F7"/>
    <w:rsid w:val="00A03650"/>
    <w:rsid w:val="00A05228"/>
    <w:rsid w:val="00A10832"/>
    <w:rsid w:val="00A10ED5"/>
    <w:rsid w:val="00A11E10"/>
    <w:rsid w:val="00A122E0"/>
    <w:rsid w:val="00A13620"/>
    <w:rsid w:val="00A16E26"/>
    <w:rsid w:val="00A17958"/>
    <w:rsid w:val="00A20E25"/>
    <w:rsid w:val="00A2205C"/>
    <w:rsid w:val="00A2274C"/>
    <w:rsid w:val="00A23131"/>
    <w:rsid w:val="00A23783"/>
    <w:rsid w:val="00A26A90"/>
    <w:rsid w:val="00A26D56"/>
    <w:rsid w:val="00A270B0"/>
    <w:rsid w:val="00A3159C"/>
    <w:rsid w:val="00A33855"/>
    <w:rsid w:val="00A35844"/>
    <w:rsid w:val="00A37B89"/>
    <w:rsid w:val="00A424B5"/>
    <w:rsid w:val="00A448F4"/>
    <w:rsid w:val="00A464AE"/>
    <w:rsid w:val="00A50BB5"/>
    <w:rsid w:val="00A5257A"/>
    <w:rsid w:val="00A5439E"/>
    <w:rsid w:val="00A54C37"/>
    <w:rsid w:val="00A56510"/>
    <w:rsid w:val="00A570A3"/>
    <w:rsid w:val="00A61171"/>
    <w:rsid w:val="00A6162C"/>
    <w:rsid w:val="00A617C5"/>
    <w:rsid w:val="00A65BFA"/>
    <w:rsid w:val="00A66E30"/>
    <w:rsid w:val="00A674C2"/>
    <w:rsid w:val="00A70A3B"/>
    <w:rsid w:val="00A70EE6"/>
    <w:rsid w:val="00A7267B"/>
    <w:rsid w:val="00A73F7C"/>
    <w:rsid w:val="00A77215"/>
    <w:rsid w:val="00A77E4D"/>
    <w:rsid w:val="00A80922"/>
    <w:rsid w:val="00A83B64"/>
    <w:rsid w:val="00A8458C"/>
    <w:rsid w:val="00A85243"/>
    <w:rsid w:val="00A85C2F"/>
    <w:rsid w:val="00A86E58"/>
    <w:rsid w:val="00A90856"/>
    <w:rsid w:val="00A93B08"/>
    <w:rsid w:val="00A9471B"/>
    <w:rsid w:val="00A94FE5"/>
    <w:rsid w:val="00AA1F23"/>
    <w:rsid w:val="00AA3468"/>
    <w:rsid w:val="00AB07CE"/>
    <w:rsid w:val="00AB11A8"/>
    <w:rsid w:val="00AB46D6"/>
    <w:rsid w:val="00AB4DD6"/>
    <w:rsid w:val="00AB6804"/>
    <w:rsid w:val="00AB684C"/>
    <w:rsid w:val="00AC21BD"/>
    <w:rsid w:val="00AC2685"/>
    <w:rsid w:val="00AC4D18"/>
    <w:rsid w:val="00AC6F29"/>
    <w:rsid w:val="00AC7E23"/>
    <w:rsid w:val="00AD05EA"/>
    <w:rsid w:val="00AD2CD0"/>
    <w:rsid w:val="00AD3AFE"/>
    <w:rsid w:val="00AD3B44"/>
    <w:rsid w:val="00AD48D0"/>
    <w:rsid w:val="00AD4BB4"/>
    <w:rsid w:val="00AD611A"/>
    <w:rsid w:val="00AE0CE4"/>
    <w:rsid w:val="00AE1831"/>
    <w:rsid w:val="00AE202F"/>
    <w:rsid w:val="00AE6816"/>
    <w:rsid w:val="00AE6BD8"/>
    <w:rsid w:val="00AE6F38"/>
    <w:rsid w:val="00AF05C9"/>
    <w:rsid w:val="00AF477B"/>
    <w:rsid w:val="00B001A2"/>
    <w:rsid w:val="00B00BE1"/>
    <w:rsid w:val="00B00DDA"/>
    <w:rsid w:val="00B00FB8"/>
    <w:rsid w:val="00B013BB"/>
    <w:rsid w:val="00B023DD"/>
    <w:rsid w:val="00B0492B"/>
    <w:rsid w:val="00B0570D"/>
    <w:rsid w:val="00B069D8"/>
    <w:rsid w:val="00B07FA5"/>
    <w:rsid w:val="00B11C44"/>
    <w:rsid w:val="00B12AD8"/>
    <w:rsid w:val="00B15742"/>
    <w:rsid w:val="00B15897"/>
    <w:rsid w:val="00B20C83"/>
    <w:rsid w:val="00B23276"/>
    <w:rsid w:val="00B2568A"/>
    <w:rsid w:val="00B268FD"/>
    <w:rsid w:val="00B27641"/>
    <w:rsid w:val="00B306B1"/>
    <w:rsid w:val="00B30BEB"/>
    <w:rsid w:val="00B31424"/>
    <w:rsid w:val="00B346D0"/>
    <w:rsid w:val="00B3676B"/>
    <w:rsid w:val="00B36F88"/>
    <w:rsid w:val="00B37604"/>
    <w:rsid w:val="00B40B8C"/>
    <w:rsid w:val="00B41741"/>
    <w:rsid w:val="00B42753"/>
    <w:rsid w:val="00B43257"/>
    <w:rsid w:val="00B45222"/>
    <w:rsid w:val="00B47C96"/>
    <w:rsid w:val="00B51788"/>
    <w:rsid w:val="00B52B3F"/>
    <w:rsid w:val="00B578CB"/>
    <w:rsid w:val="00B60610"/>
    <w:rsid w:val="00B631DE"/>
    <w:rsid w:val="00B7018D"/>
    <w:rsid w:val="00B811BD"/>
    <w:rsid w:val="00B82A02"/>
    <w:rsid w:val="00B83255"/>
    <w:rsid w:val="00B851B6"/>
    <w:rsid w:val="00B87BBC"/>
    <w:rsid w:val="00B94272"/>
    <w:rsid w:val="00B953A4"/>
    <w:rsid w:val="00B9664B"/>
    <w:rsid w:val="00B96E4C"/>
    <w:rsid w:val="00BA25B7"/>
    <w:rsid w:val="00BA3EAA"/>
    <w:rsid w:val="00BA3ED2"/>
    <w:rsid w:val="00BA51A6"/>
    <w:rsid w:val="00BB0188"/>
    <w:rsid w:val="00BB31B2"/>
    <w:rsid w:val="00BB36E6"/>
    <w:rsid w:val="00BC10CD"/>
    <w:rsid w:val="00BC339A"/>
    <w:rsid w:val="00BC58F1"/>
    <w:rsid w:val="00BC6726"/>
    <w:rsid w:val="00BC7831"/>
    <w:rsid w:val="00BC7F20"/>
    <w:rsid w:val="00BD1562"/>
    <w:rsid w:val="00BD21EB"/>
    <w:rsid w:val="00BD4585"/>
    <w:rsid w:val="00BD5ABA"/>
    <w:rsid w:val="00BE58B9"/>
    <w:rsid w:val="00BE69FB"/>
    <w:rsid w:val="00BF06D1"/>
    <w:rsid w:val="00BF21E4"/>
    <w:rsid w:val="00BF7948"/>
    <w:rsid w:val="00C004B1"/>
    <w:rsid w:val="00C00F54"/>
    <w:rsid w:val="00C0242B"/>
    <w:rsid w:val="00C03402"/>
    <w:rsid w:val="00C03AB7"/>
    <w:rsid w:val="00C03AF1"/>
    <w:rsid w:val="00C05616"/>
    <w:rsid w:val="00C07923"/>
    <w:rsid w:val="00C14414"/>
    <w:rsid w:val="00C153F8"/>
    <w:rsid w:val="00C16472"/>
    <w:rsid w:val="00C222D9"/>
    <w:rsid w:val="00C2459D"/>
    <w:rsid w:val="00C3137D"/>
    <w:rsid w:val="00C37049"/>
    <w:rsid w:val="00C37FF5"/>
    <w:rsid w:val="00C414AA"/>
    <w:rsid w:val="00C41919"/>
    <w:rsid w:val="00C42706"/>
    <w:rsid w:val="00C43BFA"/>
    <w:rsid w:val="00C4691D"/>
    <w:rsid w:val="00C46FE3"/>
    <w:rsid w:val="00C51E71"/>
    <w:rsid w:val="00C540A1"/>
    <w:rsid w:val="00C569D7"/>
    <w:rsid w:val="00C570ED"/>
    <w:rsid w:val="00C5765B"/>
    <w:rsid w:val="00C63D5F"/>
    <w:rsid w:val="00C656CA"/>
    <w:rsid w:val="00C6638F"/>
    <w:rsid w:val="00C732C6"/>
    <w:rsid w:val="00C73AB7"/>
    <w:rsid w:val="00C768E5"/>
    <w:rsid w:val="00C76FE3"/>
    <w:rsid w:val="00C80501"/>
    <w:rsid w:val="00C808A8"/>
    <w:rsid w:val="00C819FC"/>
    <w:rsid w:val="00C831CA"/>
    <w:rsid w:val="00C835BE"/>
    <w:rsid w:val="00C8606B"/>
    <w:rsid w:val="00C868E1"/>
    <w:rsid w:val="00C9065D"/>
    <w:rsid w:val="00C92B53"/>
    <w:rsid w:val="00C937C1"/>
    <w:rsid w:val="00C9490E"/>
    <w:rsid w:val="00C94CFB"/>
    <w:rsid w:val="00C97BBC"/>
    <w:rsid w:val="00CA171C"/>
    <w:rsid w:val="00CA3AB1"/>
    <w:rsid w:val="00CA439E"/>
    <w:rsid w:val="00CA4A9A"/>
    <w:rsid w:val="00CB1CC5"/>
    <w:rsid w:val="00CB4BD8"/>
    <w:rsid w:val="00CB5EAA"/>
    <w:rsid w:val="00CB5F6A"/>
    <w:rsid w:val="00CB72AA"/>
    <w:rsid w:val="00CC6FC1"/>
    <w:rsid w:val="00CD0696"/>
    <w:rsid w:val="00CD1A9A"/>
    <w:rsid w:val="00CD1CA2"/>
    <w:rsid w:val="00CE3578"/>
    <w:rsid w:val="00CE5A7A"/>
    <w:rsid w:val="00CF057A"/>
    <w:rsid w:val="00CF14B5"/>
    <w:rsid w:val="00CF1E55"/>
    <w:rsid w:val="00CF634F"/>
    <w:rsid w:val="00CF68DB"/>
    <w:rsid w:val="00CF7294"/>
    <w:rsid w:val="00CF72A8"/>
    <w:rsid w:val="00CF74EC"/>
    <w:rsid w:val="00CF7B50"/>
    <w:rsid w:val="00D00DF0"/>
    <w:rsid w:val="00D01279"/>
    <w:rsid w:val="00D016CC"/>
    <w:rsid w:val="00D023DF"/>
    <w:rsid w:val="00D043CC"/>
    <w:rsid w:val="00D06C78"/>
    <w:rsid w:val="00D06E02"/>
    <w:rsid w:val="00D102A6"/>
    <w:rsid w:val="00D1439F"/>
    <w:rsid w:val="00D15B90"/>
    <w:rsid w:val="00D164EF"/>
    <w:rsid w:val="00D17874"/>
    <w:rsid w:val="00D179BD"/>
    <w:rsid w:val="00D2036A"/>
    <w:rsid w:val="00D21178"/>
    <w:rsid w:val="00D23CD8"/>
    <w:rsid w:val="00D26C5F"/>
    <w:rsid w:val="00D31B13"/>
    <w:rsid w:val="00D339AE"/>
    <w:rsid w:val="00D34C80"/>
    <w:rsid w:val="00D37D31"/>
    <w:rsid w:val="00D442E7"/>
    <w:rsid w:val="00D46329"/>
    <w:rsid w:val="00D46763"/>
    <w:rsid w:val="00D51D23"/>
    <w:rsid w:val="00D530DA"/>
    <w:rsid w:val="00D547E8"/>
    <w:rsid w:val="00D56C80"/>
    <w:rsid w:val="00D57038"/>
    <w:rsid w:val="00D6114A"/>
    <w:rsid w:val="00D62A1A"/>
    <w:rsid w:val="00D62C0B"/>
    <w:rsid w:val="00D63FAF"/>
    <w:rsid w:val="00D65687"/>
    <w:rsid w:val="00D65F88"/>
    <w:rsid w:val="00D6754D"/>
    <w:rsid w:val="00D67A66"/>
    <w:rsid w:val="00D7204C"/>
    <w:rsid w:val="00D73AA0"/>
    <w:rsid w:val="00D764CB"/>
    <w:rsid w:val="00D835C0"/>
    <w:rsid w:val="00D90D1A"/>
    <w:rsid w:val="00D93A36"/>
    <w:rsid w:val="00D93FC8"/>
    <w:rsid w:val="00D9680B"/>
    <w:rsid w:val="00DA4D2F"/>
    <w:rsid w:val="00DA4FCF"/>
    <w:rsid w:val="00DB07D2"/>
    <w:rsid w:val="00DB118C"/>
    <w:rsid w:val="00DB6355"/>
    <w:rsid w:val="00DC091C"/>
    <w:rsid w:val="00DC5224"/>
    <w:rsid w:val="00DC687C"/>
    <w:rsid w:val="00DC78F5"/>
    <w:rsid w:val="00DD0B6A"/>
    <w:rsid w:val="00DD372A"/>
    <w:rsid w:val="00DD37F1"/>
    <w:rsid w:val="00DD3C3B"/>
    <w:rsid w:val="00DD5B34"/>
    <w:rsid w:val="00DD5EF1"/>
    <w:rsid w:val="00DD6BD5"/>
    <w:rsid w:val="00DD7438"/>
    <w:rsid w:val="00DE3C89"/>
    <w:rsid w:val="00DF1372"/>
    <w:rsid w:val="00DF16FB"/>
    <w:rsid w:val="00DF1F88"/>
    <w:rsid w:val="00DF363D"/>
    <w:rsid w:val="00DF5723"/>
    <w:rsid w:val="00E001ED"/>
    <w:rsid w:val="00E00B4A"/>
    <w:rsid w:val="00E0121E"/>
    <w:rsid w:val="00E020C8"/>
    <w:rsid w:val="00E034C9"/>
    <w:rsid w:val="00E04737"/>
    <w:rsid w:val="00E10DDE"/>
    <w:rsid w:val="00E11DDE"/>
    <w:rsid w:val="00E2402B"/>
    <w:rsid w:val="00E26994"/>
    <w:rsid w:val="00E324A2"/>
    <w:rsid w:val="00E338B9"/>
    <w:rsid w:val="00E33A6A"/>
    <w:rsid w:val="00E35066"/>
    <w:rsid w:val="00E3512D"/>
    <w:rsid w:val="00E35555"/>
    <w:rsid w:val="00E3710F"/>
    <w:rsid w:val="00E454F6"/>
    <w:rsid w:val="00E51655"/>
    <w:rsid w:val="00E53B08"/>
    <w:rsid w:val="00E54D25"/>
    <w:rsid w:val="00E617D5"/>
    <w:rsid w:val="00E62400"/>
    <w:rsid w:val="00E62970"/>
    <w:rsid w:val="00E63EE8"/>
    <w:rsid w:val="00E700CF"/>
    <w:rsid w:val="00E7238F"/>
    <w:rsid w:val="00E749C5"/>
    <w:rsid w:val="00E855A5"/>
    <w:rsid w:val="00E86043"/>
    <w:rsid w:val="00E864FA"/>
    <w:rsid w:val="00E92B83"/>
    <w:rsid w:val="00E95C93"/>
    <w:rsid w:val="00E9790E"/>
    <w:rsid w:val="00EA2DD6"/>
    <w:rsid w:val="00EA69FF"/>
    <w:rsid w:val="00EA6B6D"/>
    <w:rsid w:val="00EB03BB"/>
    <w:rsid w:val="00EB271F"/>
    <w:rsid w:val="00EB2C7C"/>
    <w:rsid w:val="00EB452C"/>
    <w:rsid w:val="00EB7E5A"/>
    <w:rsid w:val="00EC09AF"/>
    <w:rsid w:val="00ED0C56"/>
    <w:rsid w:val="00ED2623"/>
    <w:rsid w:val="00ED2BAE"/>
    <w:rsid w:val="00ED56ED"/>
    <w:rsid w:val="00ED7722"/>
    <w:rsid w:val="00EE240E"/>
    <w:rsid w:val="00EE253B"/>
    <w:rsid w:val="00EE373C"/>
    <w:rsid w:val="00EE3A34"/>
    <w:rsid w:val="00EE4B4F"/>
    <w:rsid w:val="00EE5AF5"/>
    <w:rsid w:val="00EE6BA5"/>
    <w:rsid w:val="00EF1166"/>
    <w:rsid w:val="00EF4D6B"/>
    <w:rsid w:val="00EF5522"/>
    <w:rsid w:val="00EF6F32"/>
    <w:rsid w:val="00EF6F7E"/>
    <w:rsid w:val="00F002CB"/>
    <w:rsid w:val="00F01B94"/>
    <w:rsid w:val="00F0235E"/>
    <w:rsid w:val="00F04919"/>
    <w:rsid w:val="00F05D0F"/>
    <w:rsid w:val="00F062A5"/>
    <w:rsid w:val="00F07BB9"/>
    <w:rsid w:val="00F10BD7"/>
    <w:rsid w:val="00F12E5B"/>
    <w:rsid w:val="00F13EC9"/>
    <w:rsid w:val="00F1730B"/>
    <w:rsid w:val="00F20665"/>
    <w:rsid w:val="00F208FB"/>
    <w:rsid w:val="00F22411"/>
    <w:rsid w:val="00F239F8"/>
    <w:rsid w:val="00F24CD6"/>
    <w:rsid w:val="00F25FFF"/>
    <w:rsid w:val="00F270F9"/>
    <w:rsid w:val="00F310F4"/>
    <w:rsid w:val="00F314FD"/>
    <w:rsid w:val="00F3273D"/>
    <w:rsid w:val="00F37533"/>
    <w:rsid w:val="00F3780E"/>
    <w:rsid w:val="00F421D4"/>
    <w:rsid w:val="00F44E7A"/>
    <w:rsid w:val="00F47B21"/>
    <w:rsid w:val="00F539F6"/>
    <w:rsid w:val="00F53FA1"/>
    <w:rsid w:val="00F54879"/>
    <w:rsid w:val="00F55528"/>
    <w:rsid w:val="00F56B86"/>
    <w:rsid w:val="00F62B12"/>
    <w:rsid w:val="00F63266"/>
    <w:rsid w:val="00F645C2"/>
    <w:rsid w:val="00F65464"/>
    <w:rsid w:val="00F72232"/>
    <w:rsid w:val="00F742AC"/>
    <w:rsid w:val="00F74A43"/>
    <w:rsid w:val="00F76289"/>
    <w:rsid w:val="00F80176"/>
    <w:rsid w:val="00F82289"/>
    <w:rsid w:val="00F878B4"/>
    <w:rsid w:val="00F93DCD"/>
    <w:rsid w:val="00F93DD4"/>
    <w:rsid w:val="00F9704C"/>
    <w:rsid w:val="00FA2CFC"/>
    <w:rsid w:val="00FA47BE"/>
    <w:rsid w:val="00FA7A88"/>
    <w:rsid w:val="00FB0DF3"/>
    <w:rsid w:val="00FB44F0"/>
    <w:rsid w:val="00FB4A65"/>
    <w:rsid w:val="00FB5D2B"/>
    <w:rsid w:val="00FC0FD7"/>
    <w:rsid w:val="00FC64A9"/>
    <w:rsid w:val="00FD3493"/>
    <w:rsid w:val="00FD4CED"/>
    <w:rsid w:val="00FD517A"/>
    <w:rsid w:val="00FD8C98"/>
    <w:rsid w:val="00FE061B"/>
    <w:rsid w:val="00FE4D01"/>
    <w:rsid w:val="00FE5861"/>
    <w:rsid w:val="00FE701F"/>
    <w:rsid w:val="00FE761C"/>
    <w:rsid w:val="00FF0BE5"/>
    <w:rsid w:val="00FF4C4F"/>
    <w:rsid w:val="0318F8FE"/>
    <w:rsid w:val="05F90F47"/>
    <w:rsid w:val="065FD2C3"/>
    <w:rsid w:val="06ADDEA8"/>
    <w:rsid w:val="07D1484B"/>
    <w:rsid w:val="0931698B"/>
    <w:rsid w:val="0957A07A"/>
    <w:rsid w:val="09E87DB1"/>
    <w:rsid w:val="0A271EEC"/>
    <w:rsid w:val="0A5C15D4"/>
    <w:rsid w:val="0A82F869"/>
    <w:rsid w:val="0B06EA20"/>
    <w:rsid w:val="0C3A4E12"/>
    <w:rsid w:val="0CA4278A"/>
    <w:rsid w:val="0D6DC6A9"/>
    <w:rsid w:val="0D7A0592"/>
    <w:rsid w:val="0E0F8A04"/>
    <w:rsid w:val="0E40CAEA"/>
    <w:rsid w:val="0E8C064B"/>
    <w:rsid w:val="0EAA9D6C"/>
    <w:rsid w:val="0F4E760C"/>
    <w:rsid w:val="10D27904"/>
    <w:rsid w:val="113BD033"/>
    <w:rsid w:val="1198DCB4"/>
    <w:rsid w:val="13676832"/>
    <w:rsid w:val="147995BF"/>
    <w:rsid w:val="14E05724"/>
    <w:rsid w:val="193207AF"/>
    <w:rsid w:val="1979660A"/>
    <w:rsid w:val="1A123237"/>
    <w:rsid w:val="1A5CBEA7"/>
    <w:rsid w:val="1BB17D4C"/>
    <w:rsid w:val="1BEF55BF"/>
    <w:rsid w:val="1D4AB18A"/>
    <w:rsid w:val="1DCE6F3E"/>
    <w:rsid w:val="1DFB89C4"/>
    <w:rsid w:val="1E4B8A22"/>
    <w:rsid w:val="1E513BB5"/>
    <w:rsid w:val="1E6DBE69"/>
    <w:rsid w:val="2062C38A"/>
    <w:rsid w:val="207A49D9"/>
    <w:rsid w:val="208E702E"/>
    <w:rsid w:val="214F41EF"/>
    <w:rsid w:val="21D105C1"/>
    <w:rsid w:val="22166E65"/>
    <w:rsid w:val="223BFA7F"/>
    <w:rsid w:val="22606C16"/>
    <w:rsid w:val="247122E4"/>
    <w:rsid w:val="2535EA9C"/>
    <w:rsid w:val="2557816D"/>
    <w:rsid w:val="27CA0EA6"/>
    <w:rsid w:val="27E8C3BD"/>
    <w:rsid w:val="28A03A36"/>
    <w:rsid w:val="28DD4473"/>
    <w:rsid w:val="29C361DF"/>
    <w:rsid w:val="2A50D2E4"/>
    <w:rsid w:val="2A75E735"/>
    <w:rsid w:val="2AFE26E3"/>
    <w:rsid w:val="2B891E79"/>
    <w:rsid w:val="2C4CB26E"/>
    <w:rsid w:val="2CB230CE"/>
    <w:rsid w:val="2E52DC13"/>
    <w:rsid w:val="2E5DF53D"/>
    <w:rsid w:val="2E8C6688"/>
    <w:rsid w:val="2E8FE3E8"/>
    <w:rsid w:val="2FB28CA1"/>
    <w:rsid w:val="2FF5E914"/>
    <w:rsid w:val="330DD76E"/>
    <w:rsid w:val="34193366"/>
    <w:rsid w:val="345B5273"/>
    <w:rsid w:val="35312704"/>
    <w:rsid w:val="35F18ABA"/>
    <w:rsid w:val="36E8BAC1"/>
    <w:rsid w:val="390D1717"/>
    <w:rsid w:val="397585A0"/>
    <w:rsid w:val="397ACE72"/>
    <w:rsid w:val="39D25D37"/>
    <w:rsid w:val="39E4C3DC"/>
    <w:rsid w:val="3AA3514E"/>
    <w:rsid w:val="3B38B546"/>
    <w:rsid w:val="3BDC1853"/>
    <w:rsid w:val="3C17B6E5"/>
    <w:rsid w:val="3D231BC0"/>
    <w:rsid w:val="3D6FCDC3"/>
    <w:rsid w:val="3E524732"/>
    <w:rsid w:val="3E8BE6DD"/>
    <w:rsid w:val="3EC9105F"/>
    <w:rsid w:val="3F31F162"/>
    <w:rsid w:val="3F84B9F9"/>
    <w:rsid w:val="40357E05"/>
    <w:rsid w:val="4161F300"/>
    <w:rsid w:val="42C8CAE0"/>
    <w:rsid w:val="4302FB44"/>
    <w:rsid w:val="4373DA7A"/>
    <w:rsid w:val="44D9B76B"/>
    <w:rsid w:val="453165CC"/>
    <w:rsid w:val="4549BAF2"/>
    <w:rsid w:val="45A223FC"/>
    <w:rsid w:val="4A72E4AA"/>
    <w:rsid w:val="4BE2B80E"/>
    <w:rsid w:val="4D3EC462"/>
    <w:rsid w:val="5018495D"/>
    <w:rsid w:val="5025CD6A"/>
    <w:rsid w:val="51F91361"/>
    <w:rsid w:val="51F9FDB7"/>
    <w:rsid w:val="5366DABA"/>
    <w:rsid w:val="54B06DF8"/>
    <w:rsid w:val="54F2D6E9"/>
    <w:rsid w:val="5564883A"/>
    <w:rsid w:val="56065CD2"/>
    <w:rsid w:val="57D0D724"/>
    <w:rsid w:val="585832D2"/>
    <w:rsid w:val="58D1F370"/>
    <w:rsid w:val="59DB3110"/>
    <w:rsid w:val="5AB37FE4"/>
    <w:rsid w:val="5BA79C4D"/>
    <w:rsid w:val="5DE93374"/>
    <w:rsid w:val="5E6F9902"/>
    <w:rsid w:val="5FB38BB9"/>
    <w:rsid w:val="60D5092F"/>
    <w:rsid w:val="60E44AB6"/>
    <w:rsid w:val="6134A922"/>
    <w:rsid w:val="61514411"/>
    <w:rsid w:val="61735975"/>
    <w:rsid w:val="61CA98E6"/>
    <w:rsid w:val="620C228B"/>
    <w:rsid w:val="621C1208"/>
    <w:rsid w:val="6279CC47"/>
    <w:rsid w:val="62F0848C"/>
    <w:rsid w:val="63404E10"/>
    <w:rsid w:val="6529979D"/>
    <w:rsid w:val="65ACB66F"/>
    <w:rsid w:val="669DD7E1"/>
    <w:rsid w:val="6772DE27"/>
    <w:rsid w:val="6841C14B"/>
    <w:rsid w:val="68677A8E"/>
    <w:rsid w:val="68A0DBBB"/>
    <w:rsid w:val="6917857F"/>
    <w:rsid w:val="6979E43B"/>
    <w:rsid w:val="69FA49D6"/>
    <w:rsid w:val="6A3AE456"/>
    <w:rsid w:val="6B963FAD"/>
    <w:rsid w:val="6B979FCB"/>
    <w:rsid w:val="6BF9959E"/>
    <w:rsid w:val="6CD8B0A8"/>
    <w:rsid w:val="6E0EC4CE"/>
    <w:rsid w:val="6E3ADD23"/>
    <w:rsid w:val="6F223DC0"/>
    <w:rsid w:val="6F9BFA7D"/>
    <w:rsid w:val="707C1A54"/>
    <w:rsid w:val="72A61EE1"/>
    <w:rsid w:val="74871A7E"/>
    <w:rsid w:val="74983F5A"/>
    <w:rsid w:val="75E30AB1"/>
    <w:rsid w:val="7673B6A0"/>
    <w:rsid w:val="76EBA321"/>
    <w:rsid w:val="77FA65B1"/>
    <w:rsid w:val="7A7598F0"/>
    <w:rsid w:val="7AEF0751"/>
    <w:rsid w:val="7C1555A5"/>
    <w:rsid w:val="7C1A948C"/>
    <w:rsid w:val="7C453A4E"/>
    <w:rsid w:val="7C56CEB5"/>
    <w:rsid w:val="7C9B93B8"/>
    <w:rsid w:val="7D959B44"/>
    <w:rsid w:val="7E0B8215"/>
    <w:rsid w:val="7E3CFE01"/>
    <w:rsid w:val="7E9AC64A"/>
    <w:rsid w:val="7FB719F8"/>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63A78F60"/>
  <w15:docId w15:val="{03B17FF6-FA59-46AA-9270-457D274BE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2E5B"/>
    <w:pPr>
      <w:spacing w:after="60"/>
      <w:jc w:val="both"/>
    </w:pPr>
    <w:rPr>
      <w:rFonts w:ascii="Verdana" w:hAnsi="Verdana" w:cs="Arial"/>
    </w:rPr>
  </w:style>
  <w:style w:type="paragraph" w:styleId="Titre1">
    <w:name w:val="heading 1"/>
    <w:aliases w:val="Titre 1 Article 1,Article 1"/>
    <w:basedOn w:val="Normal"/>
    <w:link w:val="Titre1Car"/>
    <w:uiPriority w:val="99"/>
    <w:qFormat/>
    <w:rsid w:val="00C732C6"/>
    <w:pPr>
      <w:tabs>
        <w:tab w:val="left" w:pos="431"/>
      </w:tabs>
      <w:spacing w:before="240" w:after="120"/>
      <w:outlineLvl w:val="0"/>
    </w:pPr>
    <w:rPr>
      <w:rFonts w:ascii="Arial" w:hAnsi="Arial"/>
      <w:b/>
      <w:bCs/>
      <w:caps/>
      <w:sz w:val="28"/>
      <w:szCs w:val="28"/>
    </w:rPr>
  </w:style>
  <w:style w:type="paragraph" w:styleId="Titre2">
    <w:name w:val="heading 2"/>
    <w:basedOn w:val="Normal"/>
    <w:next w:val="Normal"/>
    <w:link w:val="Titre2Car"/>
    <w:uiPriority w:val="99"/>
    <w:qFormat/>
    <w:rsid w:val="009936B3"/>
    <w:pPr>
      <w:keepNext/>
      <w:spacing w:before="240"/>
      <w:outlineLvl w:val="1"/>
    </w:pPr>
    <w:rPr>
      <w:b/>
      <w:bCs/>
      <w:sz w:val="24"/>
    </w:rPr>
  </w:style>
  <w:style w:type="paragraph" w:styleId="Titre3">
    <w:name w:val="heading 3"/>
    <w:basedOn w:val="Normal"/>
    <w:link w:val="Titre3Car"/>
    <w:qFormat/>
    <w:rsid w:val="009936B3"/>
    <w:pPr>
      <w:keepNext/>
      <w:numPr>
        <w:ilvl w:val="2"/>
        <w:numId w:val="4"/>
      </w:numPr>
      <w:spacing w:before="120" w:after="120"/>
      <w:outlineLvl w:val="2"/>
    </w:pPr>
    <w:rPr>
      <w:b/>
      <w:bCs/>
      <w:i/>
      <w:iCs/>
    </w:rPr>
  </w:style>
  <w:style w:type="paragraph" w:styleId="Titre4">
    <w:name w:val="heading 4"/>
    <w:basedOn w:val="Normal"/>
    <w:next w:val="Normal"/>
    <w:link w:val="Titre4Car"/>
    <w:qFormat/>
    <w:rsid w:val="009936B3"/>
    <w:pPr>
      <w:keepNext/>
      <w:numPr>
        <w:ilvl w:val="3"/>
        <w:numId w:val="4"/>
      </w:numPr>
      <w:outlineLvl w:val="3"/>
    </w:pPr>
    <w:rPr>
      <w:b/>
      <w:bCs/>
      <w:color w:val="000000"/>
    </w:rPr>
  </w:style>
  <w:style w:type="paragraph" w:styleId="Titre5">
    <w:name w:val="heading 5"/>
    <w:basedOn w:val="Normal"/>
    <w:next w:val="Normal"/>
    <w:link w:val="Titre5Car"/>
    <w:qFormat/>
    <w:rsid w:val="009936B3"/>
    <w:pPr>
      <w:keepNext/>
      <w:numPr>
        <w:ilvl w:val="4"/>
        <w:numId w:val="4"/>
      </w:numPr>
      <w:jc w:val="center"/>
      <w:outlineLvl w:val="4"/>
    </w:pPr>
    <w:rPr>
      <w:b/>
      <w:bCs/>
      <w:color w:val="000000"/>
    </w:rPr>
  </w:style>
  <w:style w:type="paragraph" w:styleId="Titre6">
    <w:name w:val="heading 6"/>
    <w:basedOn w:val="Normal"/>
    <w:next w:val="Normal"/>
    <w:link w:val="Titre6Car"/>
    <w:qFormat/>
    <w:rsid w:val="009936B3"/>
    <w:pPr>
      <w:keepNext/>
      <w:numPr>
        <w:ilvl w:val="5"/>
        <w:numId w:val="4"/>
      </w:numPr>
      <w:outlineLvl w:val="5"/>
    </w:pPr>
    <w:rPr>
      <w:b/>
      <w:bCs/>
      <w:color w:val="000000"/>
    </w:rPr>
  </w:style>
  <w:style w:type="paragraph" w:styleId="Titre7">
    <w:name w:val="heading 7"/>
    <w:basedOn w:val="Normal"/>
    <w:next w:val="Normal"/>
    <w:link w:val="Titre7Car"/>
    <w:qFormat/>
    <w:rsid w:val="009936B3"/>
    <w:pPr>
      <w:numPr>
        <w:ilvl w:val="6"/>
        <w:numId w:val="4"/>
      </w:numPr>
      <w:spacing w:before="240"/>
      <w:jc w:val="left"/>
      <w:outlineLvl w:val="6"/>
    </w:pPr>
    <w:rPr>
      <w:rFonts w:ascii="Times New Roman" w:hAnsi="Times New Roman" w:cs="Times New Roman"/>
      <w:sz w:val="24"/>
      <w:szCs w:val="24"/>
    </w:rPr>
  </w:style>
  <w:style w:type="paragraph" w:styleId="Titre8">
    <w:name w:val="heading 8"/>
    <w:basedOn w:val="Normal"/>
    <w:next w:val="Normal"/>
    <w:link w:val="Titre8Car"/>
    <w:qFormat/>
    <w:rsid w:val="009936B3"/>
    <w:pPr>
      <w:numPr>
        <w:ilvl w:val="7"/>
        <w:numId w:val="4"/>
      </w:numPr>
      <w:spacing w:before="240"/>
      <w:jc w:val="left"/>
      <w:outlineLvl w:val="7"/>
    </w:pPr>
    <w:rPr>
      <w:rFonts w:ascii="Times New Roman" w:hAnsi="Times New Roman" w:cs="Times New Roman"/>
      <w:i/>
      <w:iCs/>
      <w:sz w:val="24"/>
      <w:szCs w:val="24"/>
    </w:rPr>
  </w:style>
  <w:style w:type="paragraph" w:styleId="Titre9">
    <w:name w:val="heading 9"/>
    <w:basedOn w:val="Normal"/>
    <w:next w:val="Normal"/>
    <w:link w:val="Titre9Car"/>
    <w:qFormat/>
    <w:rsid w:val="009936B3"/>
    <w:pPr>
      <w:numPr>
        <w:ilvl w:val="8"/>
        <w:numId w:val="4"/>
      </w:numPr>
      <w:spacing w:before="240"/>
      <w:jc w:val="left"/>
      <w:outlineLvl w:val="8"/>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
    <w:basedOn w:val="Policepardfaut"/>
    <w:link w:val="Titre1"/>
    <w:uiPriority w:val="99"/>
    <w:locked/>
    <w:rsid w:val="0011723E"/>
    <w:rPr>
      <w:rFonts w:ascii="Cambria" w:hAnsi="Cambria" w:cs="Times New Roman"/>
      <w:b/>
      <w:bCs/>
      <w:kern w:val="32"/>
      <w:sz w:val="32"/>
      <w:szCs w:val="32"/>
    </w:rPr>
  </w:style>
  <w:style w:type="character" w:customStyle="1" w:styleId="Titre2Car">
    <w:name w:val="Titre 2 Car"/>
    <w:basedOn w:val="Policepardfaut"/>
    <w:link w:val="Titre2"/>
    <w:uiPriority w:val="99"/>
    <w:locked/>
    <w:rsid w:val="00C732C6"/>
    <w:rPr>
      <w:rFonts w:ascii="Verdana" w:hAnsi="Verdana" w:cs="Arial"/>
      <w:b/>
      <w:bCs/>
      <w:sz w:val="24"/>
      <w:lang w:val="fr-FR" w:eastAsia="fr-FR" w:bidi="ar-SA"/>
    </w:rPr>
  </w:style>
  <w:style w:type="character" w:customStyle="1" w:styleId="Titre3Car">
    <w:name w:val="Titre 3 Car"/>
    <w:basedOn w:val="Policepardfaut"/>
    <w:link w:val="Titre3"/>
    <w:locked/>
    <w:rsid w:val="0011723E"/>
    <w:rPr>
      <w:rFonts w:ascii="Verdana" w:hAnsi="Verdana" w:cs="Arial"/>
      <w:b/>
      <w:bCs/>
      <w:i/>
      <w:iCs/>
    </w:rPr>
  </w:style>
  <w:style w:type="character" w:customStyle="1" w:styleId="Titre4Car">
    <w:name w:val="Titre 4 Car"/>
    <w:basedOn w:val="Policepardfaut"/>
    <w:link w:val="Titre4"/>
    <w:locked/>
    <w:rsid w:val="0011723E"/>
    <w:rPr>
      <w:rFonts w:ascii="Verdana" w:hAnsi="Verdana" w:cs="Arial"/>
      <w:b/>
      <w:bCs/>
      <w:color w:val="000000"/>
    </w:rPr>
  </w:style>
  <w:style w:type="character" w:customStyle="1" w:styleId="Titre5Car">
    <w:name w:val="Titre 5 Car"/>
    <w:basedOn w:val="Policepardfaut"/>
    <w:link w:val="Titre5"/>
    <w:locked/>
    <w:rsid w:val="0011723E"/>
    <w:rPr>
      <w:rFonts w:ascii="Verdana" w:hAnsi="Verdana" w:cs="Arial"/>
      <w:b/>
      <w:bCs/>
      <w:color w:val="000000"/>
    </w:rPr>
  </w:style>
  <w:style w:type="character" w:customStyle="1" w:styleId="Titre6Car">
    <w:name w:val="Titre 6 Car"/>
    <w:basedOn w:val="Policepardfaut"/>
    <w:link w:val="Titre6"/>
    <w:locked/>
    <w:rsid w:val="0011723E"/>
    <w:rPr>
      <w:rFonts w:ascii="Verdana" w:hAnsi="Verdana" w:cs="Arial"/>
      <w:b/>
      <w:bCs/>
      <w:color w:val="000000"/>
    </w:rPr>
  </w:style>
  <w:style w:type="character" w:customStyle="1" w:styleId="Titre7Car">
    <w:name w:val="Titre 7 Car"/>
    <w:basedOn w:val="Policepardfaut"/>
    <w:link w:val="Titre7"/>
    <w:locked/>
    <w:rsid w:val="0011723E"/>
    <w:rPr>
      <w:sz w:val="24"/>
      <w:szCs w:val="24"/>
    </w:rPr>
  </w:style>
  <w:style w:type="character" w:customStyle="1" w:styleId="Titre8Car">
    <w:name w:val="Titre 8 Car"/>
    <w:basedOn w:val="Policepardfaut"/>
    <w:link w:val="Titre8"/>
    <w:locked/>
    <w:rsid w:val="0011723E"/>
    <w:rPr>
      <w:i/>
      <w:iCs/>
      <w:sz w:val="24"/>
      <w:szCs w:val="24"/>
    </w:rPr>
  </w:style>
  <w:style w:type="character" w:customStyle="1" w:styleId="Titre9Car">
    <w:name w:val="Titre 9 Car"/>
    <w:basedOn w:val="Policepardfaut"/>
    <w:link w:val="Titre9"/>
    <w:locked/>
    <w:rsid w:val="0011723E"/>
    <w:rPr>
      <w:rFonts w:ascii="Verdana" w:hAnsi="Verdana" w:cs="Arial"/>
      <w:sz w:val="22"/>
      <w:szCs w:val="22"/>
    </w:rPr>
  </w:style>
  <w:style w:type="paragraph" w:customStyle="1" w:styleId="Annexe">
    <w:name w:val="Annexe"/>
    <w:basedOn w:val="Normal"/>
    <w:uiPriority w:val="99"/>
    <w:rsid w:val="003A3F55"/>
    <w:pPr>
      <w:keepNext/>
      <w:numPr>
        <w:numId w:val="1"/>
      </w:numPr>
      <w:spacing w:before="480" w:after="240"/>
    </w:pPr>
    <w:rPr>
      <w:rFonts w:ascii="Arial" w:hAnsi="Arial"/>
      <w:b/>
      <w:bCs/>
      <w:sz w:val="28"/>
      <w:szCs w:val="28"/>
    </w:rPr>
  </w:style>
  <w:style w:type="paragraph" w:styleId="Pieddepage">
    <w:name w:val="footer"/>
    <w:basedOn w:val="Normal"/>
    <w:link w:val="PieddepageCar"/>
    <w:uiPriority w:val="99"/>
    <w:rsid w:val="00AA3468"/>
    <w:pPr>
      <w:pBdr>
        <w:top w:val="single" w:sz="4" w:space="1" w:color="auto"/>
      </w:pBdr>
      <w:tabs>
        <w:tab w:val="center" w:pos="4252"/>
        <w:tab w:val="right" w:pos="8504"/>
      </w:tabs>
    </w:pPr>
    <w:rPr>
      <w:sz w:val="18"/>
      <w:szCs w:val="18"/>
    </w:rPr>
  </w:style>
  <w:style w:type="character" w:customStyle="1" w:styleId="PieddepageCar">
    <w:name w:val="Pied de page Car"/>
    <w:basedOn w:val="Policepardfaut"/>
    <w:link w:val="Pieddepage"/>
    <w:uiPriority w:val="99"/>
    <w:semiHidden/>
    <w:locked/>
    <w:rsid w:val="0011723E"/>
    <w:rPr>
      <w:rFonts w:ascii="Verdana" w:hAnsi="Verdana" w:cs="Arial"/>
      <w:sz w:val="20"/>
      <w:szCs w:val="20"/>
    </w:rPr>
  </w:style>
  <w:style w:type="paragraph" w:styleId="TM1">
    <w:name w:val="toc 1"/>
    <w:basedOn w:val="Normal"/>
    <w:next w:val="Normal"/>
    <w:autoRedefine/>
    <w:uiPriority w:val="39"/>
    <w:rsid w:val="003A3F55"/>
    <w:pPr>
      <w:tabs>
        <w:tab w:val="right" w:pos="9072"/>
      </w:tabs>
      <w:spacing w:before="120" w:after="120"/>
      <w:jc w:val="left"/>
    </w:pPr>
    <w:rPr>
      <w:b/>
      <w:bCs/>
      <w:caps/>
      <w:noProof/>
    </w:rPr>
  </w:style>
  <w:style w:type="paragraph" w:styleId="TM2">
    <w:name w:val="toc 2"/>
    <w:basedOn w:val="Normal"/>
    <w:next w:val="Normal"/>
    <w:autoRedefine/>
    <w:uiPriority w:val="39"/>
    <w:rsid w:val="003A3F55"/>
    <w:pPr>
      <w:tabs>
        <w:tab w:val="right" w:pos="9072"/>
      </w:tabs>
      <w:spacing w:after="0"/>
      <w:jc w:val="left"/>
    </w:pPr>
    <w:rPr>
      <w:smallCaps/>
    </w:rPr>
  </w:style>
  <w:style w:type="paragraph" w:customStyle="1" w:styleId="pagedegarde1">
    <w:name w:val="page_de_garde_1"/>
    <w:basedOn w:val="Normal"/>
    <w:uiPriority w:val="99"/>
    <w:rsid w:val="0017573A"/>
    <w:pPr>
      <w:widowControl w:val="0"/>
      <w:jc w:val="center"/>
    </w:pPr>
    <w:rPr>
      <w:b/>
      <w:bCs/>
      <w:sz w:val="32"/>
      <w:szCs w:val="32"/>
    </w:rPr>
  </w:style>
  <w:style w:type="paragraph" w:customStyle="1" w:styleId="pagedegarde2">
    <w:name w:val="page_de_garde_2"/>
    <w:basedOn w:val="pagedegarde1"/>
    <w:uiPriority w:val="99"/>
    <w:rsid w:val="0017573A"/>
    <w:pPr>
      <w:pBdr>
        <w:top w:val="single" w:sz="6" w:space="1" w:color="auto"/>
        <w:left w:val="single" w:sz="6" w:space="1" w:color="auto"/>
        <w:bottom w:val="single" w:sz="6" w:space="1" w:color="auto"/>
        <w:right w:val="single" w:sz="6" w:space="1" w:color="auto"/>
      </w:pBdr>
    </w:pPr>
  </w:style>
  <w:style w:type="paragraph" w:styleId="En-tte">
    <w:name w:val="header"/>
    <w:basedOn w:val="Normal"/>
    <w:link w:val="En-tteCar"/>
    <w:rsid w:val="003A3F55"/>
    <w:pPr>
      <w:tabs>
        <w:tab w:val="center" w:pos="4536"/>
        <w:tab w:val="right" w:pos="9072"/>
      </w:tabs>
    </w:pPr>
  </w:style>
  <w:style w:type="character" w:customStyle="1" w:styleId="En-tteCar">
    <w:name w:val="En-tête Car"/>
    <w:basedOn w:val="Policepardfaut"/>
    <w:link w:val="En-tte"/>
    <w:semiHidden/>
    <w:locked/>
    <w:rsid w:val="0011723E"/>
    <w:rPr>
      <w:rFonts w:ascii="Verdana" w:hAnsi="Verdana" w:cs="Arial"/>
      <w:sz w:val="20"/>
      <w:szCs w:val="20"/>
    </w:rPr>
  </w:style>
  <w:style w:type="paragraph" w:styleId="Corpsdetexte">
    <w:name w:val="Body Text"/>
    <w:basedOn w:val="Normal"/>
    <w:link w:val="CorpsdetexteCar"/>
    <w:uiPriority w:val="99"/>
    <w:rsid w:val="003A3F55"/>
    <w:rPr>
      <w:b/>
      <w:bCs/>
      <w:i/>
      <w:iCs/>
      <w:color w:val="000000"/>
    </w:rPr>
  </w:style>
  <w:style w:type="character" w:customStyle="1" w:styleId="CorpsdetexteCar">
    <w:name w:val="Corps de texte Car"/>
    <w:basedOn w:val="Policepardfaut"/>
    <w:link w:val="Corpsdetexte"/>
    <w:uiPriority w:val="99"/>
    <w:semiHidden/>
    <w:locked/>
    <w:rsid w:val="0011723E"/>
    <w:rPr>
      <w:rFonts w:ascii="Verdana" w:hAnsi="Verdana" w:cs="Arial"/>
      <w:sz w:val="20"/>
      <w:szCs w:val="20"/>
    </w:rPr>
  </w:style>
  <w:style w:type="paragraph" w:styleId="Corpsdetexte2">
    <w:name w:val="Body Text 2"/>
    <w:basedOn w:val="Normal"/>
    <w:link w:val="Corpsdetexte2Car"/>
    <w:uiPriority w:val="99"/>
    <w:rsid w:val="003A3F55"/>
    <w:rPr>
      <w:i/>
      <w:iCs/>
      <w:color w:val="000000"/>
    </w:rPr>
  </w:style>
  <w:style w:type="character" w:customStyle="1" w:styleId="Corpsdetexte2Car">
    <w:name w:val="Corps de texte 2 Car"/>
    <w:basedOn w:val="Policepardfaut"/>
    <w:link w:val="Corpsdetexte2"/>
    <w:uiPriority w:val="99"/>
    <w:semiHidden/>
    <w:locked/>
    <w:rsid w:val="0011723E"/>
    <w:rPr>
      <w:rFonts w:ascii="Verdana" w:hAnsi="Verdana" w:cs="Arial"/>
      <w:sz w:val="20"/>
      <w:szCs w:val="20"/>
    </w:rPr>
  </w:style>
  <w:style w:type="paragraph" w:styleId="Corpsdetexte3">
    <w:name w:val="Body Text 3"/>
    <w:basedOn w:val="Normal"/>
    <w:link w:val="Corpsdetexte3Car"/>
    <w:uiPriority w:val="99"/>
    <w:rsid w:val="003A3F55"/>
    <w:rPr>
      <w:color w:val="000000"/>
    </w:rPr>
  </w:style>
  <w:style w:type="character" w:customStyle="1" w:styleId="Corpsdetexte3Car">
    <w:name w:val="Corps de texte 3 Car"/>
    <w:basedOn w:val="Policepardfaut"/>
    <w:link w:val="Corpsdetexte3"/>
    <w:uiPriority w:val="99"/>
    <w:semiHidden/>
    <w:locked/>
    <w:rsid w:val="0011723E"/>
    <w:rPr>
      <w:rFonts w:ascii="Verdana" w:hAnsi="Verdana" w:cs="Arial"/>
      <w:sz w:val="16"/>
      <w:szCs w:val="16"/>
    </w:rPr>
  </w:style>
  <w:style w:type="character" w:styleId="Numrodepage">
    <w:name w:val="page number"/>
    <w:basedOn w:val="Policepardfaut"/>
    <w:uiPriority w:val="99"/>
    <w:rsid w:val="003A3F55"/>
    <w:rPr>
      <w:rFonts w:cs="Times New Roman"/>
    </w:rPr>
  </w:style>
  <w:style w:type="table" w:styleId="Grilledutableau">
    <w:name w:val="Table Grid"/>
    <w:basedOn w:val="TableauNormal"/>
    <w:rsid w:val="005E7AA2"/>
    <w:pPr>
      <w:spacing w:after="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rsid w:val="00D043CC"/>
    <w:pPr>
      <w:spacing w:after="0"/>
      <w:jc w:val="left"/>
    </w:pPr>
  </w:style>
  <w:style w:type="character" w:customStyle="1" w:styleId="NotedebasdepageCar">
    <w:name w:val="Note de bas de page Car"/>
    <w:basedOn w:val="Policepardfaut"/>
    <w:link w:val="Notedebasdepage"/>
    <w:uiPriority w:val="99"/>
    <w:semiHidden/>
    <w:locked/>
    <w:rsid w:val="0011723E"/>
    <w:rPr>
      <w:rFonts w:ascii="Verdana" w:hAnsi="Verdana" w:cs="Arial"/>
      <w:sz w:val="20"/>
      <w:szCs w:val="20"/>
    </w:rPr>
  </w:style>
  <w:style w:type="character" w:styleId="Appelnotedebasdep">
    <w:name w:val="footnote reference"/>
    <w:basedOn w:val="Policepardfaut"/>
    <w:uiPriority w:val="99"/>
    <w:semiHidden/>
    <w:rsid w:val="00D043CC"/>
    <w:rPr>
      <w:rFonts w:cs="Times New Roman"/>
      <w:vertAlign w:val="superscript"/>
    </w:rPr>
  </w:style>
  <w:style w:type="character" w:styleId="Lienhypertexte">
    <w:name w:val="Hyperlink"/>
    <w:basedOn w:val="Policepardfaut"/>
    <w:uiPriority w:val="99"/>
    <w:rsid w:val="0017573A"/>
    <w:rPr>
      <w:rFonts w:cs="Times New Roman"/>
      <w:color w:val="0000FF"/>
      <w:u w:val="single"/>
    </w:rPr>
  </w:style>
  <w:style w:type="paragraph" w:customStyle="1" w:styleId="Style2">
    <w:name w:val="Style2"/>
    <w:basedOn w:val="Titre2"/>
    <w:link w:val="Style2Car"/>
    <w:uiPriority w:val="99"/>
    <w:rsid w:val="00282CAF"/>
  </w:style>
  <w:style w:type="paragraph" w:customStyle="1" w:styleId="Style3">
    <w:name w:val="Style3"/>
    <w:basedOn w:val="Normal"/>
    <w:uiPriority w:val="99"/>
    <w:rsid w:val="00942CE6"/>
    <w:pPr>
      <w:keepNext/>
      <w:spacing w:before="240"/>
      <w:outlineLvl w:val="1"/>
    </w:pPr>
    <w:rPr>
      <w:b/>
      <w:bCs/>
      <w:sz w:val="24"/>
    </w:rPr>
  </w:style>
  <w:style w:type="paragraph" w:customStyle="1" w:styleId="TitreAnnexe0">
    <w:name w:val="Titre Annexe"/>
    <w:basedOn w:val="Normal"/>
    <w:uiPriority w:val="99"/>
    <w:rsid w:val="00071534"/>
    <w:rPr>
      <w:b/>
      <w:bCs/>
      <w:sz w:val="32"/>
      <w:szCs w:val="32"/>
    </w:rPr>
  </w:style>
  <w:style w:type="paragraph" w:customStyle="1" w:styleId="Style4">
    <w:name w:val="Style4"/>
    <w:basedOn w:val="Titre2"/>
    <w:uiPriority w:val="99"/>
    <w:rsid w:val="005C7C60"/>
    <w:pPr>
      <w:numPr>
        <w:ilvl w:val="1"/>
        <w:numId w:val="2"/>
      </w:numPr>
    </w:pPr>
  </w:style>
  <w:style w:type="paragraph" w:customStyle="1" w:styleId="Style5">
    <w:name w:val="Style5"/>
    <w:basedOn w:val="Normal"/>
    <w:uiPriority w:val="99"/>
    <w:rsid w:val="00975521"/>
    <w:rPr>
      <w:rFonts w:ascii="Arial" w:hAnsi="Arial"/>
    </w:rPr>
  </w:style>
  <w:style w:type="paragraph" w:customStyle="1" w:styleId="Style6">
    <w:name w:val="Style6"/>
    <w:basedOn w:val="Normal"/>
    <w:uiPriority w:val="99"/>
    <w:rsid w:val="00975521"/>
    <w:rPr>
      <w:rFonts w:ascii="Arial" w:hAnsi="Arial"/>
    </w:rPr>
  </w:style>
  <w:style w:type="paragraph" w:customStyle="1" w:styleId="Style7">
    <w:name w:val="Style7"/>
    <w:basedOn w:val="Normal"/>
    <w:uiPriority w:val="99"/>
    <w:rsid w:val="00975521"/>
    <w:rPr>
      <w:rFonts w:ascii="Arial" w:hAnsi="Arial"/>
    </w:rPr>
  </w:style>
  <w:style w:type="paragraph" w:customStyle="1" w:styleId="Titrannexe2">
    <w:name w:val="Titrannexe 2"/>
    <w:basedOn w:val="Titre1"/>
    <w:uiPriority w:val="99"/>
    <w:rsid w:val="00071534"/>
    <w:rPr>
      <w:caps w:val="0"/>
    </w:rPr>
  </w:style>
  <w:style w:type="paragraph" w:customStyle="1" w:styleId="Titre2Titre211Car">
    <w:name w:val="Titre 2.Titre 2 §1.§1 Car"/>
    <w:basedOn w:val="Normal"/>
    <w:next w:val="Normal"/>
    <w:link w:val="Titre2Titre211CarCar"/>
    <w:uiPriority w:val="99"/>
    <w:rsid w:val="00337E1B"/>
    <w:pPr>
      <w:keepNext/>
      <w:widowControl w:val="0"/>
      <w:overflowPunct w:val="0"/>
      <w:autoSpaceDE w:val="0"/>
      <w:autoSpaceDN w:val="0"/>
      <w:adjustRightInd w:val="0"/>
      <w:spacing w:before="240"/>
      <w:textAlignment w:val="baseline"/>
    </w:pPr>
    <w:rPr>
      <w:b/>
      <w:bCs/>
      <w:sz w:val="24"/>
      <w:szCs w:val="24"/>
    </w:rPr>
  </w:style>
  <w:style w:type="paragraph" w:customStyle="1" w:styleId="StyleTitre2Avant12ptAprs3pt">
    <w:name w:val="Style Titre 2 + Avant : 12 pt Après : 3 pt"/>
    <w:basedOn w:val="Titre2"/>
    <w:next w:val="Normal"/>
    <w:uiPriority w:val="99"/>
    <w:rsid w:val="00337E1B"/>
    <w:pPr>
      <w:tabs>
        <w:tab w:val="center" w:pos="1701"/>
      </w:tabs>
      <w:overflowPunct w:val="0"/>
      <w:autoSpaceDE w:val="0"/>
      <w:autoSpaceDN w:val="0"/>
      <w:adjustRightInd w:val="0"/>
      <w:ind w:left="576" w:hanging="576"/>
      <w:textAlignment w:val="baseline"/>
      <w:outlineLvl w:val="9"/>
    </w:pPr>
    <w:rPr>
      <w:szCs w:val="24"/>
    </w:rPr>
  </w:style>
  <w:style w:type="character" w:customStyle="1" w:styleId="Titre2Titre211CarCar">
    <w:name w:val="Titre 2.Titre 2 §1.§1 Car Car"/>
    <w:basedOn w:val="Policepardfaut"/>
    <w:link w:val="Titre2Titre211Car"/>
    <w:uiPriority w:val="99"/>
    <w:locked/>
    <w:rsid w:val="00337E1B"/>
    <w:rPr>
      <w:rFonts w:ascii="Arial" w:hAnsi="Arial" w:cs="Arial"/>
      <w:b/>
      <w:bCs/>
      <w:sz w:val="24"/>
      <w:szCs w:val="24"/>
      <w:lang w:val="fr-FR" w:eastAsia="fr-FR" w:bidi="ar-SA"/>
    </w:rPr>
  </w:style>
  <w:style w:type="paragraph" w:styleId="Retraitcorpsdetexte">
    <w:name w:val="Body Text Indent"/>
    <w:basedOn w:val="Normal"/>
    <w:link w:val="RetraitcorpsdetexteCar"/>
    <w:uiPriority w:val="99"/>
    <w:rsid w:val="001536F4"/>
    <w:pPr>
      <w:spacing w:after="120"/>
      <w:ind w:left="283"/>
    </w:pPr>
  </w:style>
  <w:style w:type="character" w:customStyle="1" w:styleId="RetraitcorpsdetexteCar">
    <w:name w:val="Retrait corps de texte Car"/>
    <w:basedOn w:val="Policepardfaut"/>
    <w:link w:val="Retraitcorpsdetexte"/>
    <w:uiPriority w:val="99"/>
    <w:semiHidden/>
    <w:locked/>
    <w:rsid w:val="0011723E"/>
    <w:rPr>
      <w:rFonts w:ascii="Verdana" w:hAnsi="Verdana" w:cs="Arial"/>
      <w:sz w:val="20"/>
      <w:szCs w:val="20"/>
    </w:rPr>
  </w:style>
  <w:style w:type="paragraph" w:customStyle="1" w:styleId="TitrAnnexe">
    <w:name w:val="TitrAnnexe"/>
    <w:basedOn w:val="Normal"/>
    <w:uiPriority w:val="99"/>
    <w:rsid w:val="001536F4"/>
    <w:pPr>
      <w:keepNext/>
      <w:widowControl w:val="0"/>
      <w:overflowPunct w:val="0"/>
      <w:autoSpaceDE w:val="0"/>
      <w:autoSpaceDN w:val="0"/>
      <w:adjustRightInd w:val="0"/>
      <w:spacing w:before="480" w:after="120"/>
      <w:jc w:val="center"/>
      <w:textAlignment w:val="baseline"/>
    </w:pPr>
    <w:rPr>
      <w:b/>
      <w:bCs/>
      <w:caps/>
      <w:kern w:val="28"/>
      <w:sz w:val="28"/>
      <w:szCs w:val="28"/>
    </w:rPr>
  </w:style>
  <w:style w:type="paragraph" w:styleId="Lgende">
    <w:name w:val="caption"/>
    <w:basedOn w:val="Normal"/>
    <w:next w:val="Normal"/>
    <w:uiPriority w:val="99"/>
    <w:qFormat/>
    <w:rsid w:val="001536F4"/>
    <w:pPr>
      <w:widowControl w:val="0"/>
      <w:overflowPunct w:val="0"/>
      <w:autoSpaceDE w:val="0"/>
      <w:autoSpaceDN w:val="0"/>
      <w:adjustRightInd w:val="0"/>
      <w:spacing w:before="60"/>
      <w:textAlignment w:val="baseline"/>
    </w:pPr>
    <w:rPr>
      <w:rFonts w:ascii="Times New Roman" w:hAnsi="Times New Roman" w:cs="Times New Roman"/>
      <w:b/>
      <w:bCs/>
      <w:sz w:val="24"/>
      <w:szCs w:val="24"/>
    </w:rPr>
  </w:style>
  <w:style w:type="character" w:styleId="Lienhypertextesuivivisit">
    <w:name w:val="FollowedHyperlink"/>
    <w:basedOn w:val="Policepardfaut"/>
    <w:uiPriority w:val="99"/>
    <w:rsid w:val="00B42753"/>
    <w:rPr>
      <w:rFonts w:cs="Times New Roman"/>
      <w:color w:val="800080"/>
      <w:u w:val="single"/>
    </w:rPr>
  </w:style>
  <w:style w:type="paragraph" w:customStyle="1" w:styleId="StyleTitre1CentrAvant0cmSuspendu05cmAprs6">
    <w:name w:val="Style Titre 1 + Centré Avant : 0 cm Suspendu : 05 cm Après : 6 ..."/>
    <w:basedOn w:val="Titre1"/>
    <w:uiPriority w:val="99"/>
    <w:rsid w:val="00601297"/>
    <w:pPr>
      <w:keepNext/>
      <w:tabs>
        <w:tab w:val="clear" w:pos="431"/>
        <w:tab w:val="num" w:pos="360"/>
        <w:tab w:val="center" w:pos="1701"/>
      </w:tabs>
      <w:spacing w:before="360" w:after="360"/>
      <w:ind w:left="360" w:hanging="360"/>
      <w:jc w:val="center"/>
    </w:pPr>
    <w:rPr>
      <w:rFonts w:ascii="Verdana" w:hAnsi="Verdana" w:cs="Times New Roman"/>
      <w:caps w:val="0"/>
      <w:smallCaps/>
      <w:sz w:val="20"/>
      <w:szCs w:val="24"/>
    </w:rPr>
  </w:style>
  <w:style w:type="character" w:customStyle="1" w:styleId="Style2Car">
    <w:name w:val="Style2 Car"/>
    <w:basedOn w:val="Titre2Car"/>
    <w:link w:val="Style2"/>
    <w:uiPriority w:val="99"/>
    <w:locked/>
    <w:rsid w:val="00601297"/>
    <w:rPr>
      <w:rFonts w:ascii="Verdana" w:hAnsi="Verdana" w:cs="Arial"/>
      <w:b/>
      <w:bCs/>
      <w:sz w:val="24"/>
      <w:lang w:val="fr-FR" w:eastAsia="fr-FR" w:bidi="ar-SA"/>
    </w:rPr>
  </w:style>
  <w:style w:type="paragraph" w:customStyle="1" w:styleId="CarCarCarCar">
    <w:name w:val="Car Car Car Car"/>
    <w:basedOn w:val="Normal"/>
    <w:uiPriority w:val="99"/>
    <w:rsid w:val="00B20C83"/>
    <w:pPr>
      <w:spacing w:after="160" w:line="240" w:lineRule="exact"/>
      <w:jc w:val="left"/>
    </w:pPr>
    <w:rPr>
      <w:rFonts w:ascii="Tahoma" w:hAnsi="Tahoma" w:cs="Times New Roman"/>
      <w:lang w:val="en-US" w:eastAsia="en-US"/>
    </w:rPr>
  </w:style>
  <w:style w:type="paragraph" w:customStyle="1" w:styleId="CarCarCar">
    <w:name w:val="Car Car Car"/>
    <w:basedOn w:val="Normal"/>
    <w:uiPriority w:val="99"/>
    <w:rsid w:val="00475CBA"/>
    <w:pPr>
      <w:framePr w:wrap="notBeside" w:vAnchor="text" w:hAnchor="text" w:y="1"/>
      <w:spacing w:after="240"/>
    </w:pPr>
    <w:rPr>
      <w:rFonts w:cs="Times New Roman"/>
      <w:b/>
      <w:caps/>
      <w:sz w:val="24"/>
      <w:lang w:eastAsia="en-US"/>
    </w:rPr>
  </w:style>
  <w:style w:type="paragraph" w:customStyle="1" w:styleId="StyleTitre210ptCar">
    <w:name w:val="Style Titre 2 + 10 pt Car"/>
    <w:basedOn w:val="Titre2"/>
    <w:link w:val="StyleTitre210ptCarCar"/>
    <w:uiPriority w:val="99"/>
    <w:rsid w:val="000D686F"/>
    <w:rPr>
      <w:sz w:val="20"/>
    </w:rPr>
  </w:style>
  <w:style w:type="character" w:customStyle="1" w:styleId="StyleTitre210ptCarCar">
    <w:name w:val="Style Titre 2 + 10 pt Car Car"/>
    <w:basedOn w:val="Titre2Car"/>
    <w:link w:val="StyleTitre210ptCar"/>
    <w:uiPriority w:val="99"/>
    <w:locked/>
    <w:rsid w:val="000D686F"/>
    <w:rPr>
      <w:rFonts w:ascii="Verdana" w:hAnsi="Verdana" w:cs="Arial"/>
      <w:b/>
      <w:bCs/>
      <w:sz w:val="24"/>
      <w:lang w:val="fr-FR" w:eastAsia="fr-FR" w:bidi="ar-SA"/>
    </w:rPr>
  </w:style>
  <w:style w:type="paragraph" w:customStyle="1" w:styleId="StyleStyle210pt">
    <w:name w:val="Style Style2 + 10 pt"/>
    <w:basedOn w:val="Style2"/>
    <w:next w:val="Normal"/>
    <w:link w:val="StyleStyle210ptCar"/>
    <w:uiPriority w:val="99"/>
    <w:rsid w:val="0099209F"/>
    <w:pPr>
      <w:spacing w:before="120" w:after="120"/>
    </w:pPr>
    <w:rPr>
      <w:sz w:val="20"/>
    </w:rPr>
  </w:style>
  <w:style w:type="paragraph" w:customStyle="1" w:styleId="SECTIONTITRE1">
    <w:name w:val="SECTION TITRE 1"/>
    <w:basedOn w:val="Titre1"/>
    <w:rsid w:val="00C42706"/>
    <w:pPr>
      <w:keepNext/>
      <w:keepLines/>
      <w:numPr>
        <w:numId w:val="4"/>
      </w:numPr>
      <w:spacing w:after="240"/>
    </w:pPr>
    <w:rPr>
      <w:rFonts w:ascii="Verdana" w:hAnsi="Verdana"/>
      <w:sz w:val="22"/>
      <w:szCs w:val="22"/>
    </w:rPr>
  </w:style>
  <w:style w:type="paragraph" w:customStyle="1" w:styleId="StyleStyleTitre210ptToutenmajuscule">
    <w:name w:val="Style Style Titre 2 + 10 pt + Tout en majuscule"/>
    <w:basedOn w:val="StyleTitre210ptCar"/>
    <w:uiPriority w:val="99"/>
    <w:rsid w:val="00961EFF"/>
  </w:style>
  <w:style w:type="paragraph" w:customStyle="1" w:styleId="Corpsdetexte21">
    <w:name w:val="Corps de texte 21"/>
    <w:basedOn w:val="Normal"/>
    <w:uiPriority w:val="99"/>
    <w:rsid w:val="0070425B"/>
    <w:pPr>
      <w:overflowPunct w:val="0"/>
      <w:autoSpaceDE w:val="0"/>
      <w:autoSpaceDN w:val="0"/>
      <w:adjustRightInd w:val="0"/>
      <w:spacing w:before="60"/>
      <w:textAlignment w:val="baseline"/>
    </w:pPr>
    <w:rPr>
      <w:rFonts w:ascii="Times New Roman" w:hAnsi="Times New Roman" w:cs="Times New Roman"/>
      <w:sz w:val="24"/>
    </w:rPr>
  </w:style>
  <w:style w:type="paragraph" w:styleId="Textedebulles">
    <w:name w:val="Balloon Text"/>
    <w:basedOn w:val="Normal"/>
    <w:link w:val="TextedebullesCar"/>
    <w:uiPriority w:val="99"/>
    <w:semiHidden/>
    <w:rsid w:val="0070425B"/>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11723E"/>
    <w:rPr>
      <w:rFonts w:cs="Arial"/>
      <w:sz w:val="2"/>
    </w:rPr>
  </w:style>
  <w:style w:type="paragraph" w:customStyle="1" w:styleId="CarCarCarCarCarCar1CarCarCar">
    <w:name w:val="Car Car Car Car Car Car1 Car Car Car"/>
    <w:basedOn w:val="Normal"/>
    <w:uiPriority w:val="99"/>
    <w:rsid w:val="0070425B"/>
    <w:pPr>
      <w:spacing w:after="160" w:line="240" w:lineRule="exact"/>
      <w:jc w:val="left"/>
    </w:pPr>
    <w:rPr>
      <w:rFonts w:ascii="Tahoma" w:hAnsi="Tahoma" w:cs="Times New Roman"/>
      <w:lang w:val="en-US" w:eastAsia="en-US"/>
    </w:rPr>
  </w:style>
  <w:style w:type="paragraph" w:customStyle="1" w:styleId="CarCarCarCarCarCar1CarCarCarCarCarCar">
    <w:name w:val="Car Car Car Car Car Car1 Car Car Car Car Car Car"/>
    <w:basedOn w:val="Normal"/>
    <w:uiPriority w:val="99"/>
    <w:rsid w:val="008B410E"/>
    <w:pPr>
      <w:spacing w:after="160" w:line="240" w:lineRule="exact"/>
      <w:jc w:val="left"/>
    </w:pPr>
    <w:rPr>
      <w:rFonts w:ascii="Tahoma" w:hAnsi="Tahoma" w:cs="Times New Roman"/>
      <w:lang w:val="en-US" w:eastAsia="en-US"/>
    </w:rPr>
  </w:style>
  <w:style w:type="character" w:customStyle="1" w:styleId="StyleStyle210ptCar">
    <w:name w:val="Style Style2 + 10 pt Car"/>
    <w:basedOn w:val="Style2Car"/>
    <w:link w:val="StyleStyle210pt"/>
    <w:uiPriority w:val="99"/>
    <w:locked/>
    <w:rsid w:val="006A5C6E"/>
    <w:rPr>
      <w:rFonts w:ascii="Verdana" w:hAnsi="Verdana" w:cs="Arial"/>
      <w:b/>
      <w:bCs/>
      <w:sz w:val="24"/>
      <w:lang w:val="fr-FR" w:eastAsia="fr-FR" w:bidi="ar-SA"/>
    </w:rPr>
  </w:style>
  <w:style w:type="paragraph" w:customStyle="1" w:styleId="StyleStyle3LatinTimesNewRomanComplexeTimesNewRoman">
    <w:name w:val="Style Style3 + (Latin) Times New Roman (Complexe) Times New Roman..."/>
    <w:basedOn w:val="Normal"/>
    <w:uiPriority w:val="99"/>
    <w:rsid w:val="002A4381"/>
    <w:pPr>
      <w:spacing w:before="240" w:after="240"/>
      <w:ind w:left="284"/>
    </w:pPr>
    <w:rPr>
      <w:rFonts w:ascii="Times New Roman" w:hAnsi="Times New Roman" w:cs="Times New Roman"/>
      <w:b/>
      <w:bCs/>
      <w:sz w:val="24"/>
      <w:szCs w:val="24"/>
    </w:rPr>
  </w:style>
  <w:style w:type="paragraph" w:customStyle="1" w:styleId="retrait2">
    <w:name w:val="retrait 2"/>
    <w:basedOn w:val="Normal"/>
    <w:uiPriority w:val="99"/>
    <w:rsid w:val="00B60610"/>
    <w:pPr>
      <w:spacing w:after="120"/>
      <w:ind w:left="567" w:hanging="284"/>
    </w:pPr>
    <w:rPr>
      <w:rFonts w:ascii="Arial" w:hAnsi="Arial" w:cs="Times New Roman"/>
    </w:rPr>
  </w:style>
  <w:style w:type="paragraph" w:customStyle="1" w:styleId="CarCar">
    <w:name w:val="Car Car"/>
    <w:basedOn w:val="Normal"/>
    <w:uiPriority w:val="99"/>
    <w:rsid w:val="0055389B"/>
    <w:pPr>
      <w:spacing w:after="160" w:line="240" w:lineRule="exact"/>
    </w:pPr>
    <w:rPr>
      <w:rFonts w:ascii="Tahoma" w:hAnsi="Tahoma" w:cs="Times New Roman"/>
      <w:lang w:val="en-US" w:eastAsia="en-US"/>
    </w:rPr>
  </w:style>
  <w:style w:type="paragraph" w:styleId="Retraitnormal">
    <w:name w:val="Normal Indent"/>
    <w:basedOn w:val="Normal"/>
    <w:uiPriority w:val="99"/>
    <w:rsid w:val="00072453"/>
    <w:pPr>
      <w:overflowPunct w:val="0"/>
      <w:autoSpaceDE w:val="0"/>
      <w:autoSpaceDN w:val="0"/>
      <w:adjustRightInd w:val="0"/>
      <w:spacing w:before="60"/>
      <w:ind w:left="284"/>
      <w:textAlignment w:val="baseline"/>
    </w:pPr>
    <w:rPr>
      <w:rFonts w:cs="Times New Roman"/>
    </w:rPr>
  </w:style>
  <w:style w:type="paragraph" w:customStyle="1" w:styleId="Rub2">
    <w:name w:val="Rub2"/>
    <w:basedOn w:val="Normal"/>
    <w:next w:val="Normal"/>
    <w:uiPriority w:val="99"/>
    <w:rsid w:val="00B83255"/>
    <w:pPr>
      <w:tabs>
        <w:tab w:val="left" w:pos="709"/>
        <w:tab w:val="left" w:pos="5670"/>
        <w:tab w:val="left" w:pos="6663"/>
        <w:tab w:val="left" w:pos="7088"/>
      </w:tabs>
      <w:spacing w:after="0"/>
      <w:ind w:right="-596"/>
      <w:jc w:val="left"/>
    </w:pPr>
    <w:rPr>
      <w:rFonts w:ascii="Times New Roman" w:hAnsi="Times New Roman" w:cs="Times New Roman"/>
      <w:smallCaps/>
    </w:rPr>
  </w:style>
  <w:style w:type="paragraph" w:customStyle="1" w:styleId="CarCarCarCarCarCarCar">
    <w:name w:val="Car Car Car Car Car Car Car"/>
    <w:basedOn w:val="Normal"/>
    <w:uiPriority w:val="99"/>
    <w:rsid w:val="0010371C"/>
    <w:pPr>
      <w:spacing w:after="160" w:line="240" w:lineRule="exact"/>
      <w:jc w:val="left"/>
    </w:pPr>
    <w:rPr>
      <w:rFonts w:ascii="Tahoma" w:hAnsi="Tahoma" w:cs="Times New Roman"/>
      <w:sz w:val="22"/>
      <w:lang w:val="en-US" w:eastAsia="en-US"/>
    </w:rPr>
  </w:style>
  <w:style w:type="paragraph" w:customStyle="1" w:styleId="CarCarCar1">
    <w:name w:val="Car Car Car1"/>
    <w:basedOn w:val="Normal"/>
    <w:uiPriority w:val="99"/>
    <w:rsid w:val="00AA3468"/>
    <w:pPr>
      <w:framePr w:wrap="notBeside" w:vAnchor="text" w:hAnchor="text" w:y="1"/>
      <w:suppressAutoHyphens/>
      <w:spacing w:after="240"/>
    </w:pPr>
    <w:rPr>
      <w:rFonts w:cs="Times New Roman"/>
      <w:b/>
      <w:caps/>
      <w:sz w:val="24"/>
      <w:lang w:eastAsia="en-US"/>
    </w:rPr>
  </w:style>
  <w:style w:type="paragraph" w:customStyle="1" w:styleId="StyleStyleTitre210ptCarAvant6ptAprs6pt">
    <w:name w:val="Style Style Titre 2 + 10 pt Car + Avant : 6 pt Après : 6 pt"/>
    <w:basedOn w:val="StyleTitre210ptCar"/>
    <w:next w:val="Normal"/>
    <w:uiPriority w:val="99"/>
    <w:rsid w:val="009936B3"/>
    <w:pPr>
      <w:numPr>
        <w:ilvl w:val="1"/>
        <w:numId w:val="4"/>
      </w:numPr>
      <w:spacing w:before="120" w:after="120"/>
    </w:pPr>
  </w:style>
  <w:style w:type="paragraph" w:customStyle="1" w:styleId="Texte1">
    <w:name w:val="Texte 1"/>
    <w:basedOn w:val="Normal"/>
    <w:uiPriority w:val="99"/>
    <w:rsid w:val="00AD3AFE"/>
    <w:pPr>
      <w:keepLines/>
      <w:spacing w:before="240" w:after="0"/>
    </w:pPr>
    <w:rPr>
      <w:rFonts w:cs="Times New Roman"/>
      <w:szCs w:val="24"/>
    </w:rPr>
  </w:style>
  <w:style w:type="numbering" w:styleId="111111">
    <w:name w:val="Outline List 2"/>
    <w:basedOn w:val="Aucuneliste"/>
    <w:uiPriority w:val="99"/>
    <w:semiHidden/>
    <w:unhideWhenUsed/>
    <w:rsid w:val="00EB23B4"/>
    <w:pPr>
      <w:numPr>
        <w:numId w:val="3"/>
      </w:numPr>
    </w:pPr>
  </w:style>
  <w:style w:type="paragraph" w:customStyle="1" w:styleId="CarCar1CarCarCarCarCarCarCarCarCarCar">
    <w:name w:val="Car Car1 Car Car Car Car Car Car Car Car Car Car"/>
    <w:basedOn w:val="Normal"/>
    <w:rsid w:val="00CA4A9A"/>
    <w:pPr>
      <w:widowControl w:val="0"/>
      <w:adjustRightInd w:val="0"/>
      <w:spacing w:after="160" w:line="240" w:lineRule="exact"/>
      <w:textAlignment w:val="baseline"/>
    </w:pPr>
    <w:rPr>
      <w:rFonts w:ascii="Tahoma" w:hAnsi="Tahoma" w:cs="Times New Roman"/>
      <w:lang w:val="en-US" w:eastAsia="en-US"/>
    </w:rPr>
  </w:style>
  <w:style w:type="paragraph" w:styleId="Paragraphedeliste">
    <w:name w:val="List Paragraph"/>
    <w:basedOn w:val="Normal"/>
    <w:link w:val="ParagraphedelisteCar"/>
    <w:uiPriority w:val="1"/>
    <w:qFormat/>
    <w:rsid w:val="007F7FB8"/>
    <w:pPr>
      <w:spacing w:before="60"/>
      <w:ind w:left="720"/>
      <w:contextualSpacing/>
    </w:pPr>
    <w:rPr>
      <w:rFonts w:cs="Times New Roman"/>
      <w:szCs w:val="24"/>
    </w:rPr>
  </w:style>
  <w:style w:type="paragraph" w:customStyle="1" w:styleId="Corpsdetexte-CCRU">
    <w:name w:val="Corps de texte - CC RU"/>
    <w:basedOn w:val="Normal"/>
    <w:autoRedefine/>
    <w:rsid w:val="003967C8"/>
    <w:pPr>
      <w:spacing w:before="120" w:after="0"/>
    </w:pPr>
    <w:rPr>
      <w:rFonts w:ascii="Arial" w:hAnsi="Arial"/>
      <w:bCs/>
      <w:szCs w:val="24"/>
    </w:rPr>
  </w:style>
  <w:style w:type="paragraph" w:customStyle="1" w:styleId="Citia">
    <w:name w:val="Citia"/>
    <w:basedOn w:val="SECTIONTITRE1"/>
    <w:rsid w:val="003967C8"/>
  </w:style>
  <w:style w:type="paragraph" w:customStyle="1" w:styleId="norm">
    <w:name w:val="norm"/>
    <w:basedOn w:val="TitrAnnexe"/>
    <w:rsid w:val="005B5865"/>
  </w:style>
  <w:style w:type="paragraph" w:customStyle="1" w:styleId="CarCar1CarCarCarCarCarCarCarCarCarCar0">
    <w:name w:val="Car Car1 Car Car Car Car Car Car Car Car Car Car0"/>
    <w:basedOn w:val="Normal"/>
    <w:rsid w:val="0037459C"/>
    <w:pPr>
      <w:widowControl w:val="0"/>
      <w:adjustRightInd w:val="0"/>
      <w:spacing w:after="160" w:line="240" w:lineRule="exact"/>
      <w:textAlignment w:val="baseline"/>
    </w:pPr>
    <w:rPr>
      <w:rFonts w:ascii="Tahoma" w:hAnsi="Tahoma" w:cs="Times New Roman"/>
      <w:lang w:val="en-US" w:eastAsia="en-US"/>
    </w:rPr>
  </w:style>
  <w:style w:type="character" w:styleId="Marquedecommentaire">
    <w:name w:val="annotation reference"/>
    <w:basedOn w:val="Policepardfaut"/>
    <w:uiPriority w:val="99"/>
    <w:semiHidden/>
    <w:unhideWhenUsed/>
    <w:rsid w:val="00927572"/>
    <w:rPr>
      <w:sz w:val="18"/>
      <w:szCs w:val="18"/>
    </w:rPr>
  </w:style>
  <w:style w:type="paragraph" w:styleId="Commentaire">
    <w:name w:val="annotation text"/>
    <w:basedOn w:val="Normal"/>
    <w:link w:val="CommentaireCar"/>
    <w:uiPriority w:val="99"/>
    <w:unhideWhenUsed/>
    <w:rsid w:val="00927572"/>
    <w:rPr>
      <w:sz w:val="24"/>
      <w:szCs w:val="24"/>
    </w:rPr>
  </w:style>
  <w:style w:type="character" w:customStyle="1" w:styleId="CommentaireCar">
    <w:name w:val="Commentaire Car"/>
    <w:basedOn w:val="Policepardfaut"/>
    <w:link w:val="Commentaire"/>
    <w:uiPriority w:val="99"/>
    <w:rsid w:val="00927572"/>
    <w:rPr>
      <w:rFonts w:ascii="Verdana" w:hAnsi="Verdana" w:cs="Arial"/>
      <w:sz w:val="24"/>
      <w:szCs w:val="24"/>
    </w:rPr>
  </w:style>
  <w:style w:type="paragraph" w:styleId="Objetducommentaire">
    <w:name w:val="annotation subject"/>
    <w:basedOn w:val="Commentaire"/>
    <w:next w:val="Commentaire"/>
    <w:link w:val="ObjetducommentaireCar"/>
    <w:uiPriority w:val="99"/>
    <w:semiHidden/>
    <w:unhideWhenUsed/>
    <w:rsid w:val="00927572"/>
    <w:rPr>
      <w:b/>
      <w:bCs/>
      <w:sz w:val="20"/>
      <w:szCs w:val="20"/>
    </w:rPr>
  </w:style>
  <w:style w:type="character" w:customStyle="1" w:styleId="ObjetducommentaireCar">
    <w:name w:val="Objet du commentaire Car"/>
    <w:basedOn w:val="CommentaireCar"/>
    <w:link w:val="Objetducommentaire"/>
    <w:uiPriority w:val="99"/>
    <w:semiHidden/>
    <w:rsid w:val="00927572"/>
    <w:rPr>
      <w:rFonts w:ascii="Verdana" w:hAnsi="Verdana" w:cs="Arial"/>
      <w:b/>
      <w:bCs/>
      <w:sz w:val="24"/>
      <w:szCs w:val="24"/>
    </w:rPr>
  </w:style>
  <w:style w:type="paragraph" w:styleId="Rvision">
    <w:name w:val="Revision"/>
    <w:hidden/>
    <w:uiPriority w:val="99"/>
    <w:semiHidden/>
    <w:rsid w:val="00927572"/>
    <w:rPr>
      <w:rFonts w:ascii="Verdana" w:hAnsi="Verdana" w:cs="Arial"/>
    </w:rPr>
  </w:style>
  <w:style w:type="paragraph" w:customStyle="1" w:styleId="Acheteur">
    <w:name w:val="Acheteur"/>
    <w:basedOn w:val="Normal"/>
    <w:link w:val="AcheteurCar"/>
    <w:qFormat/>
    <w:rsid w:val="0091741B"/>
    <w:pPr>
      <w:widowControl w:val="0"/>
      <w:spacing w:before="60"/>
    </w:pPr>
    <w:rPr>
      <w:rFonts w:asciiTheme="minorHAnsi" w:hAnsiTheme="minorHAnsi" w:cs="Times New Roman"/>
      <w:sz w:val="22"/>
    </w:rPr>
  </w:style>
  <w:style w:type="character" w:customStyle="1" w:styleId="AcheteurCar">
    <w:name w:val="Acheteur Car"/>
    <w:basedOn w:val="Policepardfaut"/>
    <w:link w:val="Acheteur"/>
    <w:rsid w:val="0091741B"/>
    <w:rPr>
      <w:rFonts w:asciiTheme="minorHAnsi" w:hAnsiTheme="minorHAnsi"/>
      <w:sz w:val="22"/>
    </w:rPr>
  </w:style>
  <w:style w:type="character" w:customStyle="1" w:styleId="ParagraphedelisteCar">
    <w:name w:val="Paragraphe de liste Car"/>
    <w:basedOn w:val="Policepardfaut"/>
    <w:link w:val="Paragraphedeliste"/>
    <w:uiPriority w:val="34"/>
    <w:rsid w:val="008C363C"/>
    <w:rPr>
      <w:rFonts w:ascii="Verdana" w:hAnsi="Verdana"/>
      <w:szCs w:val="24"/>
    </w:rPr>
  </w:style>
  <w:style w:type="character" w:styleId="Accentuation">
    <w:name w:val="Emphasis"/>
    <w:basedOn w:val="Policepardfaut"/>
    <w:qFormat/>
    <w:locked/>
    <w:rsid w:val="008C363C"/>
    <w:rPr>
      <w:i/>
      <w:iCs/>
    </w:rPr>
  </w:style>
  <w:style w:type="paragraph" w:customStyle="1" w:styleId="RedTxt">
    <w:name w:val="RedTxt"/>
    <w:basedOn w:val="Normal"/>
    <w:rsid w:val="00473614"/>
    <w:pPr>
      <w:keepLines/>
      <w:widowControl w:val="0"/>
      <w:autoSpaceDE w:val="0"/>
      <w:autoSpaceDN w:val="0"/>
      <w:adjustRightInd w:val="0"/>
      <w:spacing w:after="0"/>
      <w:jc w:val="left"/>
    </w:pPr>
    <w:rPr>
      <w:rFonts w:ascii="Arial" w:hAnsi="Arial"/>
      <w:sz w:val="18"/>
      <w:szCs w:val="18"/>
    </w:rPr>
  </w:style>
  <w:style w:type="character" w:customStyle="1" w:styleId="Enumration1Car">
    <w:name w:val="Enumération 1 Car"/>
    <w:link w:val="Enumration1"/>
    <w:rsid w:val="00473614"/>
    <w:rPr>
      <w:rFonts w:ascii="Arial" w:hAnsi="Arial" w:cs="Arial"/>
      <w:sz w:val="22"/>
      <w:szCs w:val="24"/>
    </w:rPr>
  </w:style>
  <w:style w:type="paragraph" w:customStyle="1" w:styleId="Enumration1">
    <w:name w:val="Enumération 1"/>
    <w:basedOn w:val="Normal"/>
    <w:link w:val="Enumration1Car"/>
    <w:qFormat/>
    <w:rsid w:val="00473614"/>
    <w:pPr>
      <w:numPr>
        <w:numId w:val="11"/>
      </w:numPr>
      <w:tabs>
        <w:tab w:val="left" w:pos="284"/>
      </w:tabs>
      <w:spacing w:before="120" w:after="0"/>
    </w:pPr>
    <w:rPr>
      <w:rFonts w:ascii="Arial" w:hAnsi="Arial"/>
      <w:sz w:val="22"/>
      <w:szCs w:val="24"/>
    </w:rPr>
  </w:style>
  <w:style w:type="paragraph" w:customStyle="1" w:styleId="titreannexe">
    <w:name w:val="titre annexe"/>
    <w:basedOn w:val="Normal"/>
    <w:next w:val="Normal"/>
    <w:rsid w:val="00DC687C"/>
    <w:pPr>
      <w:numPr>
        <w:numId w:val="16"/>
      </w:numPr>
      <w:spacing w:before="120" w:after="240"/>
      <w:ind w:left="0" w:firstLine="0"/>
    </w:pPr>
    <w:rPr>
      <w:rFonts w:ascii="Arial" w:hAnsi="Arial" w:cs="Times New Roman"/>
      <w:b/>
      <w:sz w:val="32"/>
      <w:szCs w:val="24"/>
    </w:rPr>
  </w:style>
  <w:style w:type="paragraph" w:customStyle="1" w:styleId="CANBT">
    <w:name w:val="CANBT"/>
    <w:basedOn w:val="Normal"/>
    <w:link w:val="CANBTCar"/>
    <w:qFormat/>
    <w:rsid w:val="00DC687C"/>
    <w:pPr>
      <w:widowControl w:val="0"/>
      <w:spacing w:after="120"/>
    </w:pPr>
    <w:rPr>
      <w:rFonts w:cs="Times New Roman"/>
    </w:rPr>
  </w:style>
  <w:style w:type="character" w:customStyle="1" w:styleId="CANBTCar">
    <w:name w:val="CANBT Car"/>
    <w:basedOn w:val="Policepardfaut"/>
    <w:link w:val="CANBT"/>
    <w:rsid w:val="00DC687C"/>
    <w:rPr>
      <w:rFonts w:ascii="Verdana" w:hAnsi="Verdana"/>
    </w:rPr>
  </w:style>
  <w:style w:type="character" w:customStyle="1" w:styleId="Mentionnonrsolue1">
    <w:name w:val="Mention non résolue1"/>
    <w:basedOn w:val="Policepardfaut"/>
    <w:uiPriority w:val="99"/>
    <w:semiHidden/>
    <w:unhideWhenUsed/>
    <w:rsid w:val="003978C1"/>
    <w:rPr>
      <w:color w:val="605E5C"/>
      <w:shd w:val="clear" w:color="auto" w:fill="E1DFDD"/>
    </w:rPr>
  </w:style>
  <w:style w:type="paragraph" w:customStyle="1" w:styleId="ListePuce1">
    <w:name w:val="Liste Puce 1"/>
    <w:basedOn w:val="Normal"/>
    <w:rsid w:val="007C0949"/>
    <w:pPr>
      <w:numPr>
        <w:numId w:val="17"/>
      </w:numPr>
      <w:overflowPunct w:val="0"/>
      <w:autoSpaceDE w:val="0"/>
      <w:autoSpaceDN w:val="0"/>
      <w:adjustRightInd w:val="0"/>
      <w:spacing w:before="60"/>
    </w:pPr>
    <w:rPr>
      <w:rFonts w:asciiTheme="minorHAnsi" w:hAnsiTheme="minorHAnsi" w:cs="Times New Roman"/>
      <w:sz w:val="22"/>
    </w:rPr>
  </w:style>
  <w:style w:type="paragraph" w:styleId="NormalWeb">
    <w:name w:val="Normal (Web)"/>
    <w:basedOn w:val="Normal"/>
    <w:uiPriority w:val="99"/>
    <w:rsid w:val="00FE701F"/>
    <w:pPr>
      <w:spacing w:before="100" w:beforeAutospacing="1" w:after="119"/>
      <w:jc w:val="left"/>
    </w:pPr>
    <w:rPr>
      <w:rFonts w:ascii="Times New Roman" w:hAnsi="Times New Roman" w:cs="Times New Roman"/>
      <w:sz w:val="24"/>
      <w:szCs w:val="24"/>
    </w:rPr>
  </w:style>
  <w:style w:type="paragraph" w:customStyle="1" w:styleId="Contenudetableau">
    <w:name w:val="Contenu de tableau"/>
    <w:basedOn w:val="Normal"/>
    <w:rsid w:val="00E020C8"/>
    <w:pPr>
      <w:suppressLineNumbers/>
      <w:suppressAutoHyphens/>
      <w:spacing w:after="0"/>
      <w:jc w:val="left"/>
    </w:pPr>
    <w:rPr>
      <w:rFonts w:ascii="Times New Roman" w:hAnsi="Times New Roman" w:cs="Times New Roman"/>
      <w:sz w:val="24"/>
      <w:szCs w:val="24"/>
      <w:lang w:eastAsia="zh-CN"/>
    </w:rPr>
  </w:style>
  <w:style w:type="paragraph" w:styleId="Sous-titre">
    <w:name w:val="Subtitle"/>
    <w:basedOn w:val="Normal"/>
    <w:next w:val="Normal"/>
    <w:link w:val="Sous-titreCar"/>
    <w:qFormat/>
    <w:locked/>
    <w:rsid w:val="00C9490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rsid w:val="00C9490E"/>
    <w:rPr>
      <w:rFonts w:asciiTheme="minorHAnsi" w:eastAsiaTheme="minorEastAsia" w:hAnsiTheme="minorHAnsi" w:cstheme="minorBidi"/>
      <w:color w:val="5A5A5A" w:themeColor="text1" w:themeTint="A5"/>
      <w:spacing w:val="15"/>
      <w:sz w:val="22"/>
      <w:szCs w:val="22"/>
    </w:rPr>
  </w:style>
  <w:style w:type="paragraph" w:styleId="Titre">
    <w:name w:val="Title"/>
    <w:basedOn w:val="Normal"/>
    <w:next w:val="Normal"/>
    <w:link w:val="TitreCar"/>
    <w:qFormat/>
    <w:locked/>
    <w:rsid w:val="00C9490E"/>
    <w:pPr>
      <w:spacing w:after="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rsid w:val="00C9490E"/>
    <w:rPr>
      <w:rFonts w:asciiTheme="majorHAnsi" w:eastAsiaTheme="majorEastAsia" w:hAnsiTheme="majorHAnsi" w:cstheme="majorBidi"/>
      <w:spacing w:val="-10"/>
      <w:kern w:val="28"/>
      <w:sz w:val="56"/>
      <w:szCs w:val="56"/>
    </w:rPr>
  </w:style>
  <w:style w:type="paragraph" w:customStyle="1" w:styleId="Standard">
    <w:name w:val="Standard"/>
    <w:autoRedefine/>
    <w:rsid w:val="002400FC"/>
    <w:pPr>
      <w:widowControl w:val="0"/>
      <w:suppressAutoHyphens/>
      <w:autoSpaceDN w:val="0"/>
      <w:spacing w:before="57"/>
      <w:jc w:val="both"/>
      <w:textAlignment w:val="center"/>
    </w:pPr>
    <w:rPr>
      <w:rFonts w:ascii="Arial" w:eastAsia="Andale Sans UI" w:hAnsi="Arial" w:cs="Arial"/>
      <w:iCs/>
      <w:kern w:val="3"/>
      <w:sz w:val="22"/>
      <w:szCs w:val="22"/>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0032">
      <w:bodyDiv w:val="1"/>
      <w:marLeft w:val="0"/>
      <w:marRight w:val="0"/>
      <w:marTop w:val="0"/>
      <w:marBottom w:val="0"/>
      <w:divBdr>
        <w:top w:val="none" w:sz="0" w:space="0" w:color="auto"/>
        <w:left w:val="none" w:sz="0" w:space="0" w:color="auto"/>
        <w:bottom w:val="none" w:sz="0" w:space="0" w:color="auto"/>
        <w:right w:val="none" w:sz="0" w:space="0" w:color="auto"/>
      </w:divBdr>
    </w:div>
    <w:div w:id="108086507">
      <w:bodyDiv w:val="1"/>
      <w:marLeft w:val="0"/>
      <w:marRight w:val="0"/>
      <w:marTop w:val="0"/>
      <w:marBottom w:val="0"/>
      <w:divBdr>
        <w:top w:val="none" w:sz="0" w:space="0" w:color="auto"/>
        <w:left w:val="none" w:sz="0" w:space="0" w:color="auto"/>
        <w:bottom w:val="none" w:sz="0" w:space="0" w:color="auto"/>
        <w:right w:val="none" w:sz="0" w:space="0" w:color="auto"/>
      </w:divBdr>
    </w:div>
    <w:div w:id="109711232">
      <w:bodyDiv w:val="1"/>
      <w:marLeft w:val="0"/>
      <w:marRight w:val="0"/>
      <w:marTop w:val="0"/>
      <w:marBottom w:val="0"/>
      <w:divBdr>
        <w:top w:val="none" w:sz="0" w:space="0" w:color="auto"/>
        <w:left w:val="none" w:sz="0" w:space="0" w:color="auto"/>
        <w:bottom w:val="none" w:sz="0" w:space="0" w:color="auto"/>
        <w:right w:val="none" w:sz="0" w:space="0" w:color="auto"/>
      </w:divBdr>
    </w:div>
    <w:div w:id="205991959">
      <w:bodyDiv w:val="1"/>
      <w:marLeft w:val="0"/>
      <w:marRight w:val="0"/>
      <w:marTop w:val="0"/>
      <w:marBottom w:val="0"/>
      <w:divBdr>
        <w:top w:val="none" w:sz="0" w:space="0" w:color="auto"/>
        <w:left w:val="none" w:sz="0" w:space="0" w:color="auto"/>
        <w:bottom w:val="none" w:sz="0" w:space="0" w:color="auto"/>
        <w:right w:val="none" w:sz="0" w:space="0" w:color="auto"/>
      </w:divBdr>
    </w:div>
    <w:div w:id="694498133">
      <w:bodyDiv w:val="1"/>
      <w:marLeft w:val="0"/>
      <w:marRight w:val="0"/>
      <w:marTop w:val="0"/>
      <w:marBottom w:val="0"/>
      <w:divBdr>
        <w:top w:val="none" w:sz="0" w:space="0" w:color="auto"/>
        <w:left w:val="none" w:sz="0" w:space="0" w:color="auto"/>
        <w:bottom w:val="none" w:sz="0" w:space="0" w:color="auto"/>
        <w:right w:val="none" w:sz="0" w:space="0" w:color="auto"/>
      </w:divBdr>
    </w:div>
    <w:div w:id="703753510">
      <w:bodyDiv w:val="1"/>
      <w:marLeft w:val="0"/>
      <w:marRight w:val="0"/>
      <w:marTop w:val="0"/>
      <w:marBottom w:val="0"/>
      <w:divBdr>
        <w:top w:val="none" w:sz="0" w:space="0" w:color="auto"/>
        <w:left w:val="none" w:sz="0" w:space="0" w:color="auto"/>
        <w:bottom w:val="none" w:sz="0" w:space="0" w:color="auto"/>
        <w:right w:val="none" w:sz="0" w:space="0" w:color="auto"/>
      </w:divBdr>
    </w:div>
    <w:div w:id="961182327">
      <w:marLeft w:val="0"/>
      <w:marRight w:val="0"/>
      <w:marTop w:val="0"/>
      <w:marBottom w:val="0"/>
      <w:divBdr>
        <w:top w:val="none" w:sz="0" w:space="0" w:color="auto"/>
        <w:left w:val="none" w:sz="0" w:space="0" w:color="auto"/>
        <w:bottom w:val="none" w:sz="0" w:space="0" w:color="auto"/>
        <w:right w:val="none" w:sz="0" w:space="0" w:color="auto"/>
      </w:divBdr>
    </w:div>
    <w:div w:id="1004816742">
      <w:bodyDiv w:val="1"/>
      <w:marLeft w:val="0"/>
      <w:marRight w:val="0"/>
      <w:marTop w:val="0"/>
      <w:marBottom w:val="0"/>
      <w:divBdr>
        <w:top w:val="none" w:sz="0" w:space="0" w:color="auto"/>
        <w:left w:val="none" w:sz="0" w:space="0" w:color="auto"/>
        <w:bottom w:val="none" w:sz="0" w:space="0" w:color="auto"/>
        <w:right w:val="none" w:sz="0" w:space="0" w:color="auto"/>
      </w:divBdr>
    </w:div>
    <w:div w:id="1078096780">
      <w:bodyDiv w:val="1"/>
      <w:marLeft w:val="0"/>
      <w:marRight w:val="0"/>
      <w:marTop w:val="0"/>
      <w:marBottom w:val="0"/>
      <w:divBdr>
        <w:top w:val="none" w:sz="0" w:space="0" w:color="auto"/>
        <w:left w:val="none" w:sz="0" w:space="0" w:color="auto"/>
        <w:bottom w:val="none" w:sz="0" w:space="0" w:color="auto"/>
        <w:right w:val="none" w:sz="0" w:space="0" w:color="auto"/>
      </w:divBdr>
    </w:div>
    <w:div w:id="1149789061">
      <w:bodyDiv w:val="1"/>
      <w:marLeft w:val="0"/>
      <w:marRight w:val="0"/>
      <w:marTop w:val="0"/>
      <w:marBottom w:val="0"/>
      <w:divBdr>
        <w:top w:val="none" w:sz="0" w:space="0" w:color="auto"/>
        <w:left w:val="none" w:sz="0" w:space="0" w:color="auto"/>
        <w:bottom w:val="none" w:sz="0" w:space="0" w:color="auto"/>
        <w:right w:val="none" w:sz="0" w:space="0" w:color="auto"/>
      </w:divBdr>
    </w:div>
    <w:div w:id="1288706164">
      <w:bodyDiv w:val="1"/>
      <w:marLeft w:val="0"/>
      <w:marRight w:val="0"/>
      <w:marTop w:val="0"/>
      <w:marBottom w:val="0"/>
      <w:divBdr>
        <w:top w:val="none" w:sz="0" w:space="0" w:color="auto"/>
        <w:left w:val="none" w:sz="0" w:space="0" w:color="auto"/>
        <w:bottom w:val="none" w:sz="0" w:space="0" w:color="auto"/>
        <w:right w:val="none" w:sz="0" w:space="0" w:color="auto"/>
      </w:divBdr>
    </w:div>
    <w:div w:id="1291091012">
      <w:bodyDiv w:val="1"/>
      <w:marLeft w:val="0"/>
      <w:marRight w:val="0"/>
      <w:marTop w:val="0"/>
      <w:marBottom w:val="0"/>
      <w:divBdr>
        <w:top w:val="none" w:sz="0" w:space="0" w:color="auto"/>
        <w:left w:val="none" w:sz="0" w:space="0" w:color="auto"/>
        <w:bottom w:val="none" w:sz="0" w:space="0" w:color="auto"/>
        <w:right w:val="none" w:sz="0" w:space="0" w:color="auto"/>
      </w:divBdr>
    </w:div>
    <w:div w:id="1422336653">
      <w:bodyDiv w:val="1"/>
      <w:marLeft w:val="0"/>
      <w:marRight w:val="0"/>
      <w:marTop w:val="0"/>
      <w:marBottom w:val="0"/>
      <w:divBdr>
        <w:top w:val="none" w:sz="0" w:space="0" w:color="auto"/>
        <w:left w:val="none" w:sz="0" w:space="0" w:color="auto"/>
        <w:bottom w:val="none" w:sz="0" w:space="0" w:color="auto"/>
        <w:right w:val="none" w:sz="0" w:space="0" w:color="auto"/>
      </w:divBdr>
    </w:div>
    <w:div w:id="1453087072">
      <w:bodyDiv w:val="1"/>
      <w:marLeft w:val="0"/>
      <w:marRight w:val="0"/>
      <w:marTop w:val="0"/>
      <w:marBottom w:val="0"/>
      <w:divBdr>
        <w:top w:val="none" w:sz="0" w:space="0" w:color="auto"/>
        <w:left w:val="none" w:sz="0" w:space="0" w:color="auto"/>
        <w:bottom w:val="none" w:sz="0" w:space="0" w:color="auto"/>
        <w:right w:val="none" w:sz="0" w:space="0" w:color="auto"/>
      </w:divBdr>
    </w:div>
    <w:div w:id="1461071009">
      <w:bodyDiv w:val="1"/>
      <w:marLeft w:val="0"/>
      <w:marRight w:val="0"/>
      <w:marTop w:val="0"/>
      <w:marBottom w:val="0"/>
      <w:divBdr>
        <w:top w:val="none" w:sz="0" w:space="0" w:color="auto"/>
        <w:left w:val="none" w:sz="0" w:space="0" w:color="auto"/>
        <w:bottom w:val="none" w:sz="0" w:space="0" w:color="auto"/>
        <w:right w:val="none" w:sz="0" w:space="0" w:color="auto"/>
      </w:divBdr>
    </w:div>
    <w:div w:id="1604532192">
      <w:bodyDiv w:val="1"/>
      <w:marLeft w:val="0"/>
      <w:marRight w:val="0"/>
      <w:marTop w:val="0"/>
      <w:marBottom w:val="0"/>
      <w:divBdr>
        <w:top w:val="none" w:sz="0" w:space="0" w:color="auto"/>
        <w:left w:val="none" w:sz="0" w:space="0" w:color="auto"/>
        <w:bottom w:val="none" w:sz="0" w:space="0" w:color="auto"/>
        <w:right w:val="none" w:sz="0" w:space="0" w:color="auto"/>
      </w:divBdr>
    </w:div>
    <w:div w:id="1711147827">
      <w:bodyDiv w:val="1"/>
      <w:marLeft w:val="0"/>
      <w:marRight w:val="0"/>
      <w:marTop w:val="0"/>
      <w:marBottom w:val="0"/>
      <w:divBdr>
        <w:top w:val="none" w:sz="0" w:space="0" w:color="auto"/>
        <w:left w:val="none" w:sz="0" w:space="0" w:color="auto"/>
        <w:bottom w:val="none" w:sz="0" w:space="0" w:color="auto"/>
        <w:right w:val="none" w:sz="0" w:space="0" w:color="auto"/>
      </w:divBdr>
    </w:div>
    <w:div w:id="1730031870">
      <w:bodyDiv w:val="1"/>
      <w:marLeft w:val="0"/>
      <w:marRight w:val="0"/>
      <w:marTop w:val="0"/>
      <w:marBottom w:val="0"/>
      <w:divBdr>
        <w:top w:val="none" w:sz="0" w:space="0" w:color="auto"/>
        <w:left w:val="none" w:sz="0" w:space="0" w:color="auto"/>
        <w:bottom w:val="none" w:sz="0" w:space="0" w:color="auto"/>
        <w:right w:val="none" w:sz="0" w:space="0" w:color="auto"/>
      </w:divBdr>
    </w:div>
    <w:div w:id="1764916185">
      <w:bodyDiv w:val="1"/>
      <w:marLeft w:val="0"/>
      <w:marRight w:val="0"/>
      <w:marTop w:val="0"/>
      <w:marBottom w:val="0"/>
      <w:divBdr>
        <w:top w:val="none" w:sz="0" w:space="0" w:color="auto"/>
        <w:left w:val="none" w:sz="0" w:space="0" w:color="auto"/>
        <w:bottom w:val="none" w:sz="0" w:space="0" w:color="auto"/>
        <w:right w:val="none" w:sz="0" w:space="0" w:color="auto"/>
      </w:divBdr>
    </w:div>
    <w:div w:id="1874535114">
      <w:bodyDiv w:val="1"/>
      <w:marLeft w:val="0"/>
      <w:marRight w:val="0"/>
      <w:marTop w:val="0"/>
      <w:marBottom w:val="0"/>
      <w:divBdr>
        <w:top w:val="none" w:sz="0" w:space="0" w:color="auto"/>
        <w:left w:val="none" w:sz="0" w:space="0" w:color="auto"/>
        <w:bottom w:val="none" w:sz="0" w:space="0" w:color="auto"/>
        <w:right w:val="none" w:sz="0" w:space="0" w:color="auto"/>
      </w:divBdr>
    </w:div>
    <w:div w:id="2053385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versailles.archi.fr"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achats@versailles.archi.fr" TargetMode="External"/><Relationship Id="rId17" Type="http://schemas.openxmlformats.org/officeDocument/2006/relationships/hyperlink" Target="mailto:greffe.ta-versailles@juradm.fr" TargetMode="External"/><Relationship Id="rId2" Type="http://schemas.openxmlformats.org/officeDocument/2006/relationships/customXml" Target="../customXml/item2.xml"/><Relationship Id="rId16" Type="http://schemas.openxmlformats.org/officeDocument/2006/relationships/hyperlink" Target="http://www.economie.gouv.fr/daj/formulaires-declaration-candidat"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kevin.lanfant@versailles.archi.fr" TargetMode="External"/><Relationship Id="rId23"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rches-publics.gouv.f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0FD91715295604CAE42D3A3074799D5" ma:contentTypeVersion="10" ma:contentTypeDescription="Crée un document." ma:contentTypeScope="" ma:versionID="79111bd1eee98b235bc23401e4d24faf">
  <xsd:schema xmlns:xsd="http://www.w3.org/2001/XMLSchema" xmlns:xs="http://www.w3.org/2001/XMLSchema" xmlns:p="http://schemas.microsoft.com/office/2006/metadata/properties" xmlns:ns2="1f48bb48-b290-475f-9461-74fcb9af058d" targetNamespace="http://schemas.microsoft.com/office/2006/metadata/properties" ma:root="true" ma:fieldsID="fed17284eba7853df31034bab9173f5e" ns2:_="">
    <xsd:import namespace="1f48bb48-b290-475f-9461-74fcb9af058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48bb48-b290-475f-9461-74fcb9af05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4021ce91-a695-4599-94dc-4796fda7ac19"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f48bb48-b290-475f-9461-74fcb9af058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4C20D40-5617-4455-852F-F211D349D9D8}">
  <ds:schemaRefs>
    <ds:schemaRef ds:uri="http://schemas.microsoft.com/sharepoint/v3/contenttype/forms"/>
  </ds:schemaRefs>
</ds:datastoreItem>
</file>

<file path=customXml/itemProps2.xml><?xml version="1.0" encoding="utf-8"?>
<ds:datastoreItem xmlns:ds="http://schemas.openxmlformats.org/officeDocument/2006/customXml" ds:itemID="{AD869F87-4FD9-459C-8666-966A6665D9FE}">
  <ds:schemaRefs>
    <ds:schemaRef ds:uri="http://schemas.openxmlformats.org/officeDocument/2006/bibliography"/>
  </ds:schemaRefs>
</ds:datastoreItem>
</file>

<file path=customXml/itemProps3.xml><?xml version="1.0" encoding="utf-8"?>
<ds:datastoreItem xmlns:ds="http://schemas.openxmlformats.org/officeDocument/2006/customXml" ds:itemID="{57CB86FF-8FFE-4CDA-B146-EF4F966CE0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48bb48-b290-475f-9461-74fcb9af05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0D0AE7B-6417-499E-8A64-C2170384DE83}">
  <ds:schemaRefs>
    <ds:schemaRef ds:uri="http://schemas.microsoft.com/office/2006/metadata/properties"/>
    <ds:schemaRef ds:uri="http://schemas.microsoft.com/office/infopath/2007/PartnerControls"/>
    <ds:schemaRef ds:uri="1f48bb48-b290-475f-9461-74fcb9af058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19</Pages>
  <Words>7206</Words>
  <Characters>39639</Characters>
  <Application>Microsoft Office Word</Application>
  <DocSecurity>0</DocSecurity>
  <Lines>330</Lines>
  <Paragraphs>93</Paragraphs>
  <ScaleCrop>false</ScaleCrop>
  <HeadingPairs>
    <vt:vector size="2" baseType="variant">
      <vt:variant>
        <vt:lpstr>Titre</vt:lpstr>
      </vt:variant>
      <vt:variant>
        <vt:i4>1</vt:i4>
      </vt:variant>
    </vt:vector>
  </HeadingPairs>
  <TitlesOfParts>
    <vt:vector size="1" baseType="lpstr">
      <vt:lpstr>aménagement des ateliers</vt:lpstr>
    </vt:vector>
  </TitlesOfParts>
  <Company>ENSAV</Company>
  <LinksUpToDate>false</LinksUpToDate>
  <CharactersWithSpaces>46752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aménagement des ateliers</dc:title>
  <dc:subject>2021</dc:subject>
  <dc:creator>LEVANTI Renée Dominique</dc:creator>
  <cp:lastModifiedBy>DESNOUES Nadège</cp:lastModifiedBy>
  <cp:revision>4</cp:revision>
  <cp:lastPrinted>2024-11-12T11:53:00Z</cp:lastPrinted>
  <dcterms:created xsi:type="dcterms:W3CDTF">2025-06-17T14:29:00Z</dcterms:created>
  <dcterms:modified xsi:type="dcterms:W3CDTF">2025-06-18T13:30:00Z</dcterms:modified>
  <cp:category>RC</cp:category>
  <cp:contentStatus>v0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0x010100E0FD91715295604CAE42D3A3074799D5</vt:lpwstr>
  </property>
  <property fmtid="{D5CDD505-2E9C-101B-9397-08002B2CF9AE}" pid="3" name="MediaServiceImageTags">
    <vt:lpwstr/>
  </property>
</Properties>
</file>