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5D3D1F" w:rsidRDefault="00BF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noProof/>
          <w:sz w:val="24"/>
          <w:szCs w:val="24"/>
        </w:rPr>
        <w:drawing>
          <wp:inline distT="0" distB="0" distL="0" distR="0">
            <wp:extent cx="2171700" cy="965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1700" cy="965200"/>
                    </a:xfrm>
                    <a:prstGeom prst="rect">
                      <a:avLst/>
                    </a:prstGeom>
                    <a:noFill/>
                    <a:ln>
                      <a:noFill/>
                    </a:ln>
                  </pic:spPr>
                </pic:pic>
              </a:graphicData>
            </a:graphic>
          </wp:inline>
        </w:drawing>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5D3D1F">
        <w:tc>
          <w:tcPr>
            <w:tcW w:w="4644" w:type="dxa"/>
            <w:tcBorders>
              <w:top w:val="nil"/>
              <w:left w:val="nil"/>
              <w:bottom w:val="nil"/>
              <w:right w:val="nil"/>
            </w:tcBorders>
            <w:shd w:val="clear" w:color="auto" w:fill="D0CECE"/>
            <w:vAlign w:val="center"/>
          </w:tcPr>
          <w:p w:rsidR="005D3D1F" w:rsidRDefault="005D3D1F">
            <w:pPr>
              <w:widowControl w:val="0"/>
              <w:autoSpaceDE w:val="0"/>
              <w:autoSpaceDN w:val="0"/>
              <w:adjustRightInd w:val="0"/>
              <w:spacing w:after="0" w:line="240" w:lineRule="auto"/>
              <w:ind w:left="108" w:right="104"/>
              <w:rPr>
                <w:rFonts w:ascii="Arial" w:hAnsi="Arial" w:cs="Arial"/>
                <w:color w:val="000000"/>
                <w:sz w:val="28"/>
                <w:szCs w:val="28"/>
              </w:rPr>
            </w:pPr>
            <w:r>
              <w:rPr>
                <w:rFonts w:ascii="Arial" w:hAnsi="Arial" w:cs="Arial"/>
                <w:color w:val="000000"/>
                <w:sz w:val="28"/>
                <w:szCs w:val="28"/>
              </w:rPr>
              <w:t>Caisse Générale de Sécurité Sociale de la Martinique</w:t>
            </w:r>
          </w:p>
          <w:p w:rsidR="005D3D1F" w:rsidRDefault="005D3D1F">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000000"/>
              </w:rPr>
              <w:t>Département des marchés</w:t>
            </w:r>
          </w:p>
        </w:tc>
        <w:tc>
          <w:tcPr>
            <w:tcW w:w="4577" w:type="dxa"/>
            <w:tcBorders>
              <w:top w:val="nil"/>
              <w:left w:val="nil"/>
              <w:bottom w:val="nil"/>
              <w:right w:val="nil"/>
            </w:tcBorders>
            <w:shd w:val="clear" w:color="auto" w:fill="E7E6E6"/>
            <w:vAlign w:val="center"/>
          </w:tcPr>
          <w:p w:rsidR="005D3D1F" w:rsidRDefault="005D3D1F">
            <w:pPr>
              <w:widowControl w:val="0"/>
              <w:autoSpaceDE w:val="0"/>
              <w:autoSpaceDN w:val="0"/>
              <w:adjustRightInd w:val="0"/>
              <w:spacing w:after="0" w:line="240" w:lineRule="auto"/>
              <w:ind w:left="112" w:right="87"/>
              <w:jc w:val="right"/>
              <w:rPr>
                <w:rFonts w:ascii="Arial" w:hAnsi="Arial" w:cs="Arial"/>
                <w:color w:val="000000"/>
                <w:sz w:val="28"/>
                <w:szCs w:val="28"/>
              </w:rPr>
            </w:pPr>
          </w:p>
          <w:p w:rsidR="005D3D1F" w:rsidRPr="00105CBD" w:rsidRDefault="005D3D1F">
            <w:pPr>
              <w:widowControl w:val="0"/>
              <w:autoSpaceDE w:val="0"/>
              <w:autoSpaceDN w:val="0"/>
              <w:adjustRightInd w:val="0"/>
              <w:spacing w:after="0" w:line="240" w:lineRule="auto"/>
              <w:ind w:left="112" w:right="87"/>
              <w:jc w:val="right"/>
              <w:rPr>
                <w:rFonts w:ascii="Arial" w:hAnsi="Arial" w:cs="Arial"/>
                <w:b/>
                <w:bCs/>
                <w:color w:val="0070C0"/>
                <w:sz w:val="28"/>
                <w:szCs w:val="28"/>
              </w:rPr>
            </w:pPr>
            <w:r w:rsidRPr="00105CBD">
              <w:rPr>
                <w:rFonts w:ascii="Arial" w:hAnsi="Arial" w:cs="Arial"/>
                <w:b/>
                <w:bCs/>
                <w:color w:val="0070C0"/>
                <w:sz w:val="28"/>
                <w:szCs w:val="28"/>
              </w:rPr>
              <w:t>SERVICES</w:t>
            </w:r>
          </w:p>
          <w:p w:rsidR="005D3D1F" w:rsidRDefault="005D3D1F">
            <w:pPr>
              <w:widowControl w:val="0"/>
              <w:autoSpaceDE w:val="0"/>
              <w:autoSpaceDN w:val="0"/>
              <w:adjustRightInd w:val="0"/>
              <w:spacing w:after="0" w:line="240" w:lineRule="auto"/>
              <w:ind w:left="112" w:right="87"/>
              <w:jc w:val="right"/>
              <w:rPr>
                <w:rFonts w:ascii="Arial" w:hAnsi="Arial" w:cs="Arial"/>
                <w:sz w:val="24"/>
                <w:szCs w:val="24"/>
              </w:rPr>
            </w:pPr>
          </w:p>
        </w:tc>
      </w:tr>
    </w:tbl>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5D3D1F">
        <w:tc>
          <w:tcPr>
            <w:tcW w:w="2093" w:type="dxa"/>
            <w:tcBorders>
              <w:top w:val="nil"/>
              <w:left w:val="nil"/>
              <w:bottom w:val="nil"/>
              <w:right w:val="nil"/>
            </w:tcBorders>
            <w:shd w:val="clear" w:color="auto" w:fill="FFFFFF"/>
          </w:tcPr>
          <w:p w:rsidR="005D3D1F" w:rsidRDefault="005D3D1F">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nil"/>
              <w:bottom w:val="nil"/>
              <w:right w:val="single" w:sz="12" w:space="0" w:color="3228B4"/>
            </w:tcBorders>
            <w:shd w:val="clear" w:color="auto" w:fill="FFFFFF"/>
          </w:tcPr>
          <w:p w:rsidR="005D3D1F" w:rsidRDefault="005D3D1F">
            <w:pPr>
              <w:widowControl w:val="0"/>
              <w:autoSpaceDE w:val="0"/>
              <w:autoSpaceDN w:val="0"/>
              <w:adjustRightInd w:val="0"/>
              <w:spacing w:after="0" w:line="240" w:lineRule="auto"/>
              <w:ind w:left="255" w:right="79"/>
              <w:rPr>
                <w:rFonts w:ascii="Arial" w:hAnsi="Arial" w:cs="Arial"/>
                <w:sz w:val="24"/>
                <w:szCs w:val="24"/>
              </w:rPr>
            </w:pPr>
            <w:r>
              <w:rPr>
                <w:rFonts w:ascii="Arial" w:hAnsi="Arial" w:cs="Arial"/>
                <w:color w:val="000000"/>
              </w:rPr>
              <w:t xml:space="preserve"> </w:t>
            </w:r>
          </w:p>
        </w:tc>
        <w:tc>
          <w:tcPr>
            <w:tcW w:w="6872" w:type="dxa"/>
            <w:tcBorders>
              <w:top w:val="nil"/>
              <w:left w:val="single" w:sz="12" w:space="0" w:color="3228B4"/>
              <w:bottom w:val="nil"/>
              <w:right w:val="nil"/>
            </w:tcBorders>
            <w:shd w:val="clear" w:color="auto" w:fill="FFFFFF"/>
          </w:tcPr>
          <w:p w:rsidR="005D3D1F" w:rsidRDefault="005D3D1F">
            <w:pPr>
              <w:widowControl w:val="0"/>
              <w:autoSpaceDE w:val="0"/>
              <w:autoSpaceDN w:val="0"/>
              <w:adjustRightInd w:val="0"/>
              <w:spacing w:after="0" w:line="240" w:lineRule="auto"/>
              <w:ind w:left="18" w:right="87"/>
              <w:rPr>
                <w:rFonts w:ascii="Arial" w:hAnsi="Arial" w:cs="Arial"/>
                <w:color w:val="FFFFFF"/>
              </w:rPr>
            </w:pPr>
            <w:r>
              <w:rPr>
                <w:rFonts w:ascii="Arial" w:hAnsi="Arial" w:cs="Arial"/>
                <w:color w:val="FFFFFF"/>
              </w:rPr>
              <w:t>²</w:t>
            </w:r>
          </w:p>
          <w:p w:rsidR="005D3D1F" w:rsidRDefault="009007CC" w:rsidP="005D3D1F">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44"/>
                <w:szCs w:val="44"/>
              </w:rPr>
              <w:t>Maitrise d’œuvre Réfection Climatisation et GTB</w:t>
            </w:r>
          </w:p>
        </w:tc>
      </w:tr>
      <w:tr w:rsidR="005D3D1F">
        <w:tc>
          <w:tcPr>
            <w:tcW w:w="2093" w:type="dxa"/>
            <w:tcBorders>
              <w:top w:val="nil"/>
              <w:left w:val="nil"/>
              <w:bottom w:val="nil"/>
              <w:right w:val="nil"/>
            </w:tcBorders>
            <w:shd w:val="clear" w:color="auto" w:fill="FFFFFF"/>
          </w:tcPr>
          <w:p w:rsidR="005D3D1F" w:rsidRDefault="005D3D1F">
            <w:pPr>
              <w:widowControl w:val="0"/>
              <w:autoSpaceDE w:val="0"/>
              <w:autoSpaceDN w:val="0"/>
              <w:adjustRightInd w:val="0"/>
              <w:spacing w:after="0" w:line="240" w:lineRule="auto"/>
              <w:ind w:left="18" w:right="87"/>
              <w:rPr>
                <w:rFonts w:ascii="Arial" w:hAnsi="Arial" w:cs="Arial"/>
                <w:sz w:val="24"/>
                <w:szCs w:val="24"/>
              </w:rPr>
            </w:pPr>
          </w:p>
        </w:tc>
        <w:tc>
          <w:tcPr>
            <w:tcW w:w="236" w:type="dxa"/>
            <w:tcBorders>
              <w:top w:val="nil"/>
              <w:left w:val="nil"/>
              <w:bottom w:val="nil"/>
              <w:right w:val="single" w:sz="12" w:space="0" w:color="3228B4"/>
            </w:tcBorders>
            <w:shd w:val="clear" w:color="auto" w:fill="FFFFFF"/>
          </w:tcPr>
          <w:p w:rsidR="005D3D1F" w:rsidRDefault="005D3D1F">
            <w:pPr>
              <w:widowControl w:val="0"/>
              <w:autoSpaceDE w:val="0"/>
              <w:autoSpaceDN w:val="0"/>
              <w:adjustRightInd w:val="0"/>
              <w:spacing w:after="0" w:line="240" w:lineRule="auto"/>
              <w:ind w:left="18" w:right="87"/>
              <w:rPr>
                <w:rFonts w:ascii="Arial" w:hAnsi="Arial" w:cs="Arial"/>
                <w:sz w:val="24"/>
                <w:szCs w:val="24"/>
              </w:rPr>
            </w:pPr>
          </w:p>
        </w:tc>
        <w:tc>
          <w:tcPr>
            <w:tcW w:w="6872" w:type="dxa"/>
            <w:tcBorders>
              <w:top w:val="nil"/>
              <w:left w:val="single" w:sz="12" w:space="0" w:color="3228B4"/>
              <w:bottom w:val="nil"/>
              <w:right w:val="nil"/>
            </w:tcBorders>
            <w:shd w:val="clear" w:color="auto" w:fill="FFFFFF"/>
          </w:tcPr>
          <w:p w:rsidR="005D3D1F" w:rsidRDefault="005D3D1F">
            <w:pPr>
              <w:widowControl w:val="0"/>
              <w:autoSpaceDE w:val="0"/>
              <w:autoSpaceDN w:val="0"/>
              <w:adjustRightInd w:val="0"/>
              <w:spacing w:after="0" w:line="240" w:lineRule="auto"/>
              <w:ind w:left="18" w:right="87"/>
              <w:rPr>
                <w:rFonts w:ascii="Arial" w:hAnsi="Arial" w:cs="Arial"/>
                <w:sz w:val="24"/>
                <w:szCs w:val="24"/>
              </w:rPr>
            </w:pPr>
          </w:p>
        </w:tc>
      </w:tr>
    </w:tbl>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D3D1F">
        <w:tc>
          <w:tcPr>
            <w:tcW w:w="9212" w:type="dxa"/>
            <w:tcBorders>
              <w:top w:val="nil"/>
              <w:left w:val="nil"/>
              <w:bottom w:val="nil"/>
              <w:right w:val="nil"/>
            </w:tcBorders>
            <w:shd w:val="clear" w:color="auto" w:fill="E7E6E6"/>
          </w:tcPr>
          <w:p w:rsidR="005D3D1F" w:rsidRDefault="005D3D1F">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000000"/>
                <w:sz w:val="40"/>
                <w:szCs w:val="40"/>
              </w:rPr>
              <w:t>Règlement de la consultation (RC)</w:t>
            </w:r>
          </w:p>
        </w:tc>
      </w:tr>
    </w:tbl>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p w:rsidR="005D3D1F" w:rsidRDefault="005D3D1F">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963"/>
        <w:gridCol w:w="3544"/>
        <w:gridCol w:w="4662"/>
      </w:tblGrid>
      <w:tr w:rsidR="005D3D1F">
        <w:tc>
          <w:tcPr>
            <w:tcW w:w="963" w:type="dxa"/>
            <w:tcBorders>
              <w:top w:val="nil"/>
              <w:left w:val="nil"/>
              <w:bottom w:val="nil"/>
              <w:right w:val="nil"/>
            </w:tcBorders>
            <w:shd w:val="clear" w:color="auto" w:fill="FFFFFF"/>
            <w:vAlign w:val="center"/>
          </w:tcPr>
          <w:p w:rsidR="005D3D1F" w:rsidRDefault="005D3D1F">
            <w:pPr>
              <w:widowControl w:val="0"/>
              <w:autoSpaceDE w:val="0"/>
              <w:autoSpaceDN w:val="0"/>
              <w:adjustRightInd w:val="0"/>
              <w:spacing w:after="0" w:line="240" w:lineRule="auto"/>
              <w:ind w:left="117" w:right="111"/>
              <w:rPr>
                <w:rFonts w:ascii="Arial" w:hAnsi="Arial" w:cs="Arial"/>
                <w:sz w:val="24"/>
                <w:szCs w:val="24"/>
              </w:rPr>
            </w:pPr>
          </w:p>
        </w:tc>
        <w:tc>
          <w:tcPr>
            <w:tcW w:w="3544" w:type="dxa"/>
            <w:tcBorders>
              <w:top w:val="nil"/>
              <w:left w:val="nil"/>
              <w:bottom w:val="nil"/>
              <w:right w:val="nil"/>
            </w:tcBorders>
            <w:shd w:val="clear" w:color="auto" w:fill="D0CECE"/>
            <w:vAlign w:val="center"/>
          </w:tcPr>
          <w:p w:rsidR="005D3D1F" w:rsidRDefault="005D3D1F">
            <w:pPr>
              <w:widowControl w:val="0"/>
              <w:autoSpaceDE w:val="0"/>
              <w:autoSpaceDN w:val="0"/>
              <w:adjustRightInd w:val="0"/>
              <w:spacing w:after="0" w:line="240" w:lineRule="auto"/>
              <w:ind w:left="111" w:right="101"/>
              <w:jc w:val="right"/>
              <w:rPr>
                <w:rFonts w:ascii="Arial" w:hAnsi="Arial" w:cs="Arial"/>
                <w:sz w:val="24"/>
                <w:szCs w:val="24"/>
              </w:rPr>
            </w:pPr>
            <w:r>
              <w:rPr>
                <w:rFonts w:ascii="Arial" w:hAnsi="Arial" w:cs="Arial"/>
                <w:color w:val="000000"/>
                <w:sz w:val="28"/>
                <w:szCs w:val="28"/>
              </w:rPr>
              <w:t xml:space="preserve">Consultation n° </w:t>
            </w:r>
          </w:p>
        </w:tc>
        <w:tc>
          <w:tcPr>
            <w:tcW w:w="4662" w:type="dxa"/>
            <w:tcBorders>
              <w:top w:val="nil"/>
              <w:left w:val="nil"/>
              <w:bottom w:val="nil"/>
              <w:right w:val="nil"/>
            </w:tcBorders>
            <w:shd w:val="clear" w:color="auto" w:fill="E7E6E6"/>
            <w:vAlign w:val="center"/>
          </w:tcPr>
          <w:p w:rsidR="005D3D1F" w:rsidRDefault="005D3D1F" w:rsidP="009007CC">
            <w:pPr>
              <w:widowControl w:val="0"/>
              <w:autoSpaceDE w:val="0"/>
              <w:autoSpaceDN w:val="0"/>
              <w:adjustRightInd w:val="0"/>
              <w:spacing w:before="60" w:after="60" w:line="240" w:lineRule="auto"/>
              <w:ind w:left="427" w:right="99"/>
              <w:rPr>
                <w:rFonts w:ascii="Arial" w:hAnsi="Arial" w:cs="Arial"/>
                <w:sz w:val="24"/>
                <w:szCs w:val="24"/>
              </w:rPr>
            </w:pPr>
            <w:r>
              <w:rPr>
                <w:rFonts w:ascii="Arial" w:hAnsi="Arial" w:cs="Arial"/>
                <w:color w:val="000000"/>
                <w:sz w:val="28"/>
                <w:szCs w:val="28"/>
              </w:rPr>
              <w:t>251</w:t>
            </w:r>
            <w:r w:rsidR="009007CC">
              <w:rPr>
                <w:rFonts w:ascii="Arial" w:hAnsi="Arial" w:cs="Arial"/>
                <w:color w:val="000000"/>
                <w:sz w:val="28"/>
                <w:szCs w:val="28"/>
              </w:rPr>
              <w:t>1</w:t>
            </w:r>
            <w:r>
              <w:rPr>
                <w:rFonts w:ascii="Arial" w:hAnsi="Arial" w:cs="Arial"/>
                <w:color w:val="000000"/>
                <w:sz w:val="28"/>
                <w:szCs w:val="28"/>
              </w:rPr>
              <w:t>00</w:t>
            </w:r>
          </w:p>
        </w:tc>
      </w:tr>
      <w:tr w:rsidR="005D3D1F">
        <w:tc>
          <w:tcPr>
            <w:tcW w:w="963" w:type="dxa"/>
            <w:tcBorders>
              <w:top w:val="nil"/>
              <w:left w:val="nil"/>
              <w:bottom w:val="nil"/>
              <w:right w:val="nil"/>
            </w:tcBorders>
            <w:shd w:val="clear" w:color="auto" w:fill="FFFFFF"/>
            <w:vAlign w:val="center"/>
          </w:tcPr>
          <w:p w:rsidR="005D3D1F" w:rsidRDefault="005D3D1F">
            <w:pPr>
              <w:widowControl w:val="0"/>
              <w:autoSpaceDE w:val="0"/>
              <w:autoSpaceDN w:val="0"/>
              <w:adjustRightInd w:val="0"/>
              <w:spacing w:before="60" w:after="60" w:line="240" w:lineRule="auto"/>
              <w:ind w:left="427" w:right="99"/>
              <w:rPr>
                <w:rFonts w:ascii="Arial" w:hAnsi="Arial" w:cs="Arial"/>
                <w:sz w:val="24"/>
                <w:szCs w:val="24"/>
              </w:rPr>
            </w:pPr>
          </w:p>
        </w:tc>
        <w:tc>
          <w:tcPr>
            <w:tcW w:w="3544" w:type="dxa"/>
            <w:tcBorders>
              <w:top w:val="nil"/>
              <w:left w:val="nil"/>
              <w:bottom w:val="nil"/>
              <w:right w:val="nil"/>
            </w:tcBorders>
            <w:shd w:val="clear" w:color="auto" w:fill="D0CECE"/>
            <w:vAlign w:val="center"/>
          </w:tcPr>
          <w:p w:rsidR="005D3D1F" w:rsidRDefault="005D3D1F">
            <w:pPr>
              <w:widowControl w:val="0"/>
              <w:autoSpaceDE w:val="0"/>
              <w:autoSpaceDN w:val="0"/>
              <w:adjustRightInd w:val="0"/>
              <w:spacing w:after="0" w:line="240" w:lineRule="auto"/>
              <w:ind w:left="111" w:right="101"/>
              <w:jc w:val="right"/>
              <w:rPr>
                <w:rFonts w:ascii="Arial" w:hAnsi="Arial" w:cs="Arial"/>
                <w:sz w:val="24"/>
                <w:szCs w:val="24"/>
              </w:rPr>
            </w:pPr>
            <w:r>
              <w:rPr>
                <w:rFonts w:ascii="Arial" w:hAnsi="Arial" w:cs="Arial"/>
                <w:color w:val="000000"/>
                <w:sz w:val="24"/>
                <w:szCs w:val="24"/>
              </w:rPr>
              <w:t>Date limite de remise des plis</w:t>
            </w:r>
          </w:p>
        </w:tc>
        <w:tc>
          <w:tcPr>
            <w:tcW w:w="4662" w:type="dxa"/>
            <w:tcBorders>
              <w:top w:val="nil"/>
              <w:left w:val="nil"/>
              <w:bottom w:val="nil"/>
              <w:right w:val="nil"/>
            </w:tcBorders>
            <w:shd w:val="clear" w:color="auto" w:fill="E7E6E6"/>
            <w:vAlign w:val="center"/>
          </w:tcPr>
          <w:p w:rsidR="005D3D1F" w:rsidRPr="00936B8C" w:rsidRDefault="00FC4702" w:rsidP="00B927B6">
            <w:pPr>
              <w:widowControl w:val="0"/>
              <w:autoSpaceDE w:val="0"/>
              <w:autoSpaceDN w:val="0"/>
              <w:adjustRightInd w:val="0"/>
              <w:spacing w:before="60" w:after="60" w:line="240" w:lineRule="auto"/>
              <w:ind w:left="427" w:right="99"/>
              <w:rPr>
                <w:rFonts w:ascii="Arial" w:hAnsi="Arial" w:cs="Arial"/>
                <w:color w:val="00B050"/>
                <w:sz w:val="24"/>
                <w:szCs w:val="24"/>
              </w:rPr>
            </w:pPr>
            <w:r>
              <w:rPr>
                <w:rFonts w:ascii="Arial" w:hAnsi="Arial" w:cs="Arial"/>
                <w:sz w:val="24"/>
                <w:szCs w:val="24"/>
              </w:rPr>
              <w:t>01/07</w:t>
            </w:r>
            <w:r w:rsidR="00936B8C" w:rsidRPr="009C1E52">
              <w:rPr>
                <w:rFonts w:ascii="Arial" w:hAnsi="Arial" w:cs="Arial"/>
                <w:sz w:val="24"/>
                <w:szCs w:val="24"/>
              </w:rPr>
              <w:t>/2025</w:t>
            </w:r>
            <w:r w:rsidR="005D3D1F" w:rsidRPr="009C1E52">
              <w:rPr>
                <w:rFonts w:ascii="Arial" w:hAnsi="Arial" w:cs="Arial"/>
                <w:sz w:val="24"/>
                <w:szCs w:val="24"/>
              </w:rPr>
              <w:t xml:space="preserve"> à </w:t>
            </w:r>
            <w:r w:rsidR="00936B8C" w:rsidRPr="009C1E52">
              <w:rPr>
                <w:rFonts w:ascii="Arial" w:hAnsi="Arial" w:cs="Arial"/>
                <w:sz w:val="24"/>
                <w:szCs w:val="24"/>
              </w:rPr>
              <w:t>1</w:t>
            </w:r>
            <w:r w:rsidR="00BF5152" w:rsidRPr="009C1E52">
              <w:rPr>
                <w:rFonts w:ascii="Arial" w:hAnsi="Arial" w:cs="Arial"/>
                <w:sz w:val="24"/>
                <w:szCs w:val="24"/>
              </w:rPr>
              <w:t>2</w:t>
            </w:r>
            <w:r w:rsidR="00936B8C" w:rsidRPr="009C1E52">
              <w:rPr>
                <w:rFonts w:ascii="Arial" w:hAnsi="Arial" w:cs="Arial"/>
                <w:sz w:val="24"/>
                <w:szCs w:val="24"/>
              </w:rPr>
              <w:t xml:space="preserve"> </w:t>
            </w:r>
            <w:r w:rsidR="005D3D1F" w:rsidRPr="009C1E52">
              <w:rPr>
                <w:rFonts w:ascii="Arial" w:hAnsi="Arial" w:cs="Arial"/>
                <w:sz w:val="24"/>
                <w:szCs w:val="24"/>
              </w:rPr>
              <w:t>heures</w:t>
            </w:r>
            <w:r w:rsidR="00B927B6">
              <w:rPr>
                <w:rFonts w:ascii="Arial" w:hAnsi="Arial" w:cs="Arial"/>
                <w:sz w:val="24"/>
                <w:szCs w:val="24"/>
              </w:rPr>
              <w:t xml:space="preserve"> (locales) – 18 heures (Paris)</w:t>
            </w:r>
            <w:bookmarkStart w:id="0" w:name="_GoBack"/>
            <w:bookmarkEnd w:id="0"/>
          </w:p>
        </w:tc>
      </w:tr>
    </w:tbl>
    <w:p w:rsidR="005D3D1F" w:rsidRDefault="005D3D1F">
      <w:pPr>
        <w:widowControl w:val="0"/>
        <w:autoSpaceDE w:val="0"/>
        <w:autoSpaceDN w:val="0"/>
        <w:adjustRightInd w:val="0"/>
        <w:ind w:left="117" w:right="111"/>
        <w:rPr>
          <w:rFonts w:ascii="Arial" w:hAnsi="Arial" w:cs="Arial"/>
          <w:color w:val="000000"/>
        </w:rPr>
      </w:pPr>
    </w:p>
    <w:p w:rsidR="005D3D1F" w:rsidRDefault="005D3D1F">
      <w:pPr>
        <w:widowControl w:val="0"/>
        <w:autoSpaceDE w:val="0"/>
        <w:autoSpaceDN w:val="0"/>
        <w:adjustRightInd w:val="0"/>
        <w:ind w:left="117" w:right="111"/>
        <w:rPr>
          <w:rFonts w:ascii="Arial" w:hAnsi="Arial" w:cs="Arial"/>
          <w:color w:val="000000"/>
        </w:rPr>
      </w:pPr>
      <w:r>
        <w:rPr>
          <w:rFonts w:ascii="Arial" w:hAnsi="Arial" w:cs="Arial"/>
          <w:sz w:val="24"/>
          <w:szCs w:val="24"/>
        </w:rPr>
        <w:br w:type="page"/>
      </w:r>
    </w:p>
    <w:p w:rsidR="005D3D1F" w:rsidRDefault="005D3D1F">
      <w:pPr>
        <w:keepNext/>
        <w:keepLines/>
        <w:widowControl w:val="0"/>
        <w:numPr>
          <w:ilvl w:val="0"/>
          <w:numId w:val="27"/>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lastRenderedPageBreak/>
        <w:t>OBJET DU CONTRAT</w:t>
      </w:r>
    </w:p>
    <w:p w:rsidR="005D3D1F" w:rsidRDefault="005D3D1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Acheteur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Caisse Générale de Sécurité Sociale de la Martinique</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Représentant : Caisse Générale de Sécurité Sociale de la Martinique</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Adresse : Siège de Place d'Armes</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97210 LAMENTIN</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 personne en charge du dossier est : Sylvie PRESENT Responsable Département Marchés</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0596665089</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Courriel : marchespublics@cgss-martinique.fr</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Description de la prestation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contrat porte sur les prestations suivantes : la réalisation de missions de contrôle technique dans le cadre de travaux de construction, de rénovation, ou de maintenance réalisés sur les sites du maître d’ouvrage de la Caisse Générale de Sécurité Sociale (CGSSM)</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Caractéristiques principales du contrat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5" w:type="dxa"/>
        <w:tblLayout w:type="fixed"/>
        <w:tblCellMar>
          <w:left w:w="0" w:type="dxa"/>
          <w:right w:w="0" w:type="dxa"/>
        </w:tblCellMar>
        <w:tblLook w:val="0000" w:firstRow="0" w:lastRow="0" w:firstColumn="0" w:lastColumn="0" w:noHBand="0" w:noVBand="0"/>
      </w:tblPr>
      <w:tblGrid>
        <w:gridCol w:w="2269"/>
        <w:gridCol w:w="6384"/>
      </w:tblGrid>
      <w:tr w:rsidR="00105CBD" w:rsidRPr="00105CBD">
        <w:tc>
          <w:tcPr>
            <w:tcW w:w="2269" w:type="dxa"/>
            <w:tcBorders>
              <w:top w:val="nil"/>
              <w:left w:val="nil"/>
              <w:bottom w:val="nil"/>
              <w:right w:val="nil"/>
            </w:tcBorders>
            <w:shd w:val="clear" w:color="auto" w:fill="E7E6E6"/>
          </w:tcPr>
          <w:p w:rsidR="005D3D1F" w:rsidRPr="00105CBD" w:rsidRDefault="005D3D1F">
            <w:pPr>
              <w:widowControl w:val="0"/>
              <w:autoSpaceDE w:val="0"/>
              <w:autoSpaceDN w:val="0"/>
              <w:adjustRightInd w:val="0"/>
              <w:spacing w:before="40" w:after="40" w:line="240" w:lineRule="auto"/>
              <w:ind w:left="108" w:right="132"/>
              <w:rPr>
                <w:rFonts w:ascii="Arial" w:hAnsi="Arial" w:cs="Arial"/>
                <w:color w:val="0070C0"/>
                <w:sz w:val="24"/>
                <w:szCs w:val="24"/>
              </w:rPr>
            </w:pPr>
            <w:r w:rsidRPr="00105CBD">
              <w:rPr>
                <w:rFonts w:ascii="Arial" w:hAnsi="Arial" w:cs="Arial"/>
                <w:color w:val="0070C0"/>
                <w:sz w:val="18"/>
                <w:szCs w:val="18"/>
              </w:rPr>
              <w:t>Type de contrat</w:t>
            </w:r>
          </w:p>
        </w:tc>
        <w:tc>
          <w:tcPr>
            <w:tcW w:w="6384" w:type="dxa"/>
            <w:tcBorders>
              <w:top w:val="nil"/>
              <w:left w:val="nil"/>
              <w:bottom w:val="nil"/>
              <w:right w:val="nil"/>
            </w:tcBorders>
            <w:shd w:val="clear" w:color="auto" w:fill="F2F2F2"/>
          </w:tcPr>
          <w:p w:rsidR="005D3D1F" w:rsidRPr="00105CBD" w:rsidRDefault="001642F3" w:rsidP="005D3D1F">
            <w:pPr>
              <w:widowControl w:val="0"/>
              <w:autoSpaceDE w:val="0"/>
              <w:autoSpaceDN w:val="0"/>
              <w:adjustRightInd w:val="0"/>
              <w:spacing w:before="40" w:after="40" w:line="240" w:lineRule="auto"/>
              <w:ind w:left="259" w:right="268"/>
              <w:rPr>
                <w:rFonts w:ascii="Arial" w:hAnsi="Arial" w:cs="Arial"/>
                <w:color w:val="0070C0"/>
                <w:sz w:val="24"/>
                <w:szCs w:val="24"/>
              </w:rPr>
            </w:pPr>
            <w:r w:rsidRPr="00105CBD">
              <w:rPr>
                <w:rFonts w:ascii="Arial" w:hAnsi="Arial" w:cs="Arial"/>
                <w:color w:val="0070C0"/>
                <w:sz w:val="18"/>
                <w:szCs w:val="18"/>
              </w:rPr>
              <w:t>Service – Prestations Intellectuelles</w:t>
            </w:r>
          </w:p>
        </w:tc>
      </w:tr>
      <w:tr w:rsidR="00105CBD" w:rsidRPr="00105CBD">
        <w:tc>
          <w:tcPr>
            <w:tcW w:w="2269" w:type="dxa"/>
            <w:tcBorders>
              <w:top w:val="nil"/>
              <w:left w:val="nil"/>
              <w:bottom w:val="nil"/>
              <w:right w:val="nil"/>
            </w:tcBorders>
            <w:shd w:val="clear" w:color="auto" w:fill="E7E6E6"/>
          </w:tcPr>
          <w:p w:rsidR="005D3D1F" w:rsidRPr="00105CBD" w:rsidRDefault="005D3D1F">
            <w:pPr>
              <w:widowControl w:val="0"/>
              <w:autoSpaceDE w:val="0"/>
              <w:autoSpaceDN w:val="0"/>
              <w:adjustRightInd w:val="0"/>
              <w:spacing w:before="40" w:after="40" w:line="240" w:lineRule="auto"/>
              <w:ind w:left="108" w:right="132"/>
              <w:rPr>
                <w:rFonts w:ascii="Arial" w:hAnsi="Arial" w:cs="Arial"/>
                <w:color w:val="0070C0"/>
                <w:sz w:val="24"/>
                <w:szCs w:val="24"/>
              </w:rPr>
            </w:pPr>
            <w:r w:rsidRPr="00105CBD">
              <w:rPr>
                <w:rFonts w:ascii="Arial" w:hAnsi="Arial" w:cs="Arial"/>
                <w:color w:val="0070C0"/>
                <w:sz w:val="18"/>
                <w:szCs w:val="18"/>
              </w:rPr>
              <w:t>Structure</w:t>
            </w:r>
          </w:p>
        </w:tc>
        <w:tc>
          <w:tcPr>
            <w:tcW w:w="6384" w:type="dxa"/>
            <w:tcBorders>
              <w:top w:val="nil"/>
              <w:left w:val="nil"/>
              <w:bottom w:val="nil"/>
              <w:right w:val="nil"/>
            </w:tcBorders>
            <w:shd w:val="clear" w:color="auto" w:fill="F2F2F2"/>
          </w:tcPr>
          <w:p w:rsidR="005D3D1F" w:rsidRPr="00105CBD" w:rsidRDefault="005D3D1F">
            <w:pPr>
              <w:widowControl w:val="0"/>
              <w:autoSpaceDE w:val="0"/>
              <w:autoSpaceDN w:val="0"/>
              <w:adjustRightInd w:val="0"/>
              <w:spacing w:before="40" w:after="40" w:line="240" w:lineRule="auto"/>
              <w:ind w:left="259" w:right="268"/>
              <w:rPr>
                <w:rFonts w:ascii="Arial" w:hAnsi="Arial" w:cs="Arial"/>
                <w:color w:val="0070C0"/>
                <w:sz w:val="24"/>
                <w:szCs w:val="24"/>
              </w:rPr>
            </w:pPr>
            <w:r w:rsidRPr="00105CBD">
              <w:rPr>
                <w:rFonts w:ascii="Arial" w:hAnsi="Arial" w:cs="Arial"/>
                <w:color w:val="0070C0"/>
                <w:sz w:val="18"/>
                <w:szCs w:val="18"/>
              </w:rPr>
              <w:t>Lot unique</w:t>
            </w:r>
          </w:p>
        </w:tc>
      </w:tr>
      <w:tr w:rsidR="00105CBD" w:rsidRPr="00105CBD">
        <w:tc>
          <w:tcPr>
            <w:tcW w:w="2269" w:type="dxa"/>
            <w:tcBorders>
              <w:top w:val="nil"/>
              <w:left w:val="nil"/>
              <w:bottom w:val="nil"/>
              <w:right w:val="nil"/>
            </w:tcBorders>
            <w:shd w:val="clear" w:color="auto" w:fill="E7E6E6"/>
          </w:tcPr>
          <w:p w:rsidR="005D3D1F" w:rsidRPr="00105CBD" w:rsidRDefault="005D3D1F">
            <w:pPr>
              <w:widowControl w:val="0"/>
              <w:autoSpaceDE w:val="0"/>
              <w:autoSpaceDN w:val="0"/>
              <w:adjustRightInd w:val="0"/>
              <w:spacing w:before="40" w:after="40" w:line="240" w:lineRule="auto"/>
              <w:ind w:left="108" w:right="132"/>
              <w:rPr>
                <w:rFonts w:ascii="Arial" w:hAnsi="Arial" w:cs="Arial"/>
                <w:color w:val="0070C0"/>
                <w:sz w:val="24"/>
                <w:szCs w:val="24"/>
              </w:rPr>
            </w:pPr>
            <w:r w:rsidRPr="00105CBD">
              <w:rPr>
                <w:rFonts w:ascii="Arial" w:hAnsi="Arial" w:cs="Arial"/>
                <w:color w:val="0070C0"/>
                <w:sz w:val="18"/>
                <w:szCs w:val="18"/>
              </w:rPr>
              <w:t>Lieu d’exécution</w:t>
            </w:r>
          </w:p>
        </w:tc>
        <w:tc>
          <w:tcPr>
            <w:tcW w:w="6384" w:type="dxa"/>
            <w:tcBorders>
              <w:top w:val="nil"/>
              <w:left w:val="nil"/>
              <w:bottom w:val="nil"/>
              <w:right w:val="nil"/>
            </w:tcBorders>
            <w:shd w:val="clear" w:color="auto" w:fill="F2F2F2"/>
          </w:tcPr>
          <w:p w:rsidR="005D3D1F" w:rsidRPr="00105CBD" w:rsidRDefault="009007CC">
            <w:pPr>
              <w:widowControl w:val="0"/>
              <w:autoSpaceDE w:val="0"/>
              <w:autoSpaceDN w:val="0"/>
              <w:adjustRightInd w:val="0"/>
              <w:spacing w:before="40" w:after="40" w:line="240" w:lineRule="auto"/>
              <w:ind w:left="259" w:right="268"/>
              <w:rPr>
                <w:rFonts w:ascii="Arial" w:hAnsi="Arial" w:cs="Arial"/>
                <w:color w:val="0070C0"/>
                <w:sz w:val="18"/>
                <w:szCs w:val="18"/>
              </w:rPr>
            </w:pPr>
            <w:r w:rsidRPr="00105CBD">
              <w:rPr>
                <w:rFonts w:ascii="Arial" w:hAnsi="Arial" w:cs="Arial"/>
                <w:color w:val="0070C0"/>
                <w:sz w:val="18"/>
                <w:szCs w:val="18"/>
              </w:rPr>
              <w:t xml:space="preserve">Siège CGSSM </w:t>
            </w:r>
          </w:p>
        </w:tc>
      </w:tr>
      <w:tr w:rsidR="00105CBD" w:rsidRPr="00105CBD">
        <w:tc>
          <w:tcPr>
            <w:tcW w:w="2269" w:type="dxa"/>
            <w:tcBorders>
              <w:top w:val="nil"/>
              <w:left w:val="nil"/>
              <w:bottom w:val="nil"/>
              <w:right w:val="nil"/>
            </w:tcBorders>
            <w:shd w:val="clear" w:color="auto" w:fill="E7E6E6"/>
          </w:tcPr>
          <w:p w:rsidR="005D3D1F" w:rsidRPr="00105CBD" w:rsidRDefault="005D3D1F">
            <w:pPr>
              <w:widowControl w:val="0"/>
              <w:autoSpaceDE w:val="0"/>
              <w:autoSpaceDN w:val="0"/>
              <w:adjustRightInd w:val="0"/>
              <w:spacing w:before="40" w:after="40" w:line="240" w:lineRule="auto"/>
              <w:ind w:left="108" w:right="132"/>
              <w:rPr>
                <w:rFonts w:ascii="Arial" w:hAnsi="Arial" w:cs="Arial"/>
                <w:color w:val="0070C0"/>
                <w:sz w:val="24"/>
                <w:szCs w:val="24"/>
              </w:rPr>
            </w:pPr>
            <w:r w:rsidRPr="00105CBD">
              <w:rPr>
                <w:rFonts w:ascii="Arial" w:hAnsi="Arial" w:cs="Arial"/>
                <w:color w:val="0070C0"/>
                <w:sz w:val="18"/>
                <w:szCs w:val="18"/>
              </w:rPr>
              <w:t>Durée</w:t>
            </w:r>
          </w:p>
        </w:tc>
        <w:tc>
          <w:tcPr>
            <w:tcW w:w="6384" w:type="dxa"/>
            <w:tcBorders>
              <w:top w:val="nil"/>
              <w:left w:val="nil"/>
              <w:bottom w:val="nil"/>
              <w:right w:val="nil"/>
            </w:tcBorders>
            <w:shd w:val="clear" w:color="auto" w:fill="F2F2F2"/>
          </w:tcPr>
          <w:p w:rsidR="005D3D1F" w:rsidRPr="00105CBD" w:rsidRDefault="009007CC">
            <w:pPr>
              <w:widowControl w:val="0"/>
              <w:autoSpaceDE w:val="0"/>
              <w:autoSpaceDN w:val="0"/>
              <w:adjustRightInd w:val="0"/>
              <w:spacing w:before="40" w:after="40" w:line="240" w:lineRule="auto"/>
              <w:ind w:left="259" w:right="268"/>
              <w:rPr>
                <w:rFonts w:ascii="Arial" w:hAnsi="Arial" w:cs="Arial"/>
                <w:color w:val="0070C0"/>
                <w:sz w:val="24"/>
                <w:szCs w:val="24"/>
              </w:rPr>
            </w:pPr>
            <w:r w:rsidRPr="00105CBD">
              <w:rPr>
                <w:rFonts w:ascii="Arial" w:hAnsi="Arial" w:cs="Arial"/>
                <w:color w:val="0070C0"/>
                <w:sz w:val="18"/>
                <w:szCs w:val="18"/>
              </w:rPr>
              <w:t>18 mois</w:t>
            </w:r>
          </w:p>
        </w:tc>
      </w:tr>
      <w:tr w:rsidR="00105CBD" w:rsidRPr="00105CBD">
        <w:tc>
          <w:tcPr>
            <w:tcW w:w="2269" w:type="dxa"/>
            <w:tcBorders>
              <w:top w:val="nil"/>
              <w:left w:val="nil"/>
              <w:bottom w:val="nil"/>
              <w:right w:val="nil"/>
            </w:tcBorders>
            <w:shd w:val="clear" w:color="auto" w:fill="E7E6E6"/>
          </w:tcPr>
          <w:p w:rsidR="005D3D1F" w:rsidRPr="00105CBD" w:rsidRDefault="005D3D1F">
            <w:pPr>
              <w:widowControl w:val="0"/>
              <w:autoSpaceDE w:val="0"/>
              <w:autoSpaceDN w:val="0"/>
              <w:adjustRightInd w:val="0"/>
              <w:spacing w:before="40" w:after="40" w:line="240" w:lineRule="auto"/>
              <w:ind w:left="108" w:right="132"/>
              <w:rPr>
                <w:rFonts w:ascii="Arial" w:hAnsi="Arial" w:cs="Arial"/>
                <w:color w:val="0070C0"/>
                <w:sz w:val="24"/>
                <w:szCs w:val="24"/>
              </w:rPr>
            </w:pPr>
            <w:r w:rsidRPr="00105CBD">
              <w:rPr>
                <w:rFonts w:ascii="Arial" w:hAnsi="Arial" w:cs="Arial"/>
                <w:color w:val="0070C0"/>
                <w:sz w:val="18"/>
                <w:szCs w:val="18"/>
              </w:rPr>
              <w:t>Développement durable</w:t>
            </w:r>
          </w:p>
        </w:tc>
        <w:tc>
          <w:tcPr>
            <w:tcW w:w="6384" w:type="dxa"/>
            <w:tcBorders>
              <w:top w:val="nil"/>
              <w:left w:val="nil"/>
              <w:bottom w:val="nil"/>
              <w:right w:val="nil"/>
            </w:tcBorders>
            <w:shd w:val="clear" w:color="auto" w:fill="F2F2F2"/>
          </w:tcPr>
          <w:p w:rsidR="005D3D1F" w:rsidRPr="00105CBD" w:rsidRDefault="005D3D1F">
            <w:pPr>
              <w:widowControl w:val="0"/>
              <w:autoSpaceDE w:val="0"/>
              <w:autoSpaceDN w:val="0"/>
              <w:adjustRightInd w:val="0"/>
              <w:spacing w:before="40" w:after="40" w:line="240" w:lineRule="auto"/>
              <w:ind w:left="259" w:right="268"/>
              <w:rPr>
                <w:rFonts w:ascii="Arial" w:hAnsi="Arial" w:cs="Arial"/>
                <w:color w:val="0070C0"/>
                <w:sz w:val="24"/>
                <w:szCs w:val="24"/>
              </w:rPr>
            </w:pPr>
            <w:r w:rsidRPr="00105CBD">
              <w:rPr>
                <w:rFonts w:ascii="Arial" w:hAnsi="Arial" w:cs="Arial"/>
                <w:color w:val="0070C0"/>
                <w:sz w:val="18"/>
                <w:szCs w:val="18"/>
              </w:rPr>
              <w:t>Clause environnementale</w:t>
            </w:r>
          </w:p>
        </w:tc>
      </w:tr>
    </w:tbl>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Allotissement :</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La consultation n’est pas décomposée en lots pour les motifs suivants : </w:t>
      </w:r>
      <w:r w:rsidR="00936B8C" w:rsidRPr="00936B8C">
        <w:rPr>
          <w:rFonts w:ascii="Arial" w:hAnsi="Arial" w:cs="Arial"/>
          <w:color w:val="000000"/>
          <w:sz w:val="20"/>
          <w:szCs w:val="20"/>
        </w:rPr>
        <w:t>la prestation intellectuelle, parce que globale, n’est pas allotie.</w:t>
      </w:r>
      <w:r>
        <w:rPr>
          <w:rFonts w:ascii="Arial" w:hAnsi="Arial" w:cs="Arial"/>
          <w:color w:val="000000"/>
          <w:sz w:val="20"/>
          <w:szCs w:val="20"/>
        </w:rPr>
        <w:t xml:space="preserve"> </w:t>
      </w:r>
    </w:p>
    <w:p w:rsidR="005D3D1F" w:rsidRDefault="005D3D1F">
      <w:pPr>
        <w:keepNext/>
        <w:keepLines/>
        <w:widowControl w:val="0"/>
        <w:numPr>
          <w:ilvl w:val="0"/>
          <w:numId w:val="27"/>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CARACTERISTIQUES DE LA PROCEDURE</w:t>
      </w:r>
    </w:p>
    <w:p w:rsidR="005D3D1F" w:rsidRDefault="005D3D1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Procédure de passation :</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9007CC">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Appel d’offres Ouvert</w:t>
      </w:r>
      <w:r w:rsidR="005D3D1F">
        <w:rPr>
          <w:rFonts w:ascii="Arial" w:hAnsi="Arial" w:cs="Arial"/>
          <w:color w:val="000000"/>
          <w:sz w:val="20"/>
          <w:szCs w:val="20"/>
        </w:rPr>
        <w:t xml:space="preserve"> (Article R212</w:t>
      </w:r>
      <w:r>
        <w:rPr>
          <w:rFonts w:ascii="Arial" w:hAnsi="Arial" w:cs="Arial"/>
          <w:color w:val="000000"/>
          <w:sz w:val="20"/>
          <w:szCs w:val="20"/>
        </w:rPr>
        <w:t>4</w:t>
      </w:r>
      <w:r w:rsidR="005D3D1F">
        <w:rPr>
          <w:rFonts w:ascii="Arial" w:hAnsi="Arial" w:cs="Arial"/>
          <w:color w:val="000000"/>
          <w:sz w:val="20"/>
          <w:szCs w:val="20"/>
        </w:rPr>
        <w:t>-</w:t>
      </w:r>
      <w:r>
        <w:rPr>
          <w:rFonts w:ascii="Arial" w:hAnsi="Arial" w:cs="Arial"/>
          <w:color w:val="000000"/>
          <w:sz w:val="20"/>
          <w:szCs w:val="20"/>
        </w:rPr>
        <w:t>2</w:t>
      </w:r>
      <w:r w:rsidR="005D3D1F">
        <w:rPr>
          <w:rFonts w:ascii="Arial" w:hAnsi="Arial" w:cs="Arial"/>
          <w:color w:val="000000"/>
          <w:sz w:val="20"/>
          <w:szCs w:val="20"/>
        </w:rPr>
        <w:t>° Code de la commande publique).</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Variantes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variantes à l’initiative des candidats ne sont pas autorisées.</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Réponse et groupement :</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F3FC2" w:rsidRPr="00FF3FC2" w:rsidRDefault="00FF3FC2" w:rsidP="00FF3FC2">
      <w:pPr>
        <w:spacing w:after="120" w:line="276" w:lineRule="auto"/>
        <w:jc w:val="both"/>
        <w:rPr>
          <w:rFonts w:ascii="Arial" w:eastAsia="Calibri" w:hAnsi="Arial" w:cs="Arial"/>
          <w:sz w:val="20"/>
          <w:szCs w:val="20"/>
          <w:lang w:eastAsia="en-US"/>
        </w:rPr>
      </w:pPr>
      <w:r w:rsidRPr="00FF3FC2">
        <w:rPr>
          <w:rFonts w:ascii="Arial" w:eastAsia="Calibri" w:hAnsi="Arial" w:cs="Arial"/>
          <w:sz w:val="20"/>
          <w:szCs w:val="20"/>
          <w:lang w:eastAsia="en-US"/>
        </w:rPr>
        <w:t xml:space="preserve">En cas de candidature groupée, conformément à l’article R. 2151-7 du Code de la commande publique, un même candidat </w:t>
      </w:r>
      <w:r w:rsidRPr="00FF3FC2">
        <w:rPr>
          <w:rFonts w:ascii="Arial" w:eastAsia="Calibri" w:hAnsi="Arial" w:cs="Arial"/>
          <w:b/>
          <w:sz w:val="20"/>
          <w:szCs w:val="20"/>
          <w:lang w:eastAsia="en-US"/>
        </w:rPr>
        <w:t>ne peut pas présenter une offre individuelle et une offre groupée</w:t>
      </w:r>
      <w:r w:rsidRPr="00FF3FC2">
        <w:rPr>
          <w:rFonts w:ascii="Arial" w:eastAsia="Calibri" w:hAnsi="Arial" w:cs="Arial"/>
          <w:sz w:val="20"/>
          <w:szCs w:val="20"/>
          <w:lang w:eastAsia="en-US"/>
        </w:rPr>
        <w:t xml:space="preserve"> dans le cadre de la présente consultation, ni plusieurs candidatures (individuelles ou groupées).</w:t>
      </w:r>
    </w:p>
    <w:p w:rsidR="00FF3FC2" w:rsidRPr="00FF3FC2" w:rsidRDefault="00FF3FC2" w:rsidP="00FF3FC2">
      <w:pPr>
        <w:spacing w:after="120" w:line="276" w:lineRule="auto"/>
        <w:jc w:val="both"/>
        <w:rPr>
          <w:rFonts w:ascii="Arial" w:eastAsia="Calibri" w:hAnsi="Arial" w:cs="Arial"/>
          <w:sz w:val="20"/>
          <w:szCs w:val="20"/>
          <w:lang w:eastAsia="en-US"/>
        </w:rPr>
      </w:pPr>
      <w:r w:rsidRPr="00FF3FC2">
        <w:rPr>
          <w:rFonts w:ascii="Arial" w:eastAsia="Calibri" w:hAnsi="Arial" w:cs="Arial"/>
          <w:sz w:val="20"/>
          <w:szCs w:val="20"/>
          <w:lang w:eastAsia="en-US"/>
        </w:rPr>
        <w:t>Les candidatures et les offres sont présentées soit par l’ensemble des membres du groupement, soit par un mandataire qui justifie des habilitations nécessaires pour représenter les autres membres du groupement.</w:t>
      </w:r>
    </w:p>
    <w:p w:rsidR="00FF3FC2" w:rsidRPr="00FF3FC2" w:rsidRDefault="00FF3FC2" w:rsidP="00FF3FC2">
      <w:pPr>
        <w:spacing w:after="120" w:line="276" w:lineRule="auto"/>
        <w:jc w:val="both"/>
        <w:rPr>
          <w:rFonts w:ascii="Arial" w:eastAsia="Calibri" w:hAnsi="Arial" w:cs="Arial"/>
          <w:sz w:val="20"/>
          <w:szCs w:val="20"/>
          <w:lang w:eastAsia="en-US"/>
        </w:rPr>
      </w:pPr>
      <w:r w:rsidRPr="00FF3FC2">
        <w:rPr>
          <w:rFonts w:ascii="Arial" w:eastAsia="Calibri" w:hAnsi="Arial" w:cs="Arial"/>
          <w:sz w:val="20"/>
          <w:szCs w:val="20"/>
          <w:lang w:eastAsia="en-US"/>
        </w:rPr>
        <w:t>Conformément aux articles R. 2143-11 et R. 2143-12 du Code de la commande publique, si le candidat s’appuie sur les capacités d’autres opérateurs économiques, il justifie des capacités de ce ou ces opérateurs économiques et apporte la preuve qu’il en disposera pour l’exécution du marché public.</w:t>
      </w:r>
    </w:p>
    <w:p w:rsidR="00FF3FC2" w:rsidRPr="00FF3FC2" w:rsidRDefault="00FF3FC2" w:rsidP="00FF3FC2">
      <w:pPr>
        <w:spacing w:after="120" w:line="276" w:lineRule="auto"/>
        <w:jc w:val="both"/>
        <w:rPr>
          <w:rFonts w:ascii="Arial" w:eastAsia="Calibri" w:hAnsi="Arial" w:cs="Arial"/>
          <w:sz w:val="20"/>
          <w:szCs w:val="20"/>
          <w:lang w:eastAsia="en-US"/>
        </w:rPr>
      </w:pPr>
      <w:r w:rsidRPr="00FF3FC2">
        <w:rPr>
          <w:rFonts w:ascii="Arial" w:eastAsia="Calibri" w:hAnsi="Arial" w:cs="Arial"/>
          <w:sz w:val="20"/>
          <w:szCs w:val="20"/>
          <w:lang w:eastAsia="en-US"/>
        </w:rPr>
        <w:t xml:space="preserve">Conformément à l’article R. 2142-25 du Code de la commande publique, l’appréciation des capacités d’un groupement d’opérateurs économiques est globale. </w:t>
      </w:r>
    </w:p>
    <w:p w:rsidR="00FF3FC2" w:rsidRPr="00FF3FC2" w:rsidRDefault="00FF3FC2" w:rsidP="00FF3FC2">
      <w:pPr>
        <w:spacing w:after="120" w:line="276" w:lineRule="auto"/>
        <w:jc w:val="both"/>
        <w:rPr>
          <w:rFonts w:ascii="Arial" w:eastAsia="Calibri" w:hAnsi="Arial" w:cs="Arial"/>
          <w:sz w:val="20"/>
          <w:szCs w:val="20"/>
          <w:lang w:eastAsia="en-US"/>
        </w:rPr>
      </w:pPr>
      <w:r w:rsidRPr="00FF3FC2">
        <w:rPr>
          <w:rFonts w:ascii="Arial" w:eastAsia="Calibri" w:hAnsi="Arial" w:cs="Arial"/>
          <w:sz w:val="20"/>
          <w:szCs w:val="20"/>
          <w:lang w:eastAsia="en-US"/>
        </w:rPr>
        <w:lastRenderedPageBreak/>
        <w:t>Conformément à l’article R. 2142-22 du Code de la commande publique, aucune forme juridique du groupement n’est imposée</w:t>
      </w:r>
      <w:r>
        <w:rPr>
          <w:rFonts w:ascii="Arial" w:eastAsia="Calibri" w:hAnsi="Arial" w:cs="Arial"/>
          <w:sz w:val="20"/>
          <w:szCs w:val="20"/>
          <w:lang w:eastAsia="en-US"/>
        </w:rPr>
        <w:t xml:space="preserve"> après attribution</w:t>
      </w:r>
      <w:r w:rsidRPr="00FF3FC2">
        <w:rPr>
          <w:rFonts w:ascii="Arial" w:eastAsia="Calibri" w:hAnsi="Arial" w:cs="Arial"/>
          <w:sz w:val="20"/>
          <w:szCs w:val="20"/>
          <w:lang w:eastAsia="en-US"/>
        </w:rPr>
        <w:t>.</w:t>
      </w:r>
    </w:p>
    <w:p w:rsidR="00FF3FC2" w:rsidRPr="00FF3FC2" w:rsidRDefault="00FF3FC2" w:rsidP="00FF3FC2">
      <w:pPr>
        <w:spacing w:after="120" w:line="276" w:lineRule="auto"/>
        <w:jc w:val="both"/>
        <w:rPr>
          <w:rFonts w:ascii="Arial" w:eastAsia="Calibri" w:hAnsi="Arial" w:cs="Arial"/>
          <w:sz w:val="20"/>
          <w:szCs w:val="20"/>
          <w:lang w:eastAsia="en-US"/>
        </w:rPr>
      </w:pPr>
      <w:r w:rsidRPr="00FF3FC2">
        <w:rPr>
          <w:rFonts w:ascii="Arial" w:eastAsia="Calibri" w:hAnsi="Arial" w:cs="Arial"/>
          <w:sz w:val="20"/>
          <w:szCs w:val="20"/>
          <w:lang w:eastAsia="en-US"/>
        </w:rPr>
        <w:t>Le groupement est conjoint lorsque chacun des opérateurs économiques membres du groupement s’engage à exécuter la ou les prestations qui sont susceptibles de lui être attribués dans le marché.</w:t>
      </w:r>
    </w:p>
    <w:p w:rsidR="00FF3FC2" w:rsidRPr="00FF3FC2" w:rsidRDefault="00FF3FC2" w:rsidP="00FF3FC2">
      <w:pPr>
        <w:spacing w:after="120" w:line="276" w:lineRule="auto"/>
        <w:jc w:val="both"/>
        <w:rPr>
          <w:rFonts w:ascii="Arial" w:eastAsia="Calibri" w:hAnsi="Arial" w:cs="Arial"/>
          <w:sz w:val="20"/>
          <w:szCs w:val="20"/>
          <w:lang w:eastAsia="en-US"/>
        </w:rPr>
      </w:pPr>
      <w:r w:rsidRPr="00FF3FC2">
        <w:rPr>
          <w:rFonts w:ascii="Arial" w:eastAsia="Calibri" w:hAnsi="Arial" w:cs="Arial"/>
          <w:sz w:val="20"/>
          <w:szCs w:val="20"/>
          <w:lang w:eastAsia="en-US"/>
        </w:rPr>
        <w:t>Le groupement est solidaire lorsque chacun des opérateurs économiques membres du groupement est engagé financièrement pour la totalité du marché.</w:t>
      </w:r>
    </w:p>
    <w:p w:rsidR="00FF3FC2" w:rsidRDefault="00FF3FC2" w:rsidP="00FF3FC2">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Sous-traitance :</w:t>
      </w:r>
    </w:p>
    <w:p w:rsidR="00FF3FC2" w:rsidRPr="00FF3FC2" w:rsidRDefault="00FF3FC2" w:rsidP="00FF3FC2">
      <w:pPr>
        <w:widowControl w:val="0"/>
        <w:autoSpaceDE w:val="0"/>
        <w:autoSpaceDN w:val="0"/>
        <w:adjustRightInd w:val="0"/>
        <w:spacing w:before="120" w:after="0" w:line="240" w:lineRule="auto"/>
        <w:jc w:val="both"/>
        <w:rPr>
          <w:rFonts w:ascii="Arial" w:hAnsi="Arial" w:cs="Arial"/>
          <w:sz w:val="20"/>
          <w:szCs w:val="20"/>
        </w:rPr>
      </w:pPr>
      <w:r w:rsidRPr="00FF3FC2">
        <w:rPr>
          <w:rFonts w:ascii="Arial" w:hAnsi="Arial" w:cs="Arial"/>
          <w:sz w:val="20"/>
          <w:szCs w:val="20"/>
        </w:rPr>
        <w:t>Il est fait application des articles L. 2193-1 à L. 2193-14 et R. 2193-1 à R. 2193-22 du Code de la commande publique.</w:t>
      </w:r>
    </w:p>
    <w:p w:rsidR="00FF3FC2" w:rsidRPr="00FF3FC2" w:rsidRDefault="00FF3FC2" w:rsidP="00FF3FC2">
      <w:pPr>
        <w:widowControl w:val="0"/>
        <w:autoSpaceDE w:val="0"/>
        <w:autoSpaceDN w:val="0"/>
        <w:adjustRightInd w:val="0"/>
        <w:spacing w:after="120" w:line="240" w:lineRule="auto"/>
        <w:jc w:val="both"/>
        <w:rPr>
          <w:rFonts w:ascii="Arial" w:hAnsi="Arial" w:cs="Arial"/>
          <w:sz w:val="20"/>
          <w:szCs w:val="20"/>
        </w:rPr>
      </w:pPr>
      <w:r w:rsidRPr="00FF3FC2">
        <w:rPr>
          <w:rFonts w:ascii="Arial" w:hAnsi="Arial" w:cs="Arial"/>
          <w:sz w:val="20"/>
          <w:szCs w:val="20"/>
        </w:rPr>
        <w:t>En cas de sous-traitance déjà connue, pour justifier de capacités techniques, professionnelles et financières d’un ou plusieurs de ses sous-traitants, le candidat produit les mêmes documents concernant le(s) sous-traitant(s) que ceux exigés au préalable au candidat.</w:t>
      </w:r>
    </w:p>
    <w:p w:rsidR="00FF3FC2" w:rsidRPr="00FF3FC2" w:rsidRDefault="00FF3FC2" w:rsidP="00FF3FC2">
      <w:pPr>
        <w:widowControl w:val="0"/>
        <w:autoSpaceDE w:val="0"/>
        <w:autoSpaceDN w:val="0"/>
        <w:adjustRightInd w:val="0"/>
        <w:spacing w:after="120" w:line="240" w:lineRule="auto"/>
        <w:jc w:val="both"/>
        <w:rPr>
          <w:rFonts w:ascii="Arial" w:hAnsi="Arial" w:cs="Arial"/>
          <w:sz w:val="20"/>
          <w:szCs w:val="20"/>
        </w:rPr>
      </w:pPr>
      <w:r w:rsidRPr="00FF3FC2">
        <w:rPr>
          <w:rFonts w:ascii="Arial" w:hAnsi="Arial" w:cs="Arial"/>
          <w:sz w:val="20"/>
          <w:szCs w:val="20"/>
        </w:rPr>
        <w:t>Le candidat doit fournir à la personne publique contractante le DC4 dûment signé, ou une déclaration signée mentionnant :</w:t>
      </w:r>
    </w:p>
    <w:p w:rsidR="00FF3FC2" w:rsidRPr="00FF3FC2" w:rsidRDefault="00FF3FC2" w:rsidP="00FF3FC2">
      <w:pPr>
        <w:widowControl w:val="0"/>
        <w:numPr>
          <w:ilvl w:val="0"/>
          <w:numId w:val="31"/>
        </w:numPr>
        <w:autoSpaceDE w:val="0"/>
        <w:autoSpaceDN w:val="0"/>
        <w:adjustRightInd w:val="0"/>
        <w:spacing w:after="120" w:line="240" w:lineRule="auto"/>
        <w:ind w:left="142" w:hanging="142"/>
        <w:jc w:val="both"/>
        <w:rPr>
          <w:rFonts w:ascii="Arial" w:hAnsi="Arial" w:cs="Arial"/>
          <w:sz w:val="20"/>
          <w:szCs w:val="20"/>
        </w:rPr>
      </w:pPr>
      <w:r w:rsidRPr="00FF3FC2">
        <w:rPr>
          <w:rFonts w:ascii="Arial" w:hAnsi="Arial" w:cs="Arial"/>
          <w:sz w:val="20"/>
          <w:szCs w:val="20"/>
        </w:rPr>
        <w:t>La nature et le montant des prestations sous-traitées ;</w:t>
      </w:r>
    </w:p>
    <w:p w:rsidR="00FF3FC2" w:rsidRPr="00FF3FC2" w:rsidRDefault="00FF3FC2" w:rsidP="00FF3FC2">
      <w:pPr>
        <w:widowControl w:val="0"/>
        <w:numPr>
          <w:ilvl w:val="0"/>
          <w:numId w:val="31"/>
        </w:numPr>
        <w:autoSpaceDE w:val="0"/>
        <w:autoSpaceDN w:val="0"/>
        <w:adjustRightInd w:val="0"/>
        <w:spacing w:after="120" w:line="240" w:lineRule="auto"/>
        <w:ind w:left="142" w:hanging="142"/>
        <w:jc w:val="both"/>
        <w:rPr>
          <w:rFonts w:ascii="Arial" w:hAnsi="Arial" w:cs="Arial"/>
          <w:sz w:val="20"/>
          <w:szCs w:val="20"/>
        </w:rPr>
      </w:pPr>
      <w:r w:rsidRPr="00FF3FC2">
        <w:rPr>
          <w:rFonts w:ascii="Arial" w:hAnsi="Arial" w:cs="Arial"/>
          <w:sz w:val="20"/>
          <w:szCs w:val="20"/>
        </w:rPr>
        <w:t>Le nom, la raison ou la dénomination sociale et l’adresse du sous-traitant proposé ;</w:t>
      </w:r>
    </w:p>
    <w:p w:rsidR="00FF3FC2" w:rsidRPr="00FF3FC2" w:rsidRDefault="00FF3FC2" w:rsidP="00FF3FC2">
      <w:pPr>
        <w:widowControl w:val="0"/>
        <w:numPr>
          <w:ilvl w:val="0"/>
          <w:numId w:val="31"/>
        </w:numPr>
        <w:autoSpaceDE w:val="0"/>
        <w:autoSpaceDN w:val="0"/>
        <w:adjustRightInd w:val="0"/>
        <w:spacing w:after="120" w:line="240" w:lineRule="auto"/>
        <w:ind w:left="142" w:hanging="142"/>
        <w:jc w:val="both"/>
        <w:rPr>
          <w:rFonts w:ascii="Arial" w:hAnsi="Arial" w:cs="Arial"/>
          <w:sz w:val="20"/>
          <w:szCs w:val="20"/>
        </w:rPr>
      </w:pPr>
      <w:r w:rsidRPr="00FF3FC2">
        <w:rPr>
          <w:rFonts w:ascii="Arial" w:hAnsi="Arial" w:cs="Arial"/>
          <w:sz w:val="20"/>
          <w:szCs w:val="20"/>
        </w:rPr>
        <w:t>Les conditions de paiement prévues par le projet de contrat de sous-traitance, et, le cas échéant, les modalités de variation des prix ;</w:t>
      </w:r>
    </w:p>
    <w:p w:rsidR="00FF3FC2" w:rsidRPr="00FF3FC2" w:rsidRDefault="00FF3FC2" w:rsidP="00FF3FC2">
      <w:pPr>
        <w:widowControl w:val="0"/>
        <w:numPr>
          <w:ilvl w:val="0"/>
          <w:numId w:val="31"/>
        </w:numPr>
        <w:autoSpaceDE w:val="0"/>
        <w:autoSpaceDN w:val="0"/>
        <w:adjustRightInd w:val="0"/>
        <w:spacing w:after="120" w:line="240" w:lineRule="auto"/>
        <w:ind w:left="142" w:hanging="142"/>
        <w:jc w:val="both"/>
        <w:rPr>
          <w:rFonts w:ascii="Arial" w:hAnsi="Arial" w:cs="Arial"/>
          <w:sz w:val="20"/>
          <w:szCs w:val="20"/>
        </w:rPr>
      </w:pPr>
      <w:r w:rsidRPr="00FF3FC2">
        <w:rPr>
          <w:rFonts w:ascii="Arial" w:hAnsi="Arial" w:cs="Arial"/>
          <w:sz w:val="20"/>
          <w:szCs w:val="20"/>
        </w:rPr>
        <w:t>Les capacités techniques professionnelles et financières du sous-traitant.</w:t>
      </w:r>
    </w:p>
    <w:p w:rsidR="00FF3FC2" w:rsidRPr="00FF3FC2" w:rsidRDefault="00FF3FC2" w:rsidP="00FF3FC2">
      <w:pPr>
        <w:widowControl w:val="0"/>
        <w:autoSpaceDE w:val="0"/>
        <w:autoSpaceDN w:val="0"/>
        <w:adjustRightInd w:val="0"/>
        <w:spacing w:after="120" w:line="240" w:lineRule="auto"/>
        <w:jc w:val="both"/>
        <w:rPr>
          <w:rFonts w:ascii="Arial" w:hAnsi="Arial" w:cs="Arial"/>
          <w:sz w:val="20"/>
          <w:szCs w:val="20"/>
        </w:rPr>
      </w:pPr>
      <w:r w:rsidRPr="00FF3FC2">
        <w:rPr>
          <w:rFonts w:ascii="Arial" w:hAnsi="Arial" w:cs="Arial"/>
          <w:sz w:val="20"/>
          <w:szCs w:val="20"/>
        </w:rPr>
        <w:t>Il est à noter que le Titulaire pourra sous-traiter l’exécution de certaines prestations, sous réserve de l’acceptation du ou des sous-traitant(s) par la CGSS et de l’agrément par elle des conditions de paiements, conformément à la loi n° 75-1334 du 31 décembre 1975 modifiée relative à la sous-traitance et codifiée dans les articles précités du code de la commande publique.</w:t>
      </w:r>
    </w:p>
    <w:p w:rsidR="00FF3FC2" w:rsidRPr="00FF3FC2" w:rsidRDefault="00FF3FC2" w:rsidP="00FF3FC2">
      <w:pPr>
        <w:widowControl w:val="0"/>
        <w:autoSpaceDE w:val="0"/>
        <w:autoSpaceDN w:val="0"/>
        <w:adjustRightInd w:val="0"/>
        <w:spacing w:after="120" w:line="240" w:lineRule="auto"/>
        <w:jc w:val="both"/>
        <w:rPr>
          <w:rFonts w:ascii="Arial" w:hAnsi="Arial" w:cs="Arial"/>
          <w:sz w:val="20"/>
          <w:szCs w:val="20"/>
        </w:rPr>
      </w:pPr>
      <w:r w:rsidRPr="00FF3FC2">
        <w:rPr>
          <w:rFonts w:ascii="Arial" w:hAnsi="Arial" w:cs="Arial"/>
          <w:sz w:val="20"/>
          <w:szCs w:val="20"/>
        </w:rPr>
        <w:t>En cas de recours à la sous-traitance, le Titulaire s’engage à faire respecter à ses sous-traitants l’ensemble des clauses du marché. Le Titulaire demeure entièrement responsable vis-à-vis de la CGSS des prestations sous-traitées.</w:t>
      </w:r>
    </w:p>
    <w:p w:rsidR="00FF3FC2" w:rsidRPr="00FF3FC2" w:rsidRDefault="00FF3FC2" w:rsidP="00FF3FC2">
      <w:pPr>
        <w:widowControl w:val="0"/>
        <w:autoSpaceDE w:val="0"/>
        <w:autoSpaceDN w:val="0"/>
        <w:adjustRightInd w:val="0"/>
        <w:spacing w:after="120" w:line="240" w:lineRule="auto"/>
        <w:jc w:val="both"/>
        <w:rPr>
          <w:rFonts w:ascii="Arial" w:eastAsia="Calibri" w:hAnsi="Arial" w:cs="Arial"/>
          <w:b/>
          <w:sz w:val="20"/>
          <w:szCs w:val="20"/>
          <w:lang w:eastAsia="en-US"/>
        </w:rPr>
      </w:pPr>
      <w:r w:rsidRPr="00FF3FC2">
        <w:rPr>
          <w:rFonts w:ascii="Arial" w:eastAsia="Calibri" w:hAnsi="Arial" w:cs="Arial"/>
          <w:b/>
          <w:sz w:val="20"/>
          <w:szCs w:val="20"/>
          <w:lang w:eastAsia="en-US"/>
        </w:rPr>
        <w:t>La sous-traitance de la totalité du marché est interdite.</w:t>
      </w:r>
    </w:p>
    <w:p w:rsidR="005D3D1F" w:rsidRDefault="005D3D1F" w:rsidP="00FF3FC2">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 de validité des offres :</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délai de validité des offres est de 120 Jour(s)</w:t>
      </w:r>
      <w:r>
        <w:rPr>
          <w:rFonts w:ascii="Arial" w:hAnsi="Arial" w:cs="Arial"/>
          <w:color w:val="FF0000"/>
          <w:sz w:val="20"/>
          <w:szCs w:val="20"/>
        </w:rPr>
        <w:t xml:space="preserve"> </w:t>
      </w:r>
      <w:r>
        <w:rPr>
          <w:rFonts w:ascii="Arial" w:hAnsi="Arial" w:cs="Arial"/>
          <w:color w:val="000000"/>
          <w:sz w:val="20"/>
          <w:szCs w:val="20"/>
        </w:rPr>
        <w:t>à compter de la date limite de réception des offres.</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retrait du dossier de consultation :</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FF3FC2" w:rsidRPr="00FF3FC2" w:rsidRDefault="00FF3FC2" w:rsidP="00FF3FC2">
      <w:pPr>
        <w:spacing w:before="120" w:after="0" w:line="240" w:lineRule="auto"/>
        <w:jc w:val="both"/>
        <w:rPr>
          <w:rFonts w:ascii="Arial" w:eastAsia="Calibri" w:hAnsi="Arial" w:cs="Arial"/>
          <w:sz w:val="20"/>
          <w:szCs w:val="20"/>
          <w:lang w:eastAsia="zh-CN"/>
        </w:rPr>
      </w:pPr>
      <w:r w:rsidRPr="00FF3FC2">
        <w:rPr>
          <w:rFonts w:ascii="Arial" w:eastAsia="Calibri" w:hAnsi="Arial" w:cs="Arial"/>
          <w:sz w:val="20"/>
          <w:szCs w:val="20"/>
          <w:lang w:eastAsia="zh-CN"/>
        </w:rPr>
        <w:t>En application de l’article R. 2132-1 du Code de la commande publique, la consultation fait l’objet d’une procédure dématérialisée.</w:t>
      </w:r>
    </w:p>
    <w:p w:rsidR="008512F0" w:rsidRDefault="00FF3FC2" w:rsidP="008512F0">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FF3FC2">
        <w:rPr>
          <w:rFonts w:ascii="Arial" w:eastAsia="Calibri" w:hAnsi="Arial" w:cs="Arial"/>
          <w:sz w:val="20"/>
          <w:szCs w:val="20"/>
          <w:lang w:eastAsia="zh-CN"/>
        </w:rPr>
        <w:t xml:space="preserve">Cette procédure oblige les candidats à télécharger les documents du dossier de consultation (DCE) uniquement via le site </w:t>
      </w:r>
      <w:r w:rsidR="008512F0" w:rsidRPr="0083051E">
        <w:rPr>
          <w:rFonts w:ascii="Arial" w:hAnsi="Arial" w:cs="Arial"/>
          <w:color w:val="2F5496"/>
          <w:sz w:val="20"/>
          <w:szCs w:val="20"/>
          <w:u w:val="single"/>
        </w:rPr>
        <w:t>https://www.marches-publics.gouv.fr</w:t>
      </w:r>
      <w:r w:rsidR="008512F0" w:rsidRPr="0083051E">
        <w:rPr>
          <w:rFonts w:ascii="Arial" w:hAnsi="Arial" w:cs="Arial"/>
          <w:color w:val="000000"/>
          <w:sz w:val="20"/>
          <w:szCs w:val="20"/>
        </w:rPr>
        <w:t>.</w:t>
      </w:r>
    </w:p>
    <w:p w:rsidR="00FF3FC2" w:rsidRPr="00FF3FC2" w:rsidRDefault="00FF3FC2" w:rsidP="00FF3FC2">
      <w:pPr>
        <w:spacing w:after="0" w:line="240" w:lineRule="auto"/>
        <w:jc w:val="both"/>
        <w:rPr>
          <w:rFonts w:ascii="Arial" w:eastAsia="Calibri" w:hAnsi="Arial" w:cs="Arial"/>
          <w:sz w:val="20"/>
          <w:szCs w:val="20"/>
          <w:lang w:eastAsia="zh-CN"/>
        </w:rPr>
      </w:pPr>
      <w:r w:rsidRPr="00FF3FC2">
        <w:rPr>
          <w:rFonts w:ascii="Arial" w:eastAsia="Calibri" w:hAnsi="Arial" w:cs="Arial"/>
          <w:sz w:val="20"/>
          <w:szCs w:val="20"/>
          <w:lang w:eastAsia="zh-CN"/>
        </w:rPr>
        <w:t>Le candidat devra fournir un dossier complet, lisible et en français, comprenant les pièces énoncées infra.</w:t>
      </w:r>
    </w:p>
    <w:p w:rsidR="00FF3FC2" w:rsidRPr="00FF3FC2" w:rsidRDefault="00FF3FC2" w:rsidP="00FF3FC2">
      <w:pPr>
        <w:spacing w:after="0" w:line="240" w:lineRule="auto"/>
        <w:jc w:val="both"/>
        <w:rPr>
          <w:rFonts w:ascii="Arial" w:eastAsia="Calibri" w:hAnsi="Arial" w:cs="Arial"/>
          <w:sz w:val="20"/>
          <w:szCs w:val="20"/>
          <w:lang w:eastAsia="zh-CN"/>
        </w:rPr>
      </w:pPr>
      <w:r w:rsidRPr="00FF3FC2">
        <w:rPr>
          <w:rFonts w:ascii="Arial" w:eastAsia="Calibri" w:hAnsi="Arial" w:cs="Arial"/>
          <w:sz w:val="20"/>
          <w:szCs w:val="20"/>
          <w:lang w:eastAsia="zh-CN"/>
        </w:rPr>
        <w:t xml:space="preserve">Les soumissionnaires désignent, dans les documents transmis, la personne habilitée à les représenter. </w:t>
      </w:r>
    </w:p>
    <w:p w:rsidR="00FF3FC2" w:rsidRPr="00FF3FC2" w:rsidRDefault="00FF3FC2" w:rsidP="00FF3FC2">
      <w:pPr>
        <w:spacing w:after="0" w:line="240" w:lineRule="auto"/>
        <w:jc w:val="both"/>
        <w:rPr>
          <w:rFonts w:ascii="Arial" w:eastAsia="Calibri" w:hAnsi="Arial" w:cs="Arial"/>
          <w:sz w:val="20"/>
          <w:szCs w:val="20"/>
          <w:lang w:eastAsia="zh-CN"/>
        </w:rPr>
      </w:pPr>
      <w:r w:rsidRPr="00FF3FC2">
        <w:rPr>
          <w:rFonts w:ascii="Arial" w:eastAsia="Calibri" w:hAnsi="Arial" w:cs="Arial"/>
          <w:sz w:val="20"/>
          <w:szCs w:val="20"/>
          <w:lang w:eastAsia="zh-CN"/>
        </w:rPr>
        <w:t>Le ou les signataires doivent être habilités à engager l’entreprise.</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Dossier de consultation</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dossier de consultation contient les documents suivants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9007CC" w:rsidRPr="002C07AC" w:rsidRDefault="009007CC" w:rsidP="009007CC">
      <w:pPr>
        <w:tabs>
          <w:tab w:val="left" w:pos="4820"/>
        </w:tabs>
        <w:jc w:val="both"/>
        <w:rPr>
          <w:rFonts w:cstheme="minorHAnsi"/>
        </w:rPr>
      </w:pPr>
      <w:r w:rsidRPr="002C07AC">
        <w:rPr>
          <w:rFonts w:cstheme="minorHAnsi"/>
        </w:rPr>
        <w:t>Le dossier de consultation contient les pièces suivantes :</w:t>
      </w:r>
    </w:p>
    <w:p w:rsidR="009007CC" w:rsidRPr="009007CC" w:rsidRDefault="009007CC" w:rsidP="009007CC">
      <w:pPr>
        <w:keepLines/>
        <w:widowControl w:val="0"/>
        <w:numPr>
          <w:ilvl w:val="0"/>
          <w:numId w:val="30"/>
        </w:numPr>
        <w:autoSpaceDE w:val="0"/>
        <w:autoSpaceDN w:val="0"/>
        <w:adjustRightInd w:val="0"/>
        <w:spacing w:after="0" w:line="240" w:lineRule="auto"/>
        <w:jc w:val="both"/>
        <w:rPr>
          <w:rFonts w:ascii="Arial" w:hAnsi="Arial" w:cs="Arial"/>
          <w:iCs/>
          <w:kern w:val="3"/>
          <w:sz w:val="20"/>
          <w:szCs w:val="20"/>
          <w:lang w:eastAsia="zh-CN"/>
        </w:rPr>
      </w:pPr>
      <w:r w:rsidRPr="009007CC">
        <w:rPr>
          <w:rFonts w:ascii="Arial" w:hAnsi="Arial" w:cs="Arial"/>
          <w:color w:val="000000"/>
          <w:kern w:val="3"/>
          <w:sz w:val="20"/>
          <w:szCs w:val="20"/>
          <w:lang w:eastAsia="zh-CN"/>
        </w:rPr>
        <w:t>Le Règlement de la Consultation,</w:t>
      </w:r>
    </w:p>
    <w:p w:rsidR="009007CC" w:rsidRPr="009007CC" w:rsidRDefault="009007CC" w:rsidP="009007CC">
      <w:pPr>
        <w:keepLines/>
        <w:widowControl w:val="0"/>
        <w:numPr>
          <w:ilvl w:val="0"/>
          <w:numId w:val="30"/>
        </w:numPr>
        <w:autoSpaceDE w:val="0"/>
        <w:autoSpaceDN w:val="0"/>
        <w:adjustRightInd w:val="0"/>
        <w:spacing w:after="0" w:line="240" w:lineRule="auto"/>
        <w:jc w:val="both"/>
        <w:rPr>
          <w:rFonts w:ascii="Arial" w:hAnsi="Arial" w:cs="Arial"/>
          <w:iCs/>
          <w:kern w:val="3"/>
          <w:sz w:val="20"/>
          <w:szCs w:val="20"/>
          <w:lang w:eastAsia="zh-CN"/>
        </w:rPr>
      </w:pPr>
      <w:r w:rsidRPr="009007CC">
        <w:rPr>
          <w:rFonts w:ascii="Arial" w:hAnsi="Arial" w:cs="Arial"/>
          <w:color w:val="000000"/>
          <w:kern w:val="3"/>
          <w:sz w:val="20"/>
          <w:szCs w:val="20"/>
          <w:lang w:eastAsia="zh-CN"/>
        </w:rPr>
        <w:t xml:space="preserve">Le </w:t>
      </w:r>
      <w:r w:rsidRPr="009007CC">
        <w:rPr>
          <w:rFonts w:ascii="Arial" w:hAnsi="Arial" w:cs="Arial"/>
          <w:kern w:val="3"/>
          <w:sz w:val="20"/>
          <w:szCs w:val="20"/>
          <w:lang w:eastAsia="zh-CN"/>
        </w:rPr>
        <w:t xml:space="preserve">Programme technique, </w:t>
      </w:r>
    </w:p>
    <w:p w:rsidR="009007CC" w:rsidRPr="009007CC" w:rsidRDefault="009007CC" w:rsidP="009007CC">
      <w:pPr>
        <w:keepLines/>
        <w:widowControl w:val="0"/>
        <w:numPr>
          <w:ilvl w:val="0"/>
          <w:numId w:val="30"/>
        </w:numPr>
        <w:autoSpaceDE w:val="0"/>
        <w:autoSpaceDN w:val="0"/>
        <w:adjustRightInd w:val="0"/>
        <w:spacing w:after="0" w:line="240" w:lineRule="auto"/>
        <w:jc w:val="both"/>
        <w:rPr>
          <w:rFonts w:ascii="Arial" w:hAnsi="Arial" w:cs="Arial"/>
          <w:i/>
          <w:iCs/>
          <w:kern w:val="3"/>
          <w:sz w:val="20"/>
          <w:szCs w:val="20"/>
          <w:lang w:eastAsia="zh-CN"/>
        </w:rPr>
      </w:pPr>
      <w:r w:rsidRPr="009007CC">
        <w:rPr>
          <w:rFonts w:ascii="Arial" w:hAnsi="Arial" w:cs="Arial"/>
          <w:kern w:val="3"/>
          <w:sz w:val="20"/>
          <w:szCs w:val="20"/>
          <w:lang w:eastAsia="zh-CN"/>
        </w:rPr>
        <w:t xml:space="preserve">La Convention de Maitrise d’œuvre et son annexe, </w:t>
      </w:r>
    </w:p>
    <w:p w:rsidR="009007CC" w:rsidRPr="009007CC" w:rsidRDefault="009007CC" w:rsidP="009007CC">
      <w:pPr>
        <w:numPr>
          <w:ilvl w:val="0"/>
          <w:numId w:val="30"/>
        </w:numPr>
        <w:tabs>
          <w:tab w:val="left" w:pos="284"/>
          <w:tab w:val="left" w:pos="4820"/>
        </w:tabs>
        <w:spacing w:after="0" w:line="240" w:lineRule="auto"/>
        <w:jc w:val="both"/>
        <w:rPr>
          <w:rFonts w:ascii="Arial" w:hAnsi="Arial" w:cs="Arial"/>
          <w:sz w:val="20"/>
          <w:szCs w:val="20"/>
        </w:rPr>
      </w:pPr>
      <w:r w:rsidRPr="009007CC">
        <w:rPr>
          <w:rFonts w:ascii="Arial" w:hAnsi="Arial" w:cs="Arial"/>
          <w:sz w:val="20"/>
          <w:szCs w:val="20"/>
        </w:rPr>
        <w:t xml:space="preserve">Les documents administratifs propres à l’organisme le cas échéant </w:t>
      </w:r>
      <w:r w:rsidRPr="009007CC">
        <w:rPr>
          <w:rFonts w:ascii="Arial" w:hAnsi="Arial" w:cs="Arial"/>
          <w:i/>
          <w:sz w:val="20"/>
          <w:szCs w:val="20"/>
        </w:rPr>
        <w:t>(déclaration sur l’honneur travail dissimulé, situation sociale ou fiscale etc…)</w:t>
      </w:r>
    </w:p>
    <w:p w:rsidR="00936B8C" w:rsidRDefault="00936B8C">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L’acheteur se réserve le droit d'envoyer au plus tard 6 jours avant la date limite de remise des offres des modifications de détail sur le dossier de consultation. Les candidats devront alors répondre sur la base du dossier de consultation modifié.</w:t>
      </w:r>
      <w:r>
        <w:rPr>
          <w:rFonts w:ascii="Arial" w:hAnsi="Arial" w:cs="Arial"/>
          <w:b/>
          <w:bCs/>
          <w:color w:val="000000"/>
          <w:sz w:val="20"/>
          <w:szCs w:val="20"/>
        </w:rPr>
        <w:t xml:space="preserve"> </w:t>
      </w:r>
      <w:r>
        <w:rPr>
          <w:rFonts w:ascii="Arial" w:hAnsi="Arial" w:cs="Arial"/>
          <w:color w:val="000000"/>
          <w:sz w:val="20"/>
          <w:szCs w:val="20"/>
        </w:rPr>
        <w:t xml:space="preserve">Les offres ne répondant pas au cahier </w:t>
      </w:r>
      <w:proofErr w:type="gramStart"/>
      <w:r>
        <w:rPr>
          <w:rFonts w:ascii="Arial" w:hAnsi="Arial" w:cs="Arial"/>
          <w:color w:val="000000"/>
          <w:sz w:val="20"/>
          <w:szCs w:val="20"/>
        </w:rPr>
        <w:t>des charges modifié</w:t>
      </w:r>
      <w:proofErr w:type="gramEnd"/>
      <w:r>
        <w:rPr>
          <w:rFonts w:ascii="Arial" w:hAnsi="Arial" w:cs="Arial"/>
          <w:color w:val="000000"/>
          <w:sz w:val="20"/>
          <w:szCs w:val="20"/>
        </w:rPr>
        <w:t xml:space="preserve"> seront déclarées irrégulières.</w:t>
      </w:r>
    </w:p>
    <w:p w:rsidR="005D3D1F" w:rsidRDefault="005D3D1F">
      <w:pPr>
        <w:keepNext/>
        <w:keepLines/>
        <w:widowControl w:val="0"/>
        <w:numPr>
          <w:ilvl w:val="0"/>
          <w:numId w:val="27"/>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PRESENTATION DES PROPOSITIONS</w:t>
      </w:r>
    </w:p>
    <w:p w:rsidR="005D3D1F" w:rsidRDefault="005D3D1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remise des offres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8512F0" w:rsidRDefault="005D3D1F" w:rsidP="008512F0">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offres doivent être déposées avant les dates et heures limites indiquées en page de garde, de </w:t>
      </w:r>
      <w:r>
        <w:rPr>
          <w:rFonts w:ascii="Arial" w:hAnsi="Arial" w:cs="Arial"/>
          <w:b/>
          <w:bCs/>
          <w:color w:val="000000"/>
          <w:sz w:val="20"/>
          <w:szCs w:val="20"/>
        </w:rPr>
        <w:t>manière électronique</w:t>
      </w:r>
      <w:r>
        <w:rPr>
          <w:rFonts w:ascii="Arial" w:hAnsi="Arial" w:cs="Arial"/>
          <w:color w:val="000000"/>
          <w:sz w:val="20"/>
          <w:szCs w:val="20"/>
        </w:rPr>
        <w:t xml:space="preserve"> sur le profil d’acheteur : </w:t>
      </w:r>
      <w:r w:rsidR="008512F0" w:rsidRPr="0083051E">
        <w:rPr>
          <w:rFonts w:ascii="Arial" w:hAnsi="Arial" w:cs="Arial"/>
          <w:color w:val="2F5496"/>
          <w:sz w:val="20"/>
          <w:szCs w:val="20"/>
          <w:u w:val="single"/>
        </w:rPr>
        <w:t>https://www.marches-publics.gouv.fr</w:t>
      </w:r>
      <w:r w:rsidR="008512F0" w:rsidRPr="0083051E">
        <w:rPr>
          <w:rFonts w:ascii="Arial" w:hAnsi="Arial" w:cs="Arial"/>
          <w:color w:val="000000"/>
          <w:sz w:val="20"/>
          <w:szCs w:val="20"/>
        </w:rPr>
        <w:t>.</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propositions doivent être transmises dans des conditions qui permettent d’authentifier la signature du candidat selon les exigences posées par les dispositions législatives et réglementaires. La transmission doit pouvoir faire l’objet d’une date certaine de réception et d’un accusé de réception électronique. Les plis transmis par voie électronique sont horodatés. </w:t>
      </w:r>
    </w:p>
    <w:p w:rsidR="009007CC" w:rsidRDefault="009007CC" w:rsidP="008512F0">
      <w:pPr>
        <w:widowControl w:val="0"/>
        <w:tabs>
          <w:tab w:val="left" w:pos="392"/>
        </w:tabs>
        <w:autoSpaceDE w:val="0"/>
        <w:autoSpaceDN w:val="0"/>
        <w:adjustRightInd w:val="0"/>
        <w:spacing w:after="0" w:line="240" w:lineRule="auto"/>
        <w:ind w:left="117" w:right="111"/>
        <w:jc w:val="both"/>
        <w:rPr>
          <w:rFonts w:ascii="Arial" w:eastAsia="Times New Roman" w:hAnsi="Arial" w:cs="Arial"/>
          <w:color w:val="000000"/>
          <w:sz w:val="20"/>
          <w:szCs w:val="20"/>
        </w:rPr>
      </w:pPr>
    </w:p>
    <w:p w:rsidR="008512F0" w:rsidRDefault="002B660C" w:rsidP="008512F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2B660C">
        <w:rPr>
          <w:rFonts w:ascii="Arial" w:eastAsia="Times New Roman" w:hAnsi="Arial" w:cs="Arial"/>
          <w:color w:val="000000"/>
          <w:sz w:val="20"/>
          <w:szCs w:val="20"/>
        </w:rPr>
        <w:t xml:space="preserve">Conformément à l'article R. 2137-2 du Code de la commande publique, les offres seront transmises par les entreprises par voie électronique. Sous peine de rejet de leur dossier, les candidats doivent impérativement déposer une offre complète, lisible et en français sur la plateforme de dématérialisation </w:t>
      </w:r>
      <w:hyperlink r:id="rId8" w:history="1">
        <w:r w:rsidR="008512F0" w:rsidRPr="00ED2697">
          <w:rPr>
            <w:rStyle w:val="Lienhypertexte"/>
            <w:rFonts w:ascii="Arial" w:hAnsi="Arial" w:cs="Arial"/>
            <w:sz w:val="20"/>
            <w:szCs w:val="20"/>
          </w:rPr>
          <w:t>https://www.marches-publics.gouv.fr</w:t>
        </w:r>
      </w:hyperlink>
      <w:r w:rsidR="008512F0" w:rsidRPr="0083051E">
        <w:rPr>
          <w:rFonts w:ascii="Arial" w:hAnsi="Arial" w:cs="Arial"/>
          <w:color w:val="000000"/>
          <w:sz w:val="20"/>
          <w:szCs w:val="20"/>
        </w:rPr>
        <w:t>.</w:t>
      </w:r>
    </w:p>
    <w:p w:rsidR="008512F0" w:rsidRDefault="008512F0" w:rsidP="008512F0">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rsidR="002B660C" w:rsidRPr="002B660C" w:rsidRDefault="002B660C" w:rsidP="008512F0">
      <w:pPr>
        <w:widowControl w:val="0"/>
        <w:shd w:val="clear" w:color="auto" w:fill="FFFFFF"/>
        <w:autoSpaceDE w:val="0"/>
        <w:autoSpaceDN w:val="0"/>
        <w:adjustRightInd w:val="0"/>
        <w:spacing w:after="120" w:line="240" w:lineRule="auto"/>
        <w:jc w:val="both"/>
        <w:rPr>
          <w:rFonts w:ascii="Arial" w:eastAsia="Calibri" w:hAnsi="Arial" w:cs="Arial"/>
          <w:sz w:val="20"/>
          <w:szCs w:val="20"/>
          <w:lang w:eastAsia="en-US"/>
        </w:rPr>
      </w:pPr>
      <w:r w:rsidRPr="002B660C">
        <w:rPr>
          <w:rFonts w:ascii="Arial" w:eastAsia="Calibri" w:hAnsi="Arial" w:cs="Arial"/>
          <w:sz w:val="20"/>
          <w:szCs w:val="20"/>
          <w:lang w:eastAsia="en-US"/>
        </w:rPr>
        <w:t>Toutefois, en cas de dossier incomplet assimilable à une absence d’offre, si un faisceau d’indices concordants et conséquents permet de déterminer que le candidat a commis une ou plusieurs erreurs d’étourderie susceptibles d’être corrigées dans un délai inférieur à 24H, la CGSS se réserve la possibilité de procéder à la régularisation de l’offre du candidat en application de l’article R. 2152-2 du Code de la commande publique.</w:t>
      </w:r>
    </w:p>
    <w:p w:rsidR="002B660C" w:rsidRPr="002B660C" w:rsidRDefault="002B660C" w:rsidP="002B660C">
      <w:pPr>
        <w:tabs>
          <w:tab w:val="left" w:pos="142"/>
          <w:tab w:val="left" w:pos="284"/>
          <w:tab w:val="left" w:pos="426"/>
        </w:tabs>
        <w:spacing w:after="0" w:line="276" w:lineRule="auto"/>
        <w:jc w:val="both"/>
        <w:rPr>
          <w:rFonts w:ascii="Arial" w:eastAsia="Calibri" w:hAnsi="Arial" w:cs="Arial"/>
          <w:sz w:val="20"/>
          <w:szCs w:val="20"/>
          <w:lang w:eastAsia="en-US"/>
        </w:rPr>
      </w:pPr>
      <w:r w:rsidRPr="002B660C">
        <w:rPr>
          <w:rFonts w:ascii="Arial" w:eastAsia="Calibri" w:hAnsi="Arial" w:cs="Arial"/>
          <w:sz w:val="20"/>
          <w:szCs w:val="20"/>
          <w:lang w:eastAsia="en-US"/>
        </w:rPr>
        <w:t>Tout dépôt sur un autre site ou sur adresse électronique est nul et non avenu.</w:t>
      </w:r>
    </w:p>
    <w:p w:rsidR="002B660C" w:rsidRPr="002B660C" w:rsidRDefault="002B660C" w:rsidP="002B660C">
      <w:pPr>
        <w:tabs>
          <w:tab w:val="left" w:pos="142"/>
          <w:tab w:val="left" w:pos="284"/>
          <w:tab w:val="left" w:pos="426"/>
        </w:tabs>
        <w:spacing w:after="0" w:line="276" w:lineRule="auto"/>
        <w:jc w:val="both"/>
        <w:rPr>
          <w:rFonts w:ascii="Arial" w:eastAsia="Calibri" w:hAnsi="Arial" w:cs="Arial"/>
          <w:sz w:val="20"/>
          <w:szCs w:val="20"/>
          <w:lang w:eastAsia="en-US"/>
        </w:rPr>
      </w:pPr>
      <w:r w:rsidRPr="002B660C">
        <w:rPr>
          <w:rFonts w:ascii="Arial" w:eastAsia="Calibri" w:hAnsi="Arial" w:cs="Arial"/>
          <w:sz w:val="20"/>
          <w:szCs w:val="20"/>
          <w:lang w:eastAsia="en-US"/>
        </w:rPr>
        <w:t>La transmission électronique se fait par l'envoi d'un seul dossier comprenant l'intégralité des documents exigés. Le dépôt des dossiers donne lieu à un accusé de réception mentionnant la date et l’heure de réception.</w:t>
      </w:r>
    </w:p>
    <w:p w:rsidR="002B660C" w:rsidRPr="002B660C" w:rsidRDefault="002B660C" w:rsidP="002B660C">
      <w:pPr>
        <w:tabs>
          <w:tab w:val="left" w:pos="142"/>
          <w:tab w:val="left" w:pos="284"/>
          <w:tab w:val="left" w:pos="426"/>
        </w:tabs>
        <w:spacing w:after="0" w:line="276" w:lineRule="auto"/>
        <w:jc w:val="both"/>
        <w:rPr>
          <w:rFonts w:ascii="Arial" w:eastAsia="Calibri" w:hAnsi="Arial" w:cs="Arial"/>
          <w:sz w:val="20"/>
          <w:szCs w:val="20"/>
          <w:lang w:eastAsia="en-US"/>
        </w:rPr>
      </w:pPr>
      <w:r w:rsidRPr="002B660C">
        <w:rPr>
          <w:rFonts w:ascii="Arial" w:eastAsia="Calibri" w:hAnsi="Arial" w:cs="Arial"/>
          <w:sz w:val="20"/>
          <w:szCs w:val="20"/>
          <w:lang w:eastAsia="en-US"/>
        </w:rPr>
        <w:t>Le mode de transmission électronique sécurisé choisi par le soumissionnaire doit permettre à la CGSS d’ouvrir les pièces sans le concours de celui-ci, c’est à dire sans une intervention personnelle du soumissionnaire.</w:t>
      </w:r>
    </w:p>
    <w:p w:rsidR="002B660C" w:rsidRPr="002B660C" w:rsidRDefault="002B660C" w:rsidP="002B660C">
      <w:pPr>
        <w:tabs>
          <w:tab w:val="left" w:pos="142"/>
          <w:tab w:val="left" w:pos="284"/>
          <w:tab w:val="left" w:pos="426"/>
        </w:tabs>
        <w:spacing w:after="0" w:line="276" w:lineRule="auto"/>
        <w:jc w:val="both"/>
        <w:rPr>
          <w:rFonts w:ascii="Arial" w:eastAsia="Calibri" w:hAnsi="Arial" w:cs="Arial"/>
          <w:sz w:val="20"/>
          <w:szCs w:val="20"/>
          <w:lang w:eastAsia="en-US"/>
        </w:rPr>
      </w:pPr>
      <w:r w:rsidRPr="002B660C">
        <w:rPr>
          <w:rFonts w:ascii="Arial" w:eastAsia="Calibri" w:hAnsi="Arial" w:cs="Arial"/>
          <w:sz w:val="20"/>
          <w:szCs w:val="20"/>
          <w:lang w:eastAsia="en-US"/>
        </w:rPr>
        <w:t>Excepté le cas de la copie de sauvegarde, l’envoi ou le dépôt de l’offre sur support papier ou sur support physique électronique n’est pas autorisé.</w:t>
      </w:r>
    </w:p>
    <w:p w:rsidR="002B660C" w:rsidRDefault="002B660C" w:rsidP="002B660C">
      <w:pPr>
        <w:tabs>
          <w:tab w:val="left" w:pos="142"/>
          <w:tab w:val="left" w:pos="284"/>
          <w:tab w:val="left" w:pos="426"/>
        </w:tabs>
        <w:spacing w:after="0" w:line="276" w:lineRule="auto"/>
        <w:jc w:val="both"/>
        <w:rPr>
          <w:rFonts w:ascii="Arial" w:eastAsia="Calibri" w:hAnsi="Arial" w:cs="Arial"/>
          <w:sz w:val="20"/>
          <w:szCs w:val="20"/>
          <w:lang w:eastAsia="en-US"/>
        </w:rPr>
      </w:pPr>
      <w:r w:rsidRPr="002B660C">
        <w:rPr>
          <w:rFonts w:ascii="Arial" w:eastAsia="Calibri" w:hAnsi="Arial" w:cs="Arial"/>
          <w:sz w:val="20"/>
          <w:szCs w:val="20"/>
          <w:lang w:eastAsia="en-US"/>
        </w:rPr>
        <w:t>La CGSS ne pourra être tenue pour responsable des dommages, troubles, directs ou indirects qui pourraient résulter de l’usage lié au fonctionnement du site utilisé dans le cadre de la dématérialisation des procédures. Les frais d’accès au réseau et de recours à la signature électronique sont à la charge de chaque candidat.</w:t>
      </w:r>
    </w:p>
    <w:p w:rsidR="002B660C" w:rsidRPr="002B660C" w:rsidRDefault="002B660C" w:rsidP="002B660C">
      <w:pPr>
        <w:tabs>
          <w:tab w:val="left" w:pos="142"/>
          <w:tab w:val="left" w:pos="284"/>
          <w:tab w:val="left" w:pos="426"/>
        </w:tabs>
        <w:spacing w:after="0" w:line="276" w:lineRule="auto"/>
        <w:jc w:val="both"/>
        <w:rPr>
          <w:rFonts w:ascii="Arial" w:eastAsia="Calibri" w:hAnsi="Arial" w:cs="Arial"/>
          <w:sz w:val="20"/>
          <w:szCs w:val="20"/>
          <w:lang w:eastAsia="en-US"/>
        </w:rPr>
      </w:pPr>
    </w:p>
    <w:p w:rsidR="002B660C" w:rsidRPr="002B660C" w:rsidRDefault="002B660C" w:rsidP="002B660C">
      <w:pPr>
        <w:widowControl w:val="0"/>
        <w:pBdr>
          <w:top w:val="single" w:sz="4" w:space="1" w:color="auto"/>
          <w:left w:val="single" w:sz="4" w:space="1" w:color="auto"/>
          <w:bottom w:val="single" w:sz="4" w:space="1" w:color="auto"/>
          <w:right w:val="single" w:sz="4" w:space="4" w:color="auto"/>
        </w:pBdr>
        <w:tabs>
          <w:tab w:val="left" w:pos="284"/>
          <w:tab w:val="left" w:pos="2552"/>
          <w:tab w:val="left" w:pos="6237"/>
        </w:tabs>
        <w:autoSpaceDE w:val="0"/>
        <w:autoSpaceDN w:val="0"/>
        <w:adjustRightInd w:val="0"/>
        <w:spacing w:after="120" w:line="240" w:lineRule="auto"/>
        <w:jc w:val="both"/>
        <w:rPr>
          <w:rFonts w:ascii="Arial" w:eastAsia="Times New Roman" w:hAnsi="Arial" w:cs="Arial"/>
          <w:b/>
          <w:sz w:val="20"/>
          <w:szCs w:val="20"/>
        </w:rPr>
      </w:pPr>
      <w:r w:rsidRPr="002B660C">
        <w:rPr>
          <w:rFonts w:ascii="Arial" w:eastAsia="Times New Roman" w:hAnsi="Arial" w:cs="Arial"/>
          <w:b/>
          <w:sz w:val="20"/>
          <w:szCs w:val="20"/>
        </w:rPr>
        <w:t xml:space="preserve">L’identification des opérateurs économiques n’est plus obligatoire pour télécharger le dossier de consultation des entreprises. </w:t>
      </w:r>
    </w:p>
    <w:p w:rsidR="002B660C" w:rsidRPr="002B660C" w:rsidRDefault="002B660C" w:rsidP="002B660C">
      <w:pPr>
        <w:widowControl w:val="0"/>
        <w:pBdr>
          <w:top w:val="single" w:sz="4" w:space="1" w:color="auto"/>
          <w:left w:val="single" w:sz="4" w:space="1" w:color="auto"/>
          <w:bottom w:val="single" w:sz="4" w:space="1" w:color="auto"/>
          <w:right w:val="single" w:sz="4" w:space="4" w:color="auto"/>
        </w:pBdr>
        <w:tabs>
          <w:tab w:val="left" w:pos="284"/>
          <w:tab w:val="left" w:pos="2552"/>
          <w:tab w:val="left" w:pos="6237"/>
        </w:tabs>
        <w:autoSpaceDE w:val="0"/>
        <w:autoSpaceDN w:val="0"/>
        <w:adjustRightInd w:val="0"/>
        <w:spacing w:after="120" w:line="240" w:lineRule="auto"/>
        <w:jc w:val="both"/>
        <w:rPr>
          <w:rFonts w:ascii="Arial" w:eastAsia="Times New Roman" w:hAnsi="Arial" w:cs="Arial"/>
          <w:b/>
          <w:sz w:val="20"/>
          <w:szCs w:val="20"/>
        </w:rPr>
      </w:pPr>
      <w:r w:rsidRPr="002B660C">
        <w:rPr>
          <w:rFonts w:ascii="Arial" w:eastAsia="Times New Roman" w:hAnsi="Arial" w:cs="Arial"/>
          <w:b/>
          <w:sz w:val="20"/>
          <w:szCs w:val="20"/>
        </w:rPr>
        <w:t>Il est rappelé aux opérateurs économiques que s’ils ne s’identifient pas, ils ne pourront pas être alertés des éventuelles modifications apportées au dossier de consultation et autres questions/réponses relatives à la procédure.</w:t>
      </w:r>
    </w:p>
    <w:p w:rsidR="002B660C" w:rsidRDefault="002B660C" w:rsidP="002B660C">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bookmarkStart w:id="1" w:name="_Toc43137080"/>
      <w:bookmarkStart w:id="2" w:name="_Toc73459690"/>
      <w:bookmarkStart w:id="3" w:name="_Toc102992001"/>
      <w:bookmarkStart w:id="4" w:name="_Toc103067278"/>
      <w:bookmarkStart w:id="5" w:name="_Toc109730546"/>
      <w:bookmarkStart w:id="6" w:name="_Toc109731157"/>
      <w:r>
        <w:rPr>
          <w:rFonts w:ascii="Arial" w:hAnsi="Arial" w:cs="Arial"/>
          <w:b/>
          <w:bCs/>
          <w:color w:val="000000"/>
          <w:sz w:val="20"/>
          <w:szCs w:val="20"/>
        </w:rPr>
        <w:t>Contrôle de virus :</w:t>
      </w:r>
    </w:p>
    <w:p w:rsidR="002B660C" w:rsidRDefault="002B660C" w:rsidP="002B660C">
      <w:pPr>
        <w:keepNext/>
        <w:widowControl w:val="0"/>
        <w:tabs>
          <w:tab w:val="left" w:pos="567"/>
          <w:tab w:val="left" w:pos="993"/>
        </w:tabs>
        <w:autoSpaceDE w:val="0"/>
        <w:autoSpaceDN w:val="0"/>
        <w:adjustRightInd w:val="0"/>
        <w:spacing w:after="120" w:line="240" w:lineRule="auto"/>
        <w:contextualSpacing/>
        <w:outlineLvl w:val="2"/>
        <w:rPr>
          <w:rFonts w:ascii="Arial" w:eastAsia="Times New Roman" w:hAnsi="Arial" w:cs="Arial"/>
          <w:b/>
          <w:bCs/>
        </w:rPr>
      </w:pPr>
    </w:p>
    <w:bookmarkEnd w:id="1"/>
    <w:bookmarkEnd w:id="2"/>
    <w:bookmarkEnd w:id="3"/>
    <w:bookmarkEnd w:id="4"/>
    <w:bookmarkEnd w:id="5"/>
    <w:bookmarkEnd w:id="6"/>
    <w:p w:rsidR="002B660C" w:rsidRPr="002B660C" w:rsidRDefault="002B660C" w:rsidP="002B660C">
      <w:pPr>
        <w:widowControl w:val="0"/>
        <w:tabs>
          <w:tab w:val="left" w:pos="0"/>
        </w:tabs>
        <w:autoSpaceDE w:val="0"/>
        <w:autoSpaceDN w:val="0"/>
        <w:adjustRightInd w:val="0"/>
        <w:spacing w:after="120" w:line="240" w:lineRule="auto"/>
        <w:jc w:val="both"/>
        <w:rPr>
          <w:rFonts w:ascii="Arial" w:eastAsia="Times New Roman" w:hAnsi="Arial" w:cs="Arial"/>
          <w:sz w:val="20"/>
          <w:szCs w:val="20"/>
        </w:rPr>
      </w:pPr>
      <w:r w:rsidRPr="002B660C">
        <w:rPr>
          <w:rFonts w:ascii="Arial" w:eastAsia="Times New Roman" w:hAnsi="Arial" w:cs="Arial"/>
          <w:sz w:val="20"/>
          <w:szCs w:val="20"/>
        </w:rPr>
        <w:t xml:space="preserve">Tout fichier constitutif de la candidature et de l’offre doit être traité préalablement à l’antivirus. </w:t>
      </w:r>
    </w:p>
    <w:p w:rsidR="002B660C" w:rsidRPr="002B660C" w:rsidRDefault="002B660C" w:rsidP="002B660C">
      <w:pPr>
        <w:widowControl w:val="0"/>
        <w:tabs>
          <w:tab w:val="left" w:pos="0"/>
        </w:tabs>
        <w:autoSpaceDE w:val="0"/>
        <w:autoSpaceDN w:val="0"/>
        <w:adjustRightInd w:val="0"/>
        <w:spacing w:after="120" w:line="240" w:lineRule="auto"/>
        <w:jc w:val="both"/>
        <w:rPr>
          <w:rFonts w:ascii="Arial" w:eastAsia="Times New Roman" w:hAnsi="Arial" w:cs="Arial"/>
          <w:sz w:val="20"/>
          <w:szCs w:val="20"/>
        </w:rPr>
      </w:pPr>
      <w:r w:rsidRPr="002B660C">
        <w:rPr>
          <w:rFonts w:ascii="Arial" w:eastAsia="Times New Roman" w:hAnsi="Arial" w:cs="Arial"/>
          <w:sz w:val="20"/>
          <w:szCs w:val="20"/>
        </w:rPr>
        <w:t>En cas de dépôt d’une offre dans lequel un virus informatique est détecté par la CGSS, celui-ci ne sera pas ouvert. Ce document est dès lors réputé n’avoir jamais été reçu et entraîne l’irrecevabilité de la candidature et de l’offre, sauf le cas où une copie de sauvegarde a été transmise dans les délais et peut être utilisée en substitution.</w:t>
      </w:r>
    </w:p>
    <w:p w:rsidR="002B660C" w:rsidRPr="002B660C" w:rsidRDefault="002B660C" w:rsidP="002B660C">
      <w:pPr>
        <w:widowControl w:val="0"/>
        <w:tabs>
          <w:tab w:val="left" w:pos="0"/>
        </w:tabs>
        <w:autoSpaceDE w:val="0"/>
        <w:autoSpaceDN w:val="0"/>
        <w:adjustRightInd w:val="0"/>
        <w:spacing w:after="120" w:line="240" w:lineRule="auto"/>
        <w:jc w:val="both"/>
        <w:rPr>
          <w:rFonts w:ascii="Arial" w:eastAsia="Times New Roman" w:hAnsi="Arial" w:cs="Arial"/>
          <w:sz w:val="20"/>
          <w:szCs w:val="20"/>
        </w:rPr>
      </w:pPr>
      <w:r w:rsidRPr="002B660C">
        <w:rPr>
          <w:rFonts w:ascii="Arial" w:eastAsia="Times New Roman" w:hAnsi="Arial" w:cs="Arial"/>
          <w:sz w:val="20"/>
          <w:szCs w:val="20"/>
        </w:rPr>
        <w:t>En cas d’irrecevabilité de la candidature et de l’offre, le candidat en est informé dans les conditions de l’article R. 2181-1 du Code de la commande publique.</w:t>
      </w:r>
    </w:p>
    <w:p w:rsidR="002B660C" w:rsidRDefault="002B660C" w:rsidP="002B660C">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Remise des copies de sauvegarde :</w:t>
      </w:r>
    </w:p>
    <w:p w:rsidR="002B660C" w:rsidRPr="002B660C" w:rsidRDefault="002B660C" w:rsidP="002B660C">
      <w:pPr>
        <w:widowControl w:val="0"/>
        <w:tabs>
          <w:tab w:val="left" w:pos="0"/>
        </w:tabs>
        <w:autoSpaceDE w:val="0"/>
        <w:autoSpaceDN w:val="0"/>
        <w:adjustRightInd w:val="0"/>
        <w:spacing w:after="120" w:line="240" w:lineRule="auto"/>
        <w:jc w:val="both"/>
        <w:rPr>
          <w:rFonts w:ascii="Arial" w:eastAsia="Times New Roman" w:hAnsi="Arial" w:cs="Arial"/>
          <w:sz w:val="20"/>
          <w:szCs w:val="20"/>
        </w:rPr>
      </w:pPr>
      <w:r w:rsidRPr="002B660C">
        <w:rPr>
          <w:rFonts w:ascii="Arial" w:eastAsia="Times New Roman" w:hAnsi="Arial" w:cs="Arial"/>
          <w:sz w:val="20"/>
          <w:szCs w:val="20"/>
        </w:rPr>
        <w:t xml:space="preserve">Afin de parer aux éventuelles difficultés techniques de tout ordre qui seraient susceptibles d’altérer ou retarder cette transmission électronique, notamment en cas de volume très important des dossiers à transmettre, la CGSS autorise le candidat à doubler cet envoi par l’envoi d’une « copie de sauvegarde ». </w:t>
      </w:r>
    </w:p>
    <w:p w:rsidR="002B660C" w:rsidRPr="002B660C" w:rsidRDefault="002B660C" w:rsidP="002B660C">
      <w:pPr>
        <w:widowControl w:val="0"/>
        <w:tabs>
          <w:tab w:val="left" w:pos="0"/>
        </w:tabs>
        <w:autoSpaceDE w:val="0"/>
        <w:autoSpaceDN w:val="0"/>
        <w:adjustRightInd w:val="0"/>
        <w:spacing w:after="120" w:line="240" w:lineRule="auto"/>
        <w:jc w:val="both"/>
        <w:rPr>
          <w:rFonts w:ascii="Arial" w:eastAsia="Times New Roman" w:hAnsi="Arial" w:cs="Arial"/>
          <w:sz w:val="20"/>
          <w:szCs w:val="20"/>
        </w:rPr>
      </w:pPr>
      <w:r w:rsidRPr="002B660C">
        <w:rPr>
          <w:rFonts w:ascii="Arial" w:eastAsia="Times New Roman" w:hAnsi="Arial" w:cs="Arial"/>
          <w:b/>
          <w:sz w:val="20"/>
          <w:szCs w:val="20"/>
        </w:rPr>
        <w:t>Cette copie de sauvegarde</w:t>
      </w:r>
      <w:r w:rsidRPr="002B660C">
        <w:rPr>
          <w:rFonts w:ascii="Arial" w:eastAsia="Times New Roman" w:hAnsi="Arial" w:cs="Arial"/>
          <w:sz w:val="20"/>
          <w:szCs w:val="20"/>
        </w:rPr>
        <w:t xml:space="preserve"> reproduit l’intégralité du dossier original adressé à la personne publi</w:t>
      </w:r>
      <w:r w:rsidRPr="002B660C">
        <w:rPr>
          <w:rFonts w:ascii="Arial" w:eastAsia="Times New Roman" w:hAnsi="Arial" w:cs="Arial"/>
          <w:sz w:val="20"/>
          <w:szCs w:val="20"/>
        </w:rPr>
        <w:softHyphen/>
        <w:t>que. Elle peut être transmise sur support physique électronique (CD-ROM, DVD-ROM, CLE USB...) ou sur support papier. Elle est adressée à l’adresse suivante, parallèlement à l’envoi dématérialisé du dossier, sous pli scellé et comporte obligatoirement la mention « copie de sauvegarde » :</w:t>
      </w:r>
    </w:p>
    <w:p w:rsidR="002B660C" w:rsidRPr="002B660C" w:rsidRDefault="002B660C" w:rsidP="002B660C">
      <w:pPr>
        <w:tabs>
          <w:tab w:val="left" w:pos="142"/>
          <w:tab w:val="left" w:pos="284"/>
          <w:tab w:val="left" w:pos="426"/>
        </w:tabs>
        <w:spacing w:after="0" w:line="276" w:lineRule="auto"/>
        <w:jc w:val="both"/>
        <w:rPr>
          <w:rFonts w:ascii="Arial" w:eastAsia="Calibri" w:hAnsi="Arial" w:cs="Arial"/>
          <w:lang w:eastAsia="en-US"/>
        </w:rPr>
      </w:pPr>
    </w:p>
    <w:p w:rsidR="002B660C" w:rsidRPr="002B660C" w:rsidRDefault="002B660C" w:rsidP="002B660C">
      <w:pPr>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jc w:val="center"/>
        <w:rPr>
          <w:rFonts w:ascii="Arial" w:eastAsia="Calibri" w:hAnsi="Arial" w:cs="Arial"/>
          <w:smallCaps/>
          <w:color w:val="000000"/>
        </w:rPr>
      </w:pPr>
      <w:r w:rsidRPr="002B660C">
        <w:rPr>
          <w:rFonts w:ascii="Arial" w:eastAsia="Calibri" w:hAnsi="Arial" w:cs="Arial"/>
          <w:bCs/>
          <w:smallCaps/>
          <w:color w:val="000000"/>
        </w:rPr>
        <w:t xml:space="preserve">Caisse Générale de Sécurité Sociale de </w:t>
      </w:r>
      <w:r>
        <w:rPr>
          <w:rFonts w:ascii="Arial" w:eastAsia="Calibri" w:hAnsi="Arial" w:cs="Arial"/>
          <w:bCs/>
          <w:smallCaps/>
          <w:color w:val="000000"/>
        </w:rPr>
        <w:t>la Martinique</w:t>
      </w:r>
    </w:p>
    <w:p w:rsidR="002B660C" w:rsidRDefault="002B660C" w:rsidP="002B660C">
      <w:pPr>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jc w:val="center"/>
        <w:rPr>
          <w:rFonts w:ascii="Arial" w:eastAsia="Calibri" w:hAnsi="Arial" w:cs="Arial"/>
          <w:color w:val="000000"/>
        </w:rPr>
      </w:pPr>
      <w:r>
        <w:rPr>
          <w:rFonts w:ascii="Arial" w:eastAsia="Calibri" w:hAnsi="Arial" w:cs="Arial"/>
          <w:color w:val="000000"/>
        </w:rPr>
        <w:t>DEPARTEMENT ACHATS ET MARCHES</w:t>
      </w:r>
    </w:p>
    <w:p w:rsidR="002B660C" w:rsidRPr="002B660C" w:rsidRDefault="002B660C" w:rsidP="002B660C">
      <w:pPr>
        <w:pBdr>
          <w:top w:val="single" w:sz="4" w:space="1" w:color="auto"/>
          <w:left w:val="single" w:sz="4" w:space="4" w:color="auto"/>
          <w:bottom w:val="single" w:sz="4" w:space="1" w:color="auto"/>
          <w:right w:val="single" w:sz="4" w:space="4" w:color="auto"/>
        </w:pBdr>
        <w:tabs>
          <w:tab w:val="left" w:pos="0"/>
        </w:tabs>
        <w:autoSpaceDE w:val="0"/>
        <w:autoSpaceDN w:val="0"/>
        <w:adjustRightInd w:val="0"/>
        <w:spacing w:after="0" w:line="240" w:lineRule="auto"/>
        <w:jc w:val="center"/>
        <w:rPr>
          <w:rFonts w:ascii="Arial" w:eastAsia="Calibri" w:hAnsi="Arial" w:cs="Arial"/>
          <w:color w:val="000000"/>
        </w:rPr>
      </w:pPr>
      <w:r w:rsidRPr="002B660C">
        <w:rPr>
          <w:rFonts w:ascii="Arial" w:eastAsia="Calibri" w:hAnsi="Arial" w:cs="Arial"/>
          <w:color w:val="000000"/>
        </w:rPr>
        <w:t xml:space="preserve">Direction </w:t>
      </w:r>
      <w:r>
        <w:rPr>
          <w:rFonts w:ascii="Arial" w:eastAsia="Calibri" w:hAnsi="Arial" w:cs="Arial"/>
          <w:color w:val="000000"/>
        </w:rPr>
        <w:t>RESSOURCES</w:t>
      </w:r>
      <w:r w:rsidRPr="002B660C">
        <w:rPr>
          <w:rFonts w:ascii="Arial" w:eastAsia="Calibri" w:hAnsi="Arial" w:cs="Arial"/>
          <w:color w:val="000000"/>
        </w:rPr>
        <w:t>,</w:t>
      </w:r>
    </w:p>
    <w:p w:rsidR="002B660C" w:rsidRPr="002B660C" w:rsidRDefault="002B660C" w:rsidP="002B660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center"/>
        <w:rPr>
          <w:rFonts w:ascii="Arial" w:eastAsia="Calibri" w:hAnsi="Arial" w:cs="Arial"/>
          <w:color w:val="000000"/>
        </w:rPr>
      </w:pPr>
      <w:r w:rsidRPr="002B660C">
        <w:rPr>
          <w:rFonts w:ascii="Arial" w:eastAsia="Calibri" w:hAnsi="Arial" w:cs="Arial"/>
          <w:color w:val="000000"/>
        </w:rPr>
        <w:t>Hall 3 ; Niveau -1 ; Couloir 6</w:t>
      </w:r>
    </w:p>
    <w:p w:rsidR="002B660C" w:rsidRPr="002B660C" w:rsidRDefault="002B660C" w:rsidP="002B660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center"/>
        <w:rPr>
          <w:rFonts w:ascii="Arial" w:eastAsia="Calibri" w:hAnsi="Arial" w:cs="Arial"/>
          <w:color w:val="000000"/>
        </w:rPr>
      </w:pPr>
      <w:r w:rsidRPr="002B660C">
        <w:rPr>
          <w:rFonts w:ascii="Arial" w:eastAsia="Calibri" w:hAnsi="Arial" w:cs="Arial"/>
          <w:color w:val="000000"/>
        </w:rPr>
        <w:t>97210 LAMENTIN Cedex 02</w:t>
      </w:r>
    </w:p>
    <w:p w:rsidR="002B660C" w:rsidRPr="002B660C" w:rsidRDefault="002B660C" w:rsidP="002B660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center"/>
        <w:rPr>
          <w:rFonts w:ascii="Arial Narrow" w:eastAsia="Times New Roman" w:hAnsi="Arial Narrow" w:cs="Calibri"/>
          <w:sz w:val="24"/>
          <w:szCs w:val="24"/>
        </w:rPr>
      </w:pPr>
      <w:r w:rsidRPr="002B660C">
        <w:rPr>
          <w:rFonts w:ascii="Arial Narrow" w:eastAsia="Times New Roman" w:hAnsi="Arial Narrow" w:cs="Calibri"/>
          <w:sz w:val="24"/>
          <w:szCs w:val="24"/>
        </w:rPr>
        <w:t>« </w:t>
      </w:r>
      <w:r w:rsidRPr="002B660C">
        <w:rPr>
          <w:rFonts w:ascii="Arial Narrow" w:eastAsia="Times New Roman" w:hAnsi="Arial Narrow" w:cs="Calibri"/>
          <w:b/>
          <w:sz w:val="24"/>
          <w:szCs w:val="24"/>
        </w:rPr>
        <w:t>NE PAS OUVRIR PAR LE COURRIER GENERAL</w:t>
      </w:r>
      <w:r w:rsidRPr="002B660C">
        <w:rPr>
          <w:rFonts w:ascii="Arial Narrow" w:eastAsia="Times New Roman" w:hAnsi="Arial Narrow" w:cs="Calibri"/>
          <w:sz w:val="24"/>
          <w:szCs w:val="24"/>
        </w:rPr>
        <w:t> »</w:t>
      </w:r>
    </w:p>
    <w:p w:rsidR="002B660C" w:rsidRPr="002B660C" w:rsidRDefault="002B660C" w:rsidP="002B660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center"/>
        <w:rPr>
          <w:rFonts w:ascii="Arial Narrow" w:eastAsia="Times New Roman" w:hAnsi="Arial Narrow" w:cs="Calibri"/>
          <w:sz w:val="24"/>
          <w:szCs w:val="24"/>
        </w:rPr>
      </w:pPr>
      <w:r w:rsidRPr="002B660C">
        <w:rPr>
          <w:rFonts w:ascii="Arial Narrow" w:eastAsia="Times New Roman" w:hAnsi="Arial Narrow" w:cs="Calibri"/>
          <w:sz w:val="24"/>
          <w:szCs w:val="24"/>
        </w:rPr>
        <w:t>« </w:t>
      </w:r>
      <w:r w:rsidR="00234AB1">
        <w:rPr>
          <w:rFonts w:ascii="Arial Narrow" w:eastAsia="Times New Roman" w:hAnsi="Arial Narrow" w:cs="Calibri"/>
          <w:sz w:val="24"/>
          <w:szCs w:val="24"/>
        </w:rPr>
        <w:t>MOE REFECTION CLIM ET GTB</w:t>
      </w:r>
      <w:r w:rsidR="008C0462" w:rsidRPr="002B660C">
        <w:rPr>
          <w:rFonts w:ascii="Arial Narrow" w:eastAsia="Times New Roman" w:hAnsi="Arial Narrow" w:cs="Calibri"/>
          <w:sz w:val="24"/>
          <w:szCs w:val="24"/>
        </w:rPr>
        <w:t xml:space="preserve"> »</w:t>
      </w:r>
    </w:p>
    <w:p w:rsidR="002B660C" w:rsidRPr="002B660C" w:rsidRDefault="002B660C" w:rsidP="002B660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center"/>
        <w:rPr>
          <w:rFonts w:ascii="Arial Narrow" w:eastAsia="Times New Roman" w:hAnsi="Arial Narrow" w:cs="Calibri"/>
          <w:i/>
          <w:sz w:val="24"/>
          <w:szCs w:val="24"/>
          <w:u w:val="single"/>
        </w:rPr>
      </w:pPr>
      <w:r w:rsidRPr="002B660C">
        <w:rPr>
          <w:rFonts w:ascii="Arial Narrow" w:eastAsia="Times New Roman" w:hAnsi="Arial Narrow" w:cs="Calibri"/>
          <w:i/>
          <w:sz w:val="24"/>
          <w:szCs w:val="24"/>
          <w:u w:val="single"/>
        </w:rPr>
        <w:t>« Copie de sauvegarde »</w:t>
      </w:r>
    </w:p>
    <w:p w:rsidR="002B660C" w:rsidRPr="002B660C" w:rsidRDefault="002B660C" w:rsidP="002B660C">
      <w:pPr>
        <w:tabs>
          <w:tab w:val="left" w:pos="142"/>
          <w:tab w:val="left" w:pos="284"/>
          <w:tab w:val="left" w:pos="426"/>
        </w:tabs>
        <w:spacing w:after="0" w:line="276" w:lineRule="auto"/>
        <w:jc w:val="both"/>
        <w:rPr>
          <w:rFonts w:ascii="Arial" w:eastAsia="Calibri" w:hAnsi="Arial" w:cs="Arial"/>
          <w:sz w:val="20"/>
          <w:szCs w:val="20"/>
          <w:lang w:eastAsia="en-US"/>
        </w:rPr>
      </w:pPr>
      <w:r w:rsidRPr="002B660C">
        <w:rPr>
          <w:rFonts w:ascii="Arial" w:eastAsia="Calibri" w:hAnsi="Arial" w:cs="Arial"/>
          <w:sz w:val="20"/>
          <w:szCs w:val="20"/>
          <w:lang w:eastAsia="en-US"/>
        </w:rPr>
        <w:t xml:space="preserve">Il est à noter que la « copie de sauvegarde » doit être remise </w:t>
      </w:r>
      <w:proofErr w:type="gramStart"/>
      <w:r w:rsidRPr="002B660C">
        <w:rPr>
          <w:rFonts w:ascii="Arial" w:eastAsia="Calibri" w:hAnsi="Arial" w:cs="Arial"/>
          <w:sz w:val="20"/>
          <w:szCs w:val="20"/>
          <w:lang w:eastAsia="en-US"/>
        </w:rPr>
        <w:t>ou</w:t>
      </w:r>
      <w:proofErr w:type="gramEnd"/>
      <w:r w:rsidRPr="002B660C">
        <w:rPr>
          <w:rFonts w:ascii="Arial" w:eastAsia="Calibri" w:hAnsi="Arial" w:cs="Arial"/>
          <w:sz w:val="20"/>
          <w:szCs w:val="20"/>
          <w:lang w:eastAsia="en-US"/>
        </w:rPr>
        <w:t xml:space="preserve"> parvenir à destination à l’adresse indiquée ci-dessus avant la date et heure limites mentionnées sur la page de garde du présent document.</w:t>
      </w:r>
    </w:p>
    <w:p w:rsidR="002B660C" w:rsidRDefault="002B660C" w:rsidP="002B660C">
      <w:pPr>
        <w:tabs>
          <w:tab w:val="left" w:pos="142"/>
          <w:tab w:val="left" w:pos="284"/>
          <w:tab w:val="left" w:pos="426"/>
        </w:tabs>
        <w:spacing w:after="0" w:line="276" w:lineRule="auto"/>
        <w:jc w:val="both"/>
        <w:rPr>
          <w:rFonts w:ascii="Arial" w:eastAsia="Calibri" w:hAnsi="Arial" w:cs="Arial"/>
          <w:sz w:val="20"/>
          <w:szCs w:val="20"/>
          <w:lang w:eastAsia="en-US"/>
        </w:rPr>
      </w:pPr>
      <w:r w:rsidRPr="002B660C">
        <w:rPr>
          <w:rFonts w:ascii="Arial" w:eastAsia="Calibri" w:hAnsi="Arial" w:cs="Arial"/>
          <w:sz w:val="20"/>
          <w:szCs w:val="20"/>
          <w:lang w:eastAsia="en-US"/>
        </w:rPr>
        <w:t>La « copie de sauvegarde » peut être remise contre récépissé, à l’adresse mentionnée ci-dessus</w:t>
      </w:r>
      <w:r w:rsidR="00DE6299">
        <w:rPr>
          <w:rFonts w:ascii="Arial" w:eastAsia="Calibri" w:hAnsi="Arial" w:cs="Arial"/>
          <w:sz w:val="20"/>
          <w:szCs w:val="20"/>
          <w:lang w:eastAsia="en-US"/>
        </w:rPr>
        <w:t>.</w:t>
      </w:r>
    </w:p>
    <w:p w:rsidR="002B660C" w:rsidRDefault="002B660C" w:rsidP="002B660C">
      <w:pPr>
        <w:tabs>
          <w:tab w:val="left" w:pos="142"/>
          <w:tab w:val="left" w:pos="284"/>
          <w:tab w:val="left" w:pos="426"/>
        </w:tabs>
        <w:spacing w:after="0" w:line="276" w:lineRule="auto"/>
        <w:jc w:val="both"/>
        <w:rPr>
          <w:rFonts w:ascii="Arial" w:eastAsia="Calibri" w:hAnsi="Arial" w:cs="Arial"/>
          <w:sz w:val="20"/>
          <w:szCs w:val="20"/>
          <w:lang w:eastAsia="en-US"/>
        </w:rPr>
      </w:pPr>
      <w:r>
        <w:rPr>
          <w:rFonts w:ascii="Arial" w:eastAsia="Calibri" w:hAnsi="Arial" w:cs="Arial"/>
          <w:sz w:val="20"/>
          <w:szCs w:val="20"/>
          <w:lang w:eastAsia="en-US"/>
        </w:rPr>
        <w:t>-</w:t>
      </w:r>
      <w:r w:rsidRPr="002B660C">
        <w:rPr>
          <w:rFonts w:ascii="Arial" w:eastAsia="Calibri" w:hAnsi="Arial" w:cs="Arial"/>
          <w:sz w:val="20"/>
          <w:szCs w:val="20"/>
          <w:lang w:eastAsia="en-US"/>
        </w:rPr>
        <w:t xml:space="preserve"> lundi </w:t>
      </w:r>
      <w:r>
        <w:rPr>
          <w:rFonts w:ascii="Arial" w:eastAsia="Calibri" w:hAnsi="Arial" w:cs="Arial"/>
          <w:sz w:val="20"/>
          <w:szCs w:val="20"/>
          <w:lang w:eastAsia="en-US"/>
        </w:rPr>
        <w:t>et jeudi</w:t>
      </w:r>
      <w:r w:rsidRPr="002B660C">
        <w:rPr>
          <w:rFonts w:ascii="Arial" w:eastAsia="Calibri" w:hAnsi="Arial" w:cs="Arial"/>
          <w:sz w:val="20"/>
          <w:szCs w:val="20"/>
          <w:lang w:eastAsia="en-US"/>
        </w:rPr>
        <w:t xml:space="preserve"> de 9H à 12H et de 14H à 16H,</w:t>
      </w:r>
    </w:p>
    <w:p w:rsidR="002B660C" w:rsidRPr="002B660C" w:rsidRDefault="002B660C" w:rsidP="002B660C">
      <w:pPr>
        <w:tabs>
          <w:tab w:val="left" w:pos="142"/>
          <w:tab w:val="left" w:pos="284"/>
          <w:tab w:val="left" w:pos="426"/>
        </w:tabs>
        <w:spacing w:after="0" w:line="276" w:lineRule="auto"/>
        <w:jc w:val="both"/>
        <w:rPr>
          <w:rFonts w:ascii="Arial" w:eastAsia="Calibri" w:hAnsi="Arial" w:cs="Arial"/>
          <w:sz w:val="20"/>
          <w:szCs w:val="20"/>
          <w:lang w:eastAsia="en-US"/>
        </w:rPr>
      </w:pPr>
      <w:r>
        <w:rPr>
          <w:rFonts w:ascii="Arial" w:eastAsia="Calibri" w:hAnsi="Arial" w:cs="Arial"/>
          <w:sz w:val="20"/>
          <w:szCs w:val="20"/>
          <w:lang w:eastAsia="en-US"/>
        </w:rPr>
        <w:t>- mardi, mercredi et vendredi de 09H à 12H</w:t>
      </w:r>
    </w:p>
    <w:p w:rsidR="002B660C" w:rsidRDefault="002B660C" w:rsidP="002B660C">
      <w:pPr>
        <w:tabs>
          <w:tab w:val="left" w:pos="142"/>
          <w:tab w:val="left" w:pos="284"/>
          <w:tab w:val="left" w:pos="426"/>
        </w:tabs>
        <w:spacing w:after="0" w:line="276" w:lineRule="auto"/>
        <w:jc w:val="both"/>
        <w:rPr>
          <w:rFonts w:ascii="Arial" w:eastAsia="Calibri" w:hAnsi="Arial" w:cs="Arial"/>
          <w:sz w:val="20"/>
          <w:szCs w:val="20"/>
          <w:lang w:eastAsia="en-US"/>
        </w:rPr>
      </w:pPr>
      <w:r w:rsidRPr="002B660C">
        <w:rPr>
          <w:rFonts w:ascii="Arial" w:eastAsia="Calibri" w:hAnsi="Arial" w:cs="Arial"/>
          <w:sz w:val="20"/>
          <w:szCs w:val="20"/>
          <w:lang w:eastAsia="en-US"/>
        </w:rPr>
        <w:t>La « copie de sauvegarde » peut être envoyée par la poste par pli recommandé avec accusé de réception également à l’adresse indiquée ci-dessus, avant la date et heure limites mentionnées sur la page de garde du présent document.</w:t>
      </w:r>
    </w:p>
    <w:p w:rsidR="00B355A7" w:rsidRDefault="00B355A7" w:rsidP="002B660C">
      <w:pPr>
        <w:tabs>
          <w:tab w:val="left" w:pos="142"/>
          <w:tab w:val="left" w:pos="284"/>
          <w:tab w:val="left" w:pos="426"/>
        </w:tabs>
        <w:spacing w:after="0" w:line="276" w:lineRule="auto"/>
        <w:jc w:val="both"/>
        <w:rPr>
          <w:rFonts w:ascii="Arial" w:eastAsia="Calibri" w:hAnsi="Arial" w:cs="Arial"/>
          <w:sz w:val="20"/>
          <w:szCs w:val="20"/>
          <w:lang w:eastAsia="en-US"/>
        </w:rPr>
      </w:pPr>
    </w:p>
    <w:p w:rsidR="008C0462" w:rsidRPr="008C0462" w:rsidRDefault="008C0462" w:rsidP="008C0462">
      <w:pPr>
        <w:keepLines/>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Arial" w:eastAsia="Times New Roman" w:hAnsi="Arial" w:cs="Arial"/>
          <w:b/>
          <w:bCs/>
          <w:sz w:val="20"/>
          <w:szCs w:val="20"/>
        </w:rPr>
      </w:pPr>
      <w:r w:rsidRPr="008C0462">
        <w:rPr>
          <w:rFonts w:ascii="Arial" w:eastAsia="Times New Roman" w:hAnsi="Arial" w:cs="Arial"/>
          <w:b/>
          <w:bCs/>
          <w:sz w:val="20"/>
          <w:szCs w:val="20"/>
        </w:rPr>
        <w:t>Pour rappel, la CGSS n’exige pas la signature de l’offre. L’offre remise électroniquement ne requiert donc pas de certificat de signature électronique et ne pourra être rejetée pour défaut de signature ou signature incertaine.</w:t>
      </w:r>
    </w:p>
    <w:p w:rsidR="008C0462" w:rsidRPr="008C0462" w:rsidRDefault="008C0462" w:rsidP="008C0462">
      <w:pPr>
        <w:keepLines/>
        <w:widowControl w:val="0"/>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Arial" w:eastAsia="Times New Roman" w:hAnsi="Arial" w:cs="Arial"/>
          <w:b/>
          <w:bCs/>
          <w:sz w:val="20"/>
          <w:szCs w:val="20"/>
        </w:rPr>
      </w:pPr>
      <w:r w:rsidRPr="008C0462">
        <w:rPr>
          <w:rFonts w:ascii="Arial" w:eastAsia="Times New Roman" w:hAnsi="Arial" w:cs="Arial"/>
          <w:b/>
          <w:bCs/>
          <w:sz w:val="20"/>
          <w:szCs w:val="20"/>
        </w:rPr>
        <w:t>Les candidats qui souhaiteraient tout de même signer électroniquement leur offre, trouveront les informations techniques utiles</w:t>
      </w:r>
      <w:r w:rsidRPr="00B355A7">
        <w:rPr>
          <w:rFonts w:ascii="Arial" w:eastAsia="Times New Roman" w:hAnsi="Arial" w:cs="Arial"/>
          <w:b/>
          <w:bCs/>
          <w:sz w:val="20"/>
          <w:szCs w:val="20"/>
        </w:rPr>
        <w:t xml:space="preserve"> sur la plate-forme</w:t>
      </w:r>
      <w:r w:rsidRPr="008C0462">
        <w:rPr>
          <w:rFonts w:ascii="Arial" w:eastAsia="Times New Roman" w:hAnsi="Arial" w:cs="Arial"/>
          <w:b/>
          <w:bCs/>
          <w:sz w:val="20"/>
          <w:szCs w:val="20"/>
        </w:rPr>
        <w:t>.</w:t>
      </w:r>
    </w:p>
    <w:p w:rsidR="002B660C" w:rsidRDefault="002B660C">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plis électroniques reçus après la date et l’heure limite de réception ne seront pas ouverts.</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u w:val="single"/>
        </w:rPr>
        <w:t>Attention :</w:t>
      </w:r>
      <w:r>
        <w:rPr>
          <w:rFonts w:ascii="Arial" w:hAnsi="Arial" w:cs="Arial"/>
          <w:b/>
          <w:bCs/>
          <w:color w:val="000000"/>
          <w:sz w:val="20"/>
          <w:szCs w:val="20"/>
        </w:rPr>
        <w:t xml:space="preserve"> une réponse volumineuse peut prendre plusieurs minutes </w:t>
      </w:r>
      <w:r w:rsidR="004C6DAA">
        <w:rPr>
          <w:rFonts w:ascii="Arial" w:hAnsi="Arial" w:cs="Arial"/>
          <w:b/>
          <w:bCs/>
          <w:color w:val="000000"/>
          <w:sz w:val="20"/>
          <w:szCs w:val="20"/>
        </w:rPr>
        <w:t>voire</w:t>
      </w:r>
      <w:r>
        <w:rPr>
          <w:rFonts w:ascii="Arial" w:hAnsi="Arial" w:cs="Arial"/>
          <w:b/>
          <w:bCs/>
          <w:color w:val="000000"/>
          <w:sz w:val="20"/>
          <w:szCs w:val="20"/>
        </w:rPr>
        <w:t xml:space="preserve"> heures pour être déposée sur la plate-forme de dématérialisation (en fonction du débit de connexion internet</w:t>
      </w:r>
      <w:r w:rsidR="004C6DAA">
        <w:rPr>
          <w:rFonts w:ascii="Arial" w:hAnsi="Arial" w:cs="Arial"/>
          <w:b/>
          <w:bCs/>
          <w:color w:val="000000"/>
          <w:sz w:val="20"/>
          <w:szCs w:val="20"/>
        </w:rPr>
        <w:t>). Il</w:t>
      </w:r>
      <w:r>
        <w:rPr>
          <w:rFonts w:ascii="Arial" w:hAnsi="Arial" w:cs="Arial"/>
          <w:b/>
          <w:bCs/>
          <w:color w:val="000000"/>
          <w:sz w:val="20"/>
          <w:szCs w:val="20"/>
        </w:rPr>
        <w:t xml:space="preserve"> est fortement conseillé de commencer le dépôt d’une offre plusieurs heures AVANT l’heure limite.</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propositions doivent être remises en euros et rédigées en langue française. Si les propositions sont rédigées dans une autre langue, elles doivent être accompagnées d'une traduction en français.</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Contenu des plis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 l’appui de leur candidature, les candidats doivent fournir les documents suivants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9747" w:type="dxa"/>
        <w:tblInd w:w="19" w:type="dxa"/>
        <w:tblLayout w:type="fixed"/>
        <w:tblCellMar>
          <w:left w:w="0" w:type="dxa"/>
          <w:right w:w="0" w:type="dxa"/>
        </w:tblCellMar>
        <w:tblLook w:val="0000" w:firstRow="0" w:lastRow="0" w:firstColumn="0" w:lastColumn="0" w:noHBand="0" w:noVBand="0"/>
      </w:tblPr>
      <w:tblGrid>
        <w:gridCol w:w="3085"/>
        <w:gridCol w:w="6662"/>
      </w:tblGrid>
      <w:tr w:rsidR="005D3D1F" w:rsidTr="0062328C">
        <w:trPr>
          <w:cantSplit/>
          <w:tblHeader/>
        </w:trPr>
        <w:tc>
          <w:tcPr>
            <w:tcW w:w="3085" w:type="dxa"/>
            <w:tcBorders>
              <w:top w:val="single" w:sz="8" w:space="0" w:color="D9D9D9"/>
              <w:left w:val="single" w:sz="8" w:space="0" w:color="D9D9D9"/>
              <w:bottom w:val="single" w:sz="8" w:space="0" w:color="D9D9D9"/>
              <w:right w:val="single" w:sz="8" w:space="0" w:color="D9D9D9"/>
            </w:tcBorders>
            <w:shd w:val="clear" w:color="auto" w:fill="E7E6E6"/>
            <w:vAlign w:val="center"/>
          </w:tcPr>
          <w:p w:rsidR="005D3D1F" w:rsidRDefault="005D3D1F">
            <w:pPr>
              <w:keepLines/>
              <w:widowControl w:val="0"/>
              <w:autoSpaceDE w:val="0"/>
              <w:autoSpaceDN w:val="0"/>
              <w:adjustRightInd w:val="0"/>
              <w:spacing w:before="60" w:after="60" w:line="240" w:lineRule="auto"/>
              <w:ind w:left="108" w:right="103"/>
              <w:jc w:val="center"/>
              <w:rPr>
                <w:rFonts w:ascii="Arial" w:hAnsi="Arial" w:cs="Arial"/>
                <w:sz w:val="24"/>
                <w:szCs w:val="24"/>
              </w:rPr>
            </w:pPr>
            <w:r>
              <w:rPr>
                <w:rFonts w:ascii="Arial" w:hAnsi="Arial" w:cs="Arial"/>
                <w:color w:val="000000"/>
                <w:sz w:val="20"/>
                <w:szCs w:val="20"/>
              </w:rPr>
              <w:t>Document</w:t>
            </w:r>
          </w:p>
        </w:tc>
        <w:tc>
          <w:tcPr>
            <w:tcW w:w="6662" w:type="dxa"/>
            <w:tcBorders>
              <w:top w:val="single" w:sz="8" w:space="0" w:color="D9D9D9"/>
              <w:left w:val="single" w:sz="8" w:space="0" w:color="D9D9D9"/>
              <w:bottom w:val="single" w:sz="8" w:space="0" w:color="D9D9D9"/>
              <w:right w:val="single" w:sz="8" w:space="0" w:color="D9D9D9"/>
            </w:tcBorders>
            <w:shd w:val="clear" w:color="auto" w:fill="E7E6E6"/>
          </w:tcPr>
          <w:p w:rsidR="005D3D1F" w:rsidRDefault="005D3D1F">
            <w:pPr>
              <w:keepLines/>
              <w:widowControl w:val="0"/>
              <w:autoSpaceDE w:val="0"/>
              <w:autoSpaceDN w:val="0"/>
              <w:adjustRightInd w:val="0"/>
              <w:spacing w:before="60" w:after="60" w:line="240" w:lineRule="auto"/>
              <w:ind w:left="113" w:right="101"/>
              <w:jc w:val="center"/>
              <w:rPr>
                <w:rFonts w:ascii="Arial" w:hAnsi="Arial" w:cs="Arial"/>
                <w:sz w:val="24"/>
                <w:szCs w:val="24"/>
              </w:rPr>
            </w:pPr>
            <w:r>
              <w:rPr>
                <w:rFonts w:ascii="Arial" w:hAnsi="Arial" w:cs="Arial"/>
                <w:color w:val="000000"/>
                <w:sz w:val="20"/>
                <w:szCs w:val="20"/>
              </w:rPr>
              <w:t>Descriptif</w:t>
            </w:r>
          </w:p>
        </w:tc>
      </w:tr>
      <w:tr w:rsidR="005D3D1F" w:rsidTr="0062328C">
        <w:tc>
          <w:tcPr>
            <w:tcW w:w="3085"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Attestation civil et décennale</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3" w:right="101"/>
              <w:rPr>
                <w:rFonts w:ascii="Arial" w:hAnsi="Arial" w:cs="Arial"/>
                <w:color w:val="000000"/>
                <w:sz w:val="18"/>
                <w:szCs w:val="18"/>
              </w:rPr>
            </w:pPr>
          </w:p>
        </w:tc>
      </w:tr>
      <w:tr w:rsidR="005D3D1F" w:rsidTr="0062328C">
        <w:tc>
          <w:tcPr>
            <w:tcW w:w="3085"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Attestation d'assurance civile</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3" w:right="101"/>
              <w:rPr>
                <w:rFonts w:ascii="Arial" w:hAnsi="Arial" w:cs="Arial"/>
                <w:color w:val="000000"/>
                <w:sz w:val="18"/>
                <w:szCs w:val="18"/>
              </w:rPr>
            </w:pPr>
          </w:p>
        </w:tc>
      </w:tr>
      <w:tr w:rsidR="005D3D1F" w:rsidTr="0062328C">
        <w:tc>
          <w:tcPr>
            <w:tcW w:w="3085"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Chiffre d'affaires</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Déclaration concernant le chiffre d'affaires global et le chiffre d'affaires concernant les fournitures, services ou travaux objet du marché, réalisés au cours des trois derniers exercices disponibles</w:t>
            </w:r>
          </w:p>
        </w:tc>
      </w:tr>
      <w:tr w:rsidR="005D3D1F" w:rsidTr="0062328C">
        <w:tc>
          <w:tcPr>
            <w:tcW w:w="3085"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Copie redressement judiciaire</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Si l'entreprise est en redressement judiciaire, une copie certifiée conforme du jugement.</w:t>
            </w:r>
          </w:p>
        </w:tc>
      </w:tr>
      <w:tr w:rsidR="005D3D1F" w:rsidTr="0062328C">
        <w:tc>
          <w:tcPr>
            <w:tcW w:w="3085"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Déclaration du candidat (DC2)</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Déclaration du candidat individuelle ou du membre du groupement  (DC2 disponible sur le site du Ministère de l'Economie)</w:t>
            </w:r>
          </w:p>
        </w:tc>
      </w:tr>
      <w:tr w:rsidR="005D3D1F" w:rsidTr="0062328C">
        <w:tc>
          <w:tcPr>
            <w:tcW w:w="3085"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Déclaration sur l'honneur</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Déclaration sur l'honneur type remise par la CGSSM</w:t>
            </w:r>
          </w:p>
        </w:tc>
      </w:tr>
      <w:tr w:rsidR="005D3D1F" w:rsidTr="0062328C">
        <w:tc>
          <w:tcPr>
            <w:tcW w:w="3085"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E-DUME</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Ou compléter un formulaire E-DUME (qui se substitue à  la DC1 et à  la DC2) via https://dume.chorus-pro.gouv.fr</w:t>
            </w:r>
          </w:p>
        </w:tc>
      </w:tr>
      <w:tr w:rsidR="005D3D1F" w:rsidTr="0062328C">
        <w:tc>
          <w:tcPr>
            <w:tcW w:w="3085"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Lettre de candidature (DC1)</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Lettre de candidature Habilitation du mandataire par ses cotraitants (DC1 disponible sur le site du Ministère de l'Economie)</w:t>
            </w:r>
          </w:p>
        </w:tc>
      </w:tr>
      <w:tr w:rsidR="005D3D1F" w:rsidTr="0062328C">
        <w:tc>
          <w:tcPr>
            <w:tcW w:w="3085"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Moyens humains</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Déclaration indiquant les effectifs moyens annuels du candidat et l'importance du personnel d'encadrement pour chacune des trois dernières années</w:t>
            </w:r>
          </w:p>
        </w:tc>
      </w:tr>
      <w:tr w:rsidR="005D3D1F" w:rsidTr="0062328C">
        <w:tc>
          <w:tcPr>
            <w:tcW w:w="3085"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Références fournitures et services</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color w:val="000000"/>
                <w:sz w:val="18"/>
                <w:szCs w:val="18"/>
              </w:rPr>
              <w:t>Liste des principales fournitures ou des principaux services effectués (3 dernières années) indiquant le montant, la date et le destinataire, prouvées par des attestations du destinataire ou, à défaut, par une déclaration de l'opérateur économique</w:t>
            </w:r>
          </w:p>
        </w:tc>
      </w:tr>
    </w:tbl>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candidat peut remettre un document unique de marché européen (DUME) rédigé en français en lieu et place des documents et renseignements demandés par l’acheteur aux fins de vérification de l’aptitude à répondre aux marchés publics, de l’aptitude à exercer l’activité professionnelle, de la capacité économique et financière ainsi que des capacités techniques et professionnelles.</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candidats ne sont pas tenus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En outre, pour chaque sous-traitant mentionné dans l'offre, le candidat devra joindre, en plus de l'annexe à l’acte d’engagement :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les capacités professionnelles et financières du sous-traitant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une déclaration du sous-traitant indiquant qu'il ne tombe pas sous le coup d'une interdiction d'accéder aux marchés publics.</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L’offre des candidats est composée des documents suivants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9747" w:type="dxa"/>
        <w:tblInd w:w="19" w:type="dxa"/>
        <w:tblLayout w:type="fixed"/>
        <w:tblCellMar>
          <w:left w:w="0" w:type="dxa"/>
          <w:right w:w="0" w:type="dxa"/>
        </w:tblCellMar>
        <w:tblLook w:val="0000" w:firstRow="0" w:lastRow="0" w:firstColumn="0" w:lastColumn="0" w:noHBand="0" w:noVBand="0"/>
      </w:tblPr>
      <w:tblGrid>
        <w:gridCol w:w="3076"/>
        <w:gridCol w:w="9"/>
        <w:gridCol w:w="6662"/>
      </w:tblGrid>
      <w:tr w:rsidR="005D3D1F" w:rsidRPr="0062328C" w:rsidTr="009007CC">
        <w:trPr>
          <w:cantSplit/>
          <w:tblHeader/>
        </w:trPr>
        <w:tc>
          <w:tcPr>
            <w:tcW w:w="3076" w:type="dxa"/>
            <w:tcBorders>
              <w:top w:val="single" w:sz="8" w:space="0" w:color="D9D9D9"/>
              <w:left w:val="single" w:sz="8" w:space="0" w:color="D9D9D9"/>
              <w:bottom w:val="single" w:sz="8" w:space="0" w:color="D9D9D9"/>
              <w:right w:val="single" w:sz="8" w:space="0" w:color="D9D9D9"/>
            </w:tcBorders>
            <w:shd w:val="clear" w:color="auto" w:fill="E7E6E6"/>
            <w:vAlign w:val="center"/>
          </w:tcPr>
          <w:p w:rsidR="005D3D1F" w:rsidRPr="0062328C" w:rsidRDefault="005D3D1F">
            <w:pPr>
              <w:keepLines/>
              <w:widowControl w:val="0"/>
              <w:autoSpaceDE w:val="0"/>
              <w:autoSpaceDN w:val="0"/>
              <w:adjustRightInd w:val="0"/>
              <w:spacing w:before="60" w:after="60" w:line="240" w:lineRule="auto"/>
              <w:ind w:left="108" w:right="92"/>
              <w:jc w:val="center"/>
              <w:rPr>
                <w:rFonts w:ascii="Arial" w:hAnsi="Arial" w:cs="Arial"/>
                <w:sz w:val="20"/>
                <w:szCs w:val="20"/>
              </w:rPr>
            </w:pPr>
            <w:r w:rsidRPr="0062328C">
              <w:rPr>
                <w:rFonts w:ascii="Arial" w:hAnsi="Arial" w:cs="Arial"/>
                <w:color w:val="000000"/>
                <w:sz w:val="20"/>
                <w:szCs w:val="20"/>
              </w:rPr>
              <w:t>Document</w:t>
            </w:r>
          </w:p>
        </w:tc>
        <w:tc>
          <w:tcPr>
            <w:tcW w:w="6671" w:type="dxa"/>
            <w:gridSpan w:val="2"/>
            <w:tcBorders>
              <w:top w:val="single" w:sz="8" w:space="0" w:color="D9D9D9"/>
              <w:left w:val="single" w:sz="8" w:space="0" w:color="D9D9D9"/>
              <w:bottom w:val="single" w:sz="8" w:space="0" w:color="D9D9D9"/>
              <w:right w:val="single" w:sz="8" w:space="0" w:color="D9D9D9"/>
            </w:tcBorders>
            <w:shd w:val="clear" w:color="auto" w:fill="E7E6E6"/>
          </w:tcPr>
          <w:p w:rsidR="005D3D1F" w:rsidRPr="0062328C" w:rsidRDefault="005D3D1F">
            <w:pPr>
              <w:keepLines/>
              <w:widowControl w:val="0"/>
              <w:autoSpaceDE w:val="0"/>
              <w:autoSpaceDN w:val="0"/>
              <w:adjustRightInd w:val="0"/>
              <w:spacing w:before="60" w:after="60" w:line="240" w:lineRule="auto"/>
              <w:ind w:left="124" w:right="81"/>
              <w:jc w:val="center"/>
              <w:rPr>
                <w:rFonts w:ascii="Arial" w:hAnsi="Arial" w:cs="Arial"/>
                <w:sz w:val="20"/>
                <w:szCs w:val="20"/>
              </w:rPr>
            </w:pPr>
            <w:r w:rsidRPr="0062328C">
              <w:rPr>
                <w:rFonts w:ascii="Arial" w:hAnsi="Arial" w:cs="Arial"/>
                <w:color w:val="000000"/>
                <w:sz w:val="20"/>
                <w:szCs w:val="20"/>
              </w:rPr>
              <w:t>Descriptif</w:t>
            </w:r>
          </w:p>
        </w:tc>
      </w:tr>
      <w:tr w:rsidR="0062328C" w:rsidRPr="0062328C" w:rsidTr="009007CC">
        <w:tc>
          <w:tcPr>
            <w:tcW w:w="3085" w:type="dxa"/>
            <w:gridSpan w:val="2"/>
            <w:tcBorders>
              <w:top w:val="single" w:sz="8" w:space="0" w:color="D9D9D9"/>
              <w:left w:val="single" w:sz="8" w:space="0" w:color="D9D9D9"/>
              <w:bottom w:val="single" w:sz="8" w:space="0" w:color="D9D9D9"/>
              <w:right w:val="single" w:sz="8" w:space="0" w:color="D9D9D9"/>
            </w:tcBorders>
            <w:shd w:val="clear" w:color="auto" w:fill="FFFFFF"/>
          </w:tcPr>
          <w:p w:rsidR="0062328C" w:rsidRPr="0062328C" w:rsidRDefault="0062328C" w:rsidP="0062328C">
            <w:pPr>
              <w:autoSpaceDE w:val="0"/>
              <w:autoSpaceDN w:val="0"/>
              <w:adjustRightInd w:val="0"/>
              <w:spacing w:after="0" w:line="240" w:lineRule="auto"/>
              <w:rPr>
                <w:rFonts w:ascii="Arial" w:hAnsi="Arial" w:cs="Arial"/>
                <w:sz w:val="20"/>
                <w:szCs w:val="20"/>
              </w:rPr>
            </w:pPr>
            <w:r w:rsidRPr="0062328C">
              <w:rPr>
                <w:rFonts w:ascii="Arial" w:hAnsi="Arial" w:cs="Arial"/>
                <w:sz w:val="20"/>
                <w:szCs w:val="20"/>
              </w:rPr>
              <w:t>1.  La Convention de Maîtrise d’œuvre</w:t>
            </w:r>
            <w:r>
              <w:rPr>
                <w:rFonts w:ascii="Arial" w:hAnsi="Arial" w:cs="Arial"/>
                <w:sz w:val="20"/>
                <w:szCs w:val="20"/>
              </w:rPr>
              <w:t xml:space="preserve"> </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rsidR="0062328C" w:rsidRPr="0062328C" w:rsidRDefault="0062328C" w:rsidP="009007CC">
            <w:pPr>
              <w:widowControl w:val="0"/>
              <w:autoSpaceDE w:val="0"/>
              <w:autoSpaceDN w:val="0"/>
              <w:adjustRightInd w:val="0"/>
              <w:spacing w:before="60" w:after="60" w:line="240" w:lineRule="auto"/>
              <w:ind w:left="113" w:right="101"/>
              <w:rPr>
                <w:rFonts w:ascii="Arial" w:hAnsi="Arial" w:cs="Arial"/>
                <w:color w:val="000000"/>
                <w:sz w:val="20"/>
                <w:szCs w:val="20"/>
              </w:rPr>
            </w:pPr>
            <w:r>
              <w:rPr>
                <w:rFonts w:ascii="Arial" w:hAnsi="Arial" w:cs="Arial"/>
                <w:sz w:val="20"/>
                <w:szCs w:val="20"/>
              </w:rPr>
              <w:t>dument complétée et datée</w:t>
            </w:r>
          </w:p>
        </w:tc>
      </w:tr>
      <w:tr w:rsidR="0062328C" w:rsidRPr="0062328C" w:rsidTr="009007CC">
        <w:tc>
          <w:tcPr>
            <w:tcW w:w="3085" w:type="dxa"/>
            <w:gridSpan w:val="2"/>
            <w:tcBorders>
              <w:top w:val="single" w:sz="8" w:space="0" w:color="D9D9D9"/>
              <w:left w:val="single" w:sz="8" w:space="0" w:color="D9D9D9"/>
              <w:bottom w:val="single" w:sz="8" w:space="0" w:color="D9D9D9"/>
              <w:right w:val="single" w:sz="8" w:space="0" w:color="D9D9D9"/>
            </w:tcBorders>
            <w:shd w:val="clear" w:color="auto" w:fill="FFFFFF"/>
          </w:tcPr>
          <w:p w:rsidR="0062328C" w:rsidRPr="0062328C" w:rsidRDefault="0062328C" w:rsidP="0062328C">
            <w:pPr>
              <w:autoSpaceDE w:val="0"/>
              <w:autoSpaceDN w:val="0"/>
              <w:adjustRightInd w:val="0"/>
              <w:spacing w:after="0" w:line="240" w:lineRule="auto"/>
              <w:rPr>
                <w:rFonts w:ascii="Arial" w:hAnsi="Arial" w:cs="Arial"/>
                <w:sz w:val="20"/>
                <w:szCs w:val="20"/>
              </w:rPr>
            </w:pPr>
            <w:r w:rsidRPr="0062328C">
              <w:rPr>
                <w:rFonts w:ascii="Arial" w:hAnsi="Arial" w:cs="Arial"/>
                <w:sz w:val="20"/>
                <w:szCs w:val="20"/>
              </w:rPr>
              <w:t>2. L’offre du Titul</w:t>
            </w:r>
            <w:r>
              <w:rPr>
                <w:rFonts w:ascii="Arial" w:hAnsi="Arial" w:cs="Arial"/>
                <w:sz w:val="20"/>
                <w:szCs w:val="20"/>
              </w:rPr>
              <w:t xml:space="preserve">aire </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rsidR="0062328C" w:rsidRPr="0062328C" w:rsidRDefault="0062328C" w:rsidP="009007CC">
            <w:pPr>
              <w:widowControl w:val="0"/>
              <w:autoSpaceDE w:val="0"/>
              <w:autoSpaceDN w:val="0"/>
              <w:adjustRightInd w:val="0"/>
              <w:spacing w:before="60" w:after="60" w:line="240" w:lineRule="auto"/>
              <w:ind w:left="113" w:right="101"/>
              <w:rPr>
                <w:rFonts w:ascii="Arial" w:hAnsi="Arial" w:cs="Arial"/>
                <w:color w:val="000000"/>
                <w:sz w:val="20"/>
                <w:szCs w:val="20"/>
              </w:rPr>
            </w:pPr>
            <w:r>
              <w:rPr>
                <w:rFonts w:ascii="Arial" w:hAnsi="Arial" w:cs="Arial"/>
                <w:sz w:val="20"/>
                <w:szCs w:val="20"/>
              </w:rPr>
              <w:t>dument complétée et datée</w:t>
            </w:r>
          </w:p>
        </w:tc>
      </w:tr>
      <w:tr w:rsidR="0062328C" w:rsidRPr="0062328C" w:rsidTr="009007CC">
        <w:tc>
          <w:tcPr>
            <w:tcW w:w="3085" w:type="dxa"/>
            <w:gridSpan w:val="2"/>
            <w:tcBorders>
              <w:top w:val="single" w:sz="8" w:space="0" w:color="D9D9D9"/>
              <w:left w:val="single" w:sz="8" w:space="0" w:color="D9D9D9"/>
              <w:bottom w:val="single" w:sz="8" w:space="0" w:color="D9D9D9"/>
              <w:right w:val="single" w:sz="8" w:space="0" w:color="D9D9D9"/>
            </w:tcBorders>
            <w:shd w:val="clear" w:color="auto" w:fill="FFFFFF"/>
          </w:tcPr>
          <w:p w:rsidR="0062328C" w:rsidRPr="0062328C" w:rsidRDefault="0062328C" w:rsidP="0062328C">
            <w:pPr>
              <w:autoSpaceDE w:val="0"/>
              <w:autoSpaceDN w:val="0"/>
              <w:adjustRightInd w:val="0"/>
              <w:spacing w:after="0" w:line="240" w:lineRule="auto"/>
              <w:rPr>
                <w:rFonts w:ascii="Arial" w:hAnsi="Arial" w:cs="Arial"/>
                <w:sz w:val="20"/>
                <w:szCs w:val="20"/>
              </w:rPr>
            </w:pPr>
            <w:r w:rsidRPr="0062328C">
              <w:rPr>
                <w:rFonts w:ascii="Arial" w:hAnsi="Arial" w:cs="Arial"/>
                <w:sz w:val="20"/>
                <w:szCs w:val="20"/>
              </w:rPr>
              <w:t xml:space="preserve">3. </w:t>
            </w:r>
            <w:r>
              <w:rPr>
                <w:rFonts w:ascii="Arial" w:hAnsi="Arial" w:cs="Arial"/>
                <w:sz w:val="20"/>
                <w:szCs w:val="20"/>
              </w:rPr>
              <w:t xml:space="preserve">Le programme technique </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rsidR="0062328C" w:rsidRPr="0062328C" w:rsidRDefault="0062328C" w:rsidP="009007CC">
            <w:pPr>
              <w:widowControl w:val="0"/>
              <w:autoSpaceDE w:val="0"/>
              <w:autoSpaceDN w:val="0"/>
              <w:adjustRightInd w:val="0"/>
              <w:spacing w:before="60" w:after="60" w:line="240" w:lineRule="auto"/>
              <w:ind w:left="113" w:right="101"/>
              <w:rPr>
                <w:rFonts w:ascii="Arial" w:hAnsi="Arial" w:cs="Arial"/>
                <w:color w:val="000000"/>
                <w:sz w:val="20"/>
                <w:szCs w:val="20"/>
              </w:rPr>
            </w:pPr>
            <w:r>
              <w:rPr>
                <w:rFonts w:ascii="Arial" w:hAnsi="Arial" w:cs="Arial"/>
                <w:sz w:val="20"/>
                <w:szCs w:val="20"/>
              </w:rPr>
              <w:t>paraphé</w:t>
            </w:r>
          </w:p>
        </w:tc>
      </w:tr>
      <w:tr w:rsidR="0062328C" w:rsidRPr="0062328C" w:rsidTr="009007CC">
        <w:tc>
          <w:tcPr>
            <w:tcW w:w="3085" w:type="dxa"/>
            <w:gridSpan w:val="2"/>
            <w:tcBorders>
              <w:top w:val="single" w:sz="8" w:space="0" w:color="D9D9D9"/>
              <w:left w:val="single" w:sz="8" w:space="0" w:color="D9D9D9"/>
              <w:bottom w:val="single" w:sz="8" w:space="0" w:color="D9D9D9"/>
              <w:right w:val="single" w:sz="8" w:space="0" w:color="D9D9D9"/>
            </w:tcBorders>
            <w:shd w:val="clear" w:color="auto" w:fill="FFFFFF"/>
          </w:tcPr>
          <w:p w:rsidR="0062328C" w:rsidRPr="0062328C" w:rsidRDefault="0062328C" w:rsidP="0062328C">
            <w:pPr>
              <w:autoSpaceDE w:val="0"/>
              <w:autoSpaceDN w:val="0"/>
              <w:adjustRightInd w:val="0"/>
              <w:spacing w:after="0" w:line="240" w:lineRule="auto"/>
              <w:rPr>
                <w:rFonts w:ascii="Arial" w:hAnsi="Arial" w:cs="Arial"/>
                <w:sz w:val="20"/>
                <w:szCs w:val="20"/>
              </w:rPr>
            </w:pPr>
            <w:r w:rsidRPr="0062328C">
              <w:rPr>
                <w:rFonts w:ascii="Arial" w:hAnsi="Arial" w:cs="Arial"/>
                <w:sz w:val="20"/>
                <w:szCs w:val="20"/>
              </w:rPr>
              <w:t>4. Tout document jugé utile par le</w:t>
            </w:r>
            <w:r>
              <w:rPr>
                <w:rFonts w:ascii="Arial" w:hAnsi="Arial" w:cs="Arial"/>
                <w:sz w:val="20"/>
                <w:szCs w:val="20"/>
              </w:rPr>
              <w:t xml:space="preserve"> candidat pour étayer son offre</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rsidR="0062328C" w:rsidRPr="0062328C" w:rsidRDefault="0062328C" w:rsidP="009007CC">
            <w:pPr>
              <w:widowControl w:val="0"/>
              <w:autoSpaceDE w:val="0"/>
              <w:autoSpaceDN w:val="0"/>
              <w:adjustRightInd w:val="0"/>
              <w:spacing w:before="60" w:after="60" w:line="240" w:lineRule="auto"/>
              <w:ind w:left="113" w:right="101"/>
              <w:rPr>
                <w:rFonts w:ascii="Arial" w:hAnsi="Arial" w:cs="Arial"/>
                <w:color w:val="000000"/>
                <w:sz w:val="20"/>
                <w:szCs w:val="20"/>
              </w:rPr>
            </w:pPr>
          </w:p>
        </w:tc>
      </w:tr>
      <w:tr w:rsidR="0062328C" w:rsidRPr="0062328C" w:rsidTr="009007CC">
        <w:tc>
          <w:tcPr>
            <w:tcW w:w="3085" w:type="dxa"/>
            <w:gridSpan w:val="2"/>
            <w:tcBorders>
              <w:top w:val="single" w:sz="8" w:space="0" w:color="D9D9D9"/>
              <w:left w:val="single" w:sz="8" w:space="0" w:color="D9D9D9"/>
              <w:bottom w:val="single" w:sz="8" w:space="0" w:color="D9D9D9"/>
              <w:right w:val="single" w:sz="8" w:space="0" w:color="D9D9D9"/>
            </w:tcBorders>
            <w:shd w:val="clear" w:color="auto" w:fill="FFFFFF"/>
          </w:tcPr>
          <w:p w:rsidR="0062328C" w:rsidRPr="0062328C" w:rsidRDefault="0062328C" w:rsidP="0062328C">
            <w:pPr>
              <w:autoSpaceDE w:val="0"/>
              <w:autoSpaceDN w:val="0"/>
              <w:adjustRightInd w:val="0"/>
              <w:spacing w:after="0" w:line="240" w:lineRule="auto"/>
              <w:rPr>
                <w:rFonts w:ascii="Arial" w:hAnsi="Arial" w:cs="Arial"/>
                <w:sz w:val="20"/>
                <w:szCs w:val="20"/>
              </w:rPr>
            </w:pPr>
            <w:r w:rsidRPr="0062328C">
              <w:rPr>
                <w:rFonts w:ascii="Arial" w:hAnsi="Arial" w:cs="Arial"/>
                <w:sz w:val="20"/>
                <w:szCs w:val="20"/>
              </w:rPr>
              <w:t>5., en cas de sous-traitance, le formulaire DC4 ou équivalent.</w:t>
            </w:r>
          </w:p>
        </w:tc>
        <w:tc>
          <w:tcPr>
            <w:tcW w:w="6662" w:type="dxa"/>
            <w:tcBorders>
              <w:top w:val="single" w:sz="8" w:space="0" w:color="D9D9D9"/>
              <w:left w:val="single" w:sz="8" w:space="0" w:color="D9D9D9"/>
              <w:bottom w:val="single" w:sz="8" w:space="0" w:color="D9D9D9"/>
              <w:right w:val="single" w:sz="8" w:space="0" w:color="D9D9D9"/>
            </w:tcBorders>
            <w:shd w:val="clear" w:color="auto" w:fill="FFFFFF"/>
          </w:tcPr>
          <w:p w:rsidR="0062328C" w:rsidRPr="0062328C" w:rsidRDefault="0062328C" w:rsidP="009007CC">
            <w:pPr>
              <w:widowControl w:val="0"/>
              <w:autoSpaceDE w:val="0"/>
              <w:autoSpaceDN w:val="0"/>
              <w:adjustRightInd w:val="0"/>
              <w:spacing w:before="60" w:after="60" w:line="240" w:lineRule="auto"/>
              <w:ind w:left="113" w:right="101"/>
              <w:rPr>
                <w:rFonts w:ascii="Arial" w:hAnsi="Arial" w:cs="Arial"/>
                <w:color w:val="000000"/>
                <w:sz w:val="20"/>
                <w:szCs w:val="20"/>
              </w:rPr>
            </w:pPr>
            <w:r w:rsidRPr="0062328C">
              <w:rPr>
                <w:rFonts w:ascii="Arial" w:hAnsi="Arial" w:cs="Arial"/>
                <w:sz w:val="20"/>
                <w:szCs w:val="20"/>
              </w:rPr>
              <w:t>Le cas échéant</w:t>
            </w:r>
            <w:r>
              <w:rPr>
                <w:rFonts w:ascii="Arial" w:hAnsi="Arial" w:cs="Arial"/>
                <w:sz w:val="20"/>
                <w:szCs w:val="20"/>
              </w:rPr>
              <w:t>, si déjà connue</w:t>
            </w:r>
          </w:p>
        </w:tc>
      </w:tr>
    </w:tbl>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En cas de discordance entre l’offre globale du fournisseur et la décomposition de cette offre, l’offre globale prévaut. Les éventuelles erreurs de multiplication, d'addition ou de report sont rectifiées par l’acheteur et le montant rectifié est pris en compte pour l’analyse des offres.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Avant notification du contrat, l’attributaire doit fournir les documents suivants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19" w:type="dxa"/>
        <w:tblLayout w:type="fixed"/>
        <w:tblCellMar>
          <w:left w:w="0" w:type="dxa"/>
          <w:right w:w="0" w:type="dxa"/>
        </w:tblCellMar>
        <w:tblLook w:val="0000" w:firstRow="0" w:lastRow="0" w:firstColumn="0" w:lastColumn="0" w:noHBand="0" w:noVBand="0"/>
      </w:tblPr>
      <w:tblGrid>
        <w:gridCol w:w="3088"/>
        <w:gridCol w:w="6659"/>
      </w:tblGrid>
      <w:tr w:rsidR="005D3D1F">
        <w:trPr>
          <w:cantSplit/>
          <w:tblHeader/>
        </w:trPr>
        <w:tc>
          <w:tcPr>
            <w:tcW w:w="3088" w:type="dxa"/>
            <w:tcBorders>
              <w:top w:val="single" w:sz="8" w:space="0" w:color="D9D9D9"/>
              <w:left w:val="single" w:sz="8" w:space="0" w:color="D9D9D9"/>
              <w:bottom w:val="single" w:sz="8" w:space="0" w:color="D9D9D9"/>
              <w:right w:val="single" w:sz="8" w:space="0" w:color="D9D9D9"/>
            </w:tcBorders>
            <w:shd w:val="clear" w:color="auto" w:fill="E7E6E6"/>
            <w:vAlign w:val="center"/>
          </w:tcPr>
          <w:p w:rsidR="005D3D1F" w:rsidRDefault="005D3D1F">
            <w:pPr>
              <w:keepLines/>
              <w:widowControl w:val="0"/>
              <w:autoSpaceDE w:val="0"/>
              <w:autoSpaceDN w:val="0"/>
              <w:adjustRightInd w:val="0"/>
              <w:spacing w:before="60" w:after="60" w:line="240" w:lineRule="auto"/>
              <w:ind w:left="108" w:right="100"/>
              <w:jc w:val="center"/>
              <w:rPr>
                <w:rFonts w:ascii="Arial" w:hAnsi="Arial" w:cs="Arial"/>
                <w:sz w:val="24"/>
                <w:szCs w:val="24"/>
              </w:rPr>
            </w:pPr>
            <w:r>
              <w:rPr>
                <w:rFonts w:ascii="Arial" w:hAnsi="Arial" w:cs="Arial"/>
                <w:color w:val="000000"/>
                <w:sz w:val="20"/>
                <w:szCs w:val="20"/>
              </w:rPr>
              <w:t>Document</w:t>
            </w:r>
          </w:p>
        </w:tc>
        <w:tc>
          <w:tcPr>
            <w:tcW w:w="6659" w:type="dxa"/>
            <w:tcBorders>
              <w:top w:val="single" w:sz="8" w:space="0" w:color="D9D9D9"/>
              <w:left w:val="single" w:sz="8" w:space="0" w:color="D9D9D9"/>
              <w:bottom w:val="single" w:sz="8" w:space="0" w:color="D9D9D9"/>
              <w:right w:val="single" w:sz="8" w:space="0" w:color="D9D9D9"/>
            </w:tcBorders>
            <w:shd w:val="clear" w:color="auto" w:fill="E7E6E6"/>
          </w:tcPr>
          <w:p w:rsidR="005D3D1F" w:rsidRDefault="005D3D1F">
            <w:pPr>
              <w:keepLines/>
              <w:widowControl w:val="0"/>
              <w:autoSpaceDE w:val="0"/>
              <w:autoSpaceDN w:val="0"/>
              <w:adjustRightInd w:val="0"/>
              <w:spacing w:before="60" w:after="60" w:line="240" w:lineRule="auto"/>
              <w:ind w:left="116" w:right="81"/>
              <w:jc w:val="center"/>
              <w:rPr>
                <w:rFonts w:ascii="Arial" w:hAnsi="Arial" w:cs="Arial"/>
                <w:sz w:val="24"/>
                <w:szCs w:val="24"/>
              </w:rPr>
            </w:pPr>
            <w:r>
              <w:rPr>
                <w:rFonts w:ascii="Arial" w:hAnsi="Arial" w:cs="Arial"/>
                <w:color w:val="000000"/>
                <w:sz w:val="20"/>
                <w:szCs w:val="20"/>
              </w:rPr>
              <w:t>Descriptif</w:t>
            </w:r>
          </w:p>
        </w:tc>
      </w:tr>
      <w:tr w:rsidR="005D3D1F">
        <w:tc>
          <w:tcPr>
            <w:tcW w:w="3088"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fiscale</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Attestation délivrée par la DGFIP certifiant de la régularité de la situation de l'attributaire au regard de ses obligations fiscales</w:t>
            </w:r>
          </w:p>
        </w:tc>
      </w:tr>
      <w:tr w:rsidR="005D3D1F">
        <w:tc>
          <w:tcPr>
            <w:tcW w:w="3088"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sociale</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Attestation délivrée par l'URSSAF ou par d'autres organismes sociaux selon l'entreprise</w:t>
            </w:r>
          </w:p>
        </w:tc>
      </w:tr>
      <w:tr w:rsidR="005D3D1F">
        <w:tc>
          <w:tcPr>
            <w:tcW w:w="3088"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Redressement judiciaire</w:t>
            </w:r>
          </w:p>
        </w:tc>
        <w:tc>
          <w:tcPr>
            <w:tcW w:w="6659"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Copie du ou des jugements prononcés en cas de redressement judiciaire</w:t>
            </w:r>
          </w:p>
        </w:tc>
      </w:tr>
    </w:tbl>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 les documents ne sont pas signés par la personne habilitée, ils devront être accompagnés d’un pouvoir en cours de validité.</w:t>
      </w:r>
    </w:p>
    <w:p w:rsidR="005D3D1F" w:rsidRDefault="005D3D1F">
      <w:pPr>
        <w:keepNext/>
        <w:keepLines/>
        <w:widowControl w:val="0"/>
        <w:numPr>
          <w:ilvl w:val="0"/>
          <w:numId w:val="27"/>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JUGEMENTS DES OFFRES</w:t>
      </w:r>
    </w:p>
    <w:p w:rsidR="005D3D1F" w:rsidRDefault="005D3D1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Critères de jugement des offres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xml:space="preserve">Les offres sont analysées et classées en fonction des critères suivants : </w:t>
      </w:r>
    </w:p>
    <w:p w:rsidR="005D3D1F" w:rsidRDefault="005D3D1F">
      <w:pPr>
        <w:widowControl w:val="0"/>
        <w:autoSpaceDE w:val="0"/>
        <w:autoSpaceDN w:val="0"/>
        <w:adjustRightInd w:val="0"/>
        <w:spacing w:after="0" w:line="240" w:lineRule="auto"/>
        <w:ind w:left="117" w:right="111"/>
        <w:rPr>
          <w:rFonts w:ascii="Arial" w:hAnsi="Arial" w:cs="Arial"/>
          <w:color w:val="000000"/>
          <w:sz w:val="12"/>
          <w:szCs w:val="12"/>
        </w:rPr>
      </w:pPr>
    </w:p>
    <w:tbl>
      <w:tblPr>
        <w:tblW w:w="9747" w:type="dxa"/>
        <w:tblInd w:w="19" w:type="dxa"/>
        <w:tblLayout w:type="fixed"/>
        <w:tblCellMar>
          <w:left w:w="0" w:type="dxa"/>
          <w:right w:w="0" w:type="dxa"/>
        </w:tblCellMar>
        <w:tblLook w:val="0000" w:firstRow="0" w:lastRow="0" w:firstColumn="0" w:lastColumn="0" w:noHBand="0" w:noVBand="0"/>
      </w:tblPr>
      <w:tblGrid>
        <w:gridCol w:w="4077"/>
        <w:gridCol w:w="5670"/>
      </w:tblGrid>
      <w:tr w:rsidR="005D3D1F" w:rsidTr="0056386E">
        <w:trPr>
          <w:cantSplit/>
          <w:tblHeader/>
        </w:trPr>
        <w:tc>
          <w:tcPr>
            <w:tcW w:w="4077" w:type="dxa"/>
            <w:tcBorders>
              <w:top w:val="single" w:sz="8" w:space="0" w:color="D9D9D9"/>
              <w:left w:val="single" w:sz="8" w:space="0" w:color="D9D9D9"/>
              <w:bottom w:val="single" w:sz="8" w:space="0" w:color="D9D9D9"/>
              <w:right w:val="single" w:sz="8" w:space="0" w:color="D9D9D9"/>
            </w:tcBorders>
            <w:shd w:val="clear" w:color="auto" w:fill="E7E6E6"/>
            <w:vAlign w:val="center"/>
          </w:tcPr>
          <w:p w:rsidR="005D3D1F" w:rsidRDefault="005D3D1F">
            <w:pPr>
              <w:keepLines/>
              <w:widowControl w:val="0"/>
              <w:autoSpaceDE w:val="0"/>
              <w:autoSpaceDN w:val="0"/>
              <w:adjustRightInd w:val="0"/>
              <w:spacing w:before="60" w:after="60" w:line="240" w:lineRule="auto"/>
              <w:ind w:left="108" w:right="91"/>
              <w:jc w:val="center"/>
              <w:rPr>
                <w:rFonts w:ascii="Arial" w:hAnsi="Arial" w:cs="Arial"/>
                <w:sz w:val="24"/>
                <w:szCs w:val="24"/>
              </w:rPr>
            </w:pPr>
            <w:r>
              <w:rPr>
                <w:rFonts w:ascii="Arial" w:hAnsi="Arial" w:cs="Arial"/>
                <w:color w:val="000000"/>
                <w:sz w:val="20"/>
                <w:szCs w:val="20"/>
              </w:rPr>
              <w:t>Critère</w:t>
            </w:r>
          </w:p>
        </w:tc>
        <w:tc>
          <w:tcPr>
            <w:tcW w:w="5670" w:type="dxa"/>
            <w:tcBorders>
              <w:top w:val="single" w:sz="8" w:space="0" w:color="D9D9D9"/>
              <w:left w:val="single" w:sz="8" w:space="0" w:color="D9D9D9"/>
              <w:bottom w:val="single" w:sz="8" w:space="0" w:color="D9D9D9"/>
              <w:right w:val="single" w:sz="8" w:space="0" w:color="D9D9D9"/>
            </w:tcBorders>
            <w:shd w:val="clear" w:color="auto" w:fill="E7E6E6"/>
          </w:tcPr>
          <w:p w:rsidR="005D3D1F" w:rsidRDefault="005D3D1F">
            <w:pPr>
              <w:keepLines/>
              <w:widowControl w:val="0"/>
              <w:autoSpaceDE w:val="0"/>
              <w:autoSpaceDN w:val="0"/>
              <w:adjustRightInd w:val="0"/>
              <w:spacing w:before="60" w:after="60" w:line="240" w:lineRule="auto"/>
              <w:ind w:left="125" w:right="81"/>
              <w:jc w:val="center"/>
              <w:rPr>
                <w:rFonts w:ascii="Arial" w:hAnsi="Arial" w:cs="Arial"/>
                <w:sz w:val="24"/>
                <w:szCs w:val="24"/>
              </w:rPr>
            </w:pPr>
            <w:r>
              <w:rPr>
                <w:rFonts w:ascii="Arial" w:hAnsi="Arial" w:cs="Arial"/>
                <w:color w:val="000000"/>
                <w:sz w:val="20"/>
                <w:szCs w:val="20"/>
              </w:rPr>
              <w:t>Complément</w:t>
            </w:r>
          </w:p>
        </w:tc>
      </w:tr>
      <w:tr w:rsidR="005D3D1F" w:rsidTr="0056386E">
        <w:tc>
          <w:tcPr>
            <w:tcW w:w="4077"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rsidP="0062328C">
            <w:pPr>
              <w:widowControl w:val="0"/>
              <w:autoSpaceDE w:val="0"/>
              <w:autoSpaceDN w:val="0"/>
              <w:adjustRightInd w:val="0"/>
              <w:spacing w:after="0" w:line="240" w:lineRule="auto"/>
              <w:ind w:left="108" w:right="91"/>
              <w:rPr>
                <w:rFonts w:ascii="Arial" w:hAnsi="Arial" w:cs="Arial"/>
                <w:sz w:val="24"/>
                <w:szCs w:val="24"/>
              </w:rPr>
            </w:pPr>
            <w:r>
              <w:rPr>
                <w:rFonts w:ascii="Arial" w:hAnsi="Arial" w:cs="Arial"/>
                <w:color w:val="000000"/>
                <w:sz w:val="18"/>
                <w:szCs w:val="18"/>
              </w:rPr>
              <w:t xml:space="preserve">1. Délai </w:t>
            </w:r>
            <w:r w:rsidR="0062328C">
              <w:rPr>
                <w:rFonts w:ascii="Arial" w:hAnsi="Arial" w:cs="Arial"/>
                <w:color w:val="000000"/>
                <w:sz w:val="18"/>
                <w:szCs w:val="18"/>
              </w:rPr>
              <w:t>de remise des éléments de mission</w:t>
            </w:r>
          </w:p>
        </w:tc>
        <w:tc>
          <w:tcPr>
            <w:tcW w:w="5670"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5D3D1F" w:rsidP="0062328C">
            <w:pPr>
              <w:widowControl w:val="0"/>
              <w:autoSpaceDE w:val="0"/>
              <w:autoSpaceDN w:val="0"/>
              <w:adjustRightInd w:val="0"/>
              <w:spacing w:after="0" w:line="240" w:lineRule="auto"/>
              <w:ind w:left="125" w:right="81"/>
              <w:rPr>
                <w:rFonts w:ascii="Arial" w:hAnsi="Arial" w:cs="Arial"/>
                <w:sz w:val="24"/>
                <w:szCs w:val="24"/>
              </w:rPr>
            </w:pPr>
            <w:r>
              <w:rPr>
                <w:rFonts w:ascii="Arial" w:hAnsi="Arial" w:cs="Arial"/>
                <w:color w:val="000000"/>
                <w:sz w:val="18"/>
                <w:szCs w:val="18"/>
              </w:rPr>
              <w:t xml:space="preserve"> </w:t>
            </w:r>
            <w:r w:rsidR="0062328C">
              <w:rPr>
                <w:rFonts w:ascii="Arial" w:hAnsi="Arial" w:cs="Arial"/>
                <w:bCs/>
                <w:color w:val="000000"/>
                <w:sz w:val="18"/>
                <w:szCs w:val="18"/>
              </w:rPr>
              <w:t>60</w:t>
            </w:r>
            <w:r w:rsidR="0056386E" w:rsidRPr="0056386E">
              <w:rPr>
                <w:rFonts w:ascii="Arial" w:hAnsi="Arial" w:cs="Arial"/>
                <w:bCs/>
                <w:color w:val="000000"/>
                <w:sz w:val="18"/>
                <w:szCs w:val="18"/>
              </w:rPr>
              <w:t>%</w:t>
            </w:r>
          </w:p>
        </w:tc>
      </w:tr>
      <w:tr w:rsidR="005D3D1F" w:rsidTr="0056386E">
        <w:tc>
          <w:tcPr>
            <w:tcW w:w="4077"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62328C" w:rsidP="0062328C">
            <w:pPr>
              <w:widowControl w:val="0"/>
              <w:autoSpaceDE w:val="0"/>
              <w:autoSpaceDN w:val="0"/>
              <w:adjustRightInd w:val="0"/>
              <w:spacing w:after="0" w:line="240" w:lineRule="auto"/>
              <w:ind w:left="108" w:right="91"/>
              <w:rPr>
                <w:rFonts w:ascii="Arial" w:hAnsi="Arial" w:cs="Arial"/>
                <w:sz w:val="24"/>
                <w:szCs w:val="24"/>
              </w:rPr>
            </w:pPr>
            <w:r>
              <w:rPr>
                <w:rFonts w:ascii="Arial" w:hAnsi="Arial" w:cs="Arial"/>
                <w:color w:val="000000"/>
                <w:sz w:val="18"/>
                <w:szCs w:val="18"/>
              </w:rPr>
              <w:t>2. Prix des prestations</w:t>
            </w:r>
          </w:p>
        </w:tc>
        <w:tc>
          <w:tcPr>
            <w:tcW w:w="5670" w:type="dxa"/>
            <w:tcBorders>
              <w:top w:val="single" w:sz="8" w:space="0" w:color="D9D9D9"/>
              <w:left w:val="single" w:sz="8" w:space="0" w:color="D9D9D9"/>
              <w:bottom w:val="single" w:sz="8" w:space="0" w:color="D9D9D9"/>
              <w:right w:val="single" w:sz="8" w:space="0" w:color="D9D9D9"/>
            </w:tcBorders>
            <w:shd w:val="clear" w:color="auto" w:fill="FFFFFF"/>
          </w:tcPr>
          <w:p w:rsidR="005D3D1F" w:rsidRDefault="0062328C" w:rsidP="0056386E">
            <w:pPr>
              <w:widowControl w:val="0"/>
              <w:autoSpaceDE w:val="0"/>
              <w:autoSpaceDN w:val="0"/>
              <w:adjustRightInd w:val="0"/>
              <w:spacing w:after="0" w:line="240" w:lineRule="auto"/>
              <w:ind w:left="125" w:right="81"/>
              <w:rPr>
                <w:rFonts w:ascii="Arial" w:hAnsi="Arial" w:cs="Arial"/>
                <w:sz w:val="24"/>
                <w:szCs w:val="24"/>
              </w:rPr>
            </w:pPr>
            <w:r>
              <w:rPr>
                <w:rFonts w:ascii="Arial" w:hAnsi="Arial" w:cs="Arial"/>
                <w:bCs/>
                <w:color w:val="000000"/>
                <w:sz w:val="18"/>
                <w:szCs w:val="18"/>
              </w:rPr>
              <w:t>40%</w:t>
            </w:r>
            <w:r w:rsidR="005D3D1F">
              <w:rPr>
                <w:rFonts w:ascii="Arial" w:hAnsi="Arial" w:cs="Arial"/>
                <w:color w:val="000000"/>
                <w:sz w:val="18"/>
                <w:szCs w:val="18"/>
              </w:rPr>
              <w:t xml:space="preserve"> </w:t>
            </w:r>
          </w:p>
        </w:tc>
      </w:tr>
    </w:tbl>
    <w:p w:rsidR="00C16E7F" w:rsidRDefault="00C16E7F">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rsidP="0056386E">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r>
        <w:rPr>
          <w:rFonts w:ascii="Arial" w:hAnsi="Arial" w:cs="Arial"/>
          <w:b/>
          <w:bCs/>
          <w:color w:val="595959"/>
          <w:sz w:val="28"/>
          <w:szCs w:val="28"/>
        </w:rPr>
        <w:t>RENSEIGNEMENTS COMPLEMENTAIRES</w:t>
      </w:r>
    </w:p>
    <w:p w:rsidR="005D3D1F" w:rsidRDefault="005D3D1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Pour obtenir tous renseignements complémentaires qui leur seraient nécessaires au cours de leur étude, les candidats font parvenir au plus tard 10 jours avant la date limite de remise des offres, une demande écrite à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Renseignements administratifs</w:t>
      </w:r>
      <w:r w:rsidR="00FF3FC2">
        <w:rPr>
          <w:rFonts w:ascii="Arial" w:hAnsi="Arial" w:cs="Arial"/>
          <w:b/>
          <w:bCs/>
          <w:color w:val="000000"/>
          <w:sz w:val="20"/>
          <w:szCs w:val="20"/>
        </w:rPr>
        <w:t xml:space="preserve"> et techniques</w:t>
      </w:r>
      <w:r>
        <w:rPr>
          <w:rFonts w:ascii="Arial" w:hAnsi="Arial" w:cs="Arial"/>
          <w:b/>
          <w:bCs/>
          <w:color w:val="000000"/>
          <w:sz w:val="20"/>
          <w:szCs w:val="20"/>
        </w:rPr>
        <w:t> :</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demandes de renseignements administratifs ou juridiques doivent être envoyées sur le profil d’acheteur. En cas d’empêchement, il convient de s’adresser à :</w:t>
      </w:r>
    </w:p>
    <w:p w:rsidR="005D3D1F" w:rsidRDefault="00FF3FC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marchespublics</w:t>
      </w:r>
      <w:r w:rsidR="005D3D1F">
        <w:rPr>
          <w:rFonts w:ascii="Arial" w:hAnsi="Arial" w:cs="Arial"/>
          <w:color w:val="000000"/>
          <w:sz w:val="20"/>
          <w:szCs w:val="20"/>
        </w:rPr>
        <w:t>@cgss-martinique.fr</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5D3D1F" w:rsidRDefault="005D3D1F">
      <w:pPr>
        <w:keepNext/>
        <w:keepLines/>
        <w:widowControl w:val="0"/>
        <w:numPr>
          <w:ilvl w:val="0"/>
          <w:numId w:val="29"/>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Voies et délais de recours </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35 Boulevard du Général de Gaulle</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97200 Fort-de-France</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08 99 02 51 35</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Courriel : gug.fort-de-france@justice.fr</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Télécopie : 08 99 02 33 28</w:t>
      </w:r>
    </w:p>
    <w:p w:rsidR="005D3D1F" w:rsidRDefault="005D3D1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Site internet : https://www.justice.gouv.fr</w:t>
      </w:r>
    </w:p>
    <w:p w:rsidR="005D3D1F" w:rsidRDefault="005D3D1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bookmarkStart w:id="7" w:name="page_total_master0"/>
      <w:bookmarkStart w:id="8" w:name="page_total"/>
      <w:bookmarkEnd w:id="7"/>
      <w:bookmarkEnd w:id="8"/>
    </w:p>
    <w:sectPr w:rsidR="005D3D1F">
      <w:footerReference w:type="default" r:id="rId9"/>
      <w:headerReference w:type="first" r:id="rId10"/>
      <w:footerReference w:type="first" r:id="rId11"/>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A44" w:rsidRDefault="00EB4A44">
      <w:pPr>
        <w:spacing w:after="0" w:line="240" w:lineRule="auto"/>
      </w:pPr>
      <w:r>
        <w:separator/>
      </w:r>
    </w:p>
  </w:endnote>
  <w:endnote w:type="continuationSeparator" w:id="0">
    <w:p w:rsidR="00EB4A44" w:rsidRDefault="00EB4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5D3D1F">
      <w:tc>
        <w:tcPr>
          <w:tcW w:w="8330" w:type="dxa"/>
          <w:tcBorders>
            <w:top w:val="single" w:sz="4" w:space="0" w:color="BFBFBF"/>
            <w:left w:val="nil"/>
            <w:bottom w:val="nil"/>
            <w:right w:val="nil"/>
          </w:tcBorders>
          <w:shd w:val="clear" w:color="auto" w:fill="FFFFFF"/>
          <w:vAlign w:val="center"/>
        </w:tcPr>
        <w:p w:rsidR="005D3D1F" w:rsidRDefault="005D3D1F">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95959"/>
              <w:sz w:val="16"/>
              <w:szCs w:val="16"/>
            </w:rPr>
            <w:t>Consultation n°251200</w:t>
          </w:r>
        </w:p>
      </w:tc>
      <w:tc>
        <w:tcPr>
          <w:tcW w:w="882" w:type="dxa"/>
          <w:tcBorders>
            <w:top w:val="single" w:sz="4" w:space="0" w:color="BFBFBF"/>
            <w:left w:val="nil"/>
            <w:bottom w:val="nil"/>
            <w:right w:val="nil"/>
          </w:tcBorders>
          <w:shd w:val="clear" w:color="auto" w:fill="595959"/>
          <w:vAlign w:val="center"/>
        </w:tcPr>
        <w:p w:rsidR="005D3D1F" w:rsidRDefault="005D3D1F">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sidR="00B927B6">
            <w:rPr>
              <w:rFonts w:ascii="Arial" w:hAnsi="Arial" w:cs="Arial"/>
              <w:noProof/>
              <w:color w:val="FFFFFF"/>
              <w:sz w:val="16"/>
              <w:szCs w:val="16"/>
            </w:rPr>
            <w:t>7</w:t>
          </w:r>
          <w:r>
            <w:rPr>
              <w:rFonts w:ascii="Arial" w:hAnsi="Arial" w:cs="Arial"/>
              <w:color w:val="FFFFFF"/>
              <w:sz w:val="16"/>
              <w:szCs w:val="16"/>
            </w:rPr>
            <w:fldChar w:fldCharType="end"/>
          </w:r>
        </w:p>
      </w:tc>
    </w:tr>
  </w:tbl>
  <w:p w:rsidR="005D3D1F" w:rsidRDefault="005D3D1F">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D1F" w:rsidRDefault="005D3D1F">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A44" w:rsidRDefault="00EB4A44">
      <w:pPr>
        <w:spacing w:after="0" w:line="240" w:lineRule="auto"/>
      </w:pPr>
      <w:r>
        <w:separator/>
      </w:r>
    </w:p>
  </w:footnote>
  <w:footnote w:type="continuationSeparator" w:id="0">
    <w:p w:rsidR="00EB4A44" w:rsidRDefault="00EB4A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D1F" w:rsidRDefault="005D3D1F">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2E0"/>
    <w:multiLevelType w:val="multilevel"/>
    <w:tmpl w:val="00000015"/>
    <w:lvl w:ilvl="0">
      <w:start w:val="1"/>
      <w:numFmt w:val="bullet"/>
      <w:lvlText w:val="■"/>
      <w:lvlJc w:val="left"/>
      <w:pPr>
        <w:tabs>
          <w:tab w:val="num" w:pos="392"/>
        </w:tabs>
        <w:ind w:left="828" w:hanging="360"/>
      </w:pPr>
      <w:rPr>
        <w:rFonts w:ascii="Century Gothic" w:hAnsi="Century Gothic"/>
        <w:b/>
        <w:color w:val="3228B4"/>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Symbol" w:hAnsi="Symbo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Symbol" w:hAnsi="Symbo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00000047"/>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Symbol" w:hAnsi="Symbo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Symbol" w:hAnsi="Symbo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3E63146"/>
    <w:multiLevelType w:val="multilevel"/>
    <w:tmpl w:val="00000029"/>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Symbol" w:hAnsi="Symbo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Symbol" w:hAnsi="Symbo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C9D10AE"/>
    <w:multiLevelType w:val="hybridMultilevel"/>
    <w:tmpl w:val="4F969DA2"/>
    <w:lvl w:ilvl="0" w:tplc="6B5E78FE">
      <w:start w:val="1"/>
      <w:numFmt w:val="bullet"/>
      <w:lvlText w:val=""/>
      <w:lvlJc w:val="left"/>
      <w:pPr>
        <w:ind w:left="720" w:hanging="360"/>
      </w:pPr>
      <w:rPr>
        <w:rFonts w:ascii="Wingdings 3" w:hAnsi="Wingdings 3"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278559A1"/>
    <w:multiLevelType w:val="multilevel"/>
    <w:tmpl w:val="00000051"/>
    <w:lvl w:ilvl="0">
      <w:start w:val="1"/>
      <w:numFmt w:val="bullet"/>
      <w:lvlText w:val=""/>
      <w:lvlJc w:val="left"/>
      <w:pPr>
        <w:tabs>
          <w:tab w:val="num" w:pos="108"/>
        </w:tabs>
        <w:ind w:left="828" w:hanging="360"/>
      </w:pPr>
      <w:rPr>
        <w:rFonts w:ascii="Symbol" w:hAnsi="Symbo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Symbol" w:hAnsi="Symbo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Symbol" w:hAnsi="Symbo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6" w15:restartNumberingAfterBreak="0">
    <w:nsid w:val="2DF5396F"/>
    <w:multiLevelType w:val="hybridMultilevel"/>
    <w:tmpl w:val="F9F823D4"/>
    <w:lvl w:ilvl="0" w:tplc="0F98B406">
      <w:numFmt w:val="bullet"/>
      <w:lvlText w:val="-"/>
      <w:lvlJc w:val="left"/>
      <w:pPr>
        <w:ind w:left="720" w:hanging="360"/>
      </w:pPr>
      <w:rPr>
        <w:rFonts w:ascii="Arial Narrow" w:eastAsia="Calibri"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1582A34"/>
    <w:multiLevelType w:val="singleLevel"/>
    <w:tmpl w:val="9614FAEC"/>
    <w:lvl w:ilvl="0">
      <w:start w:val="3"/>
      <w:numFmt w:val="bullet"/>
      <w:lvlText w:val="-"/>
      <w:lvlJc w:val="left"/>
      <w:pPr>
        <w:tabs>
          <w:tab w:val="num" w:pos="927"/>
        </w:tabs>
        <w:ind w:left="927" w:hanging="360"/>
      </w:pPr>
      <w:rPr>
        <w:rFonts w:ascii="Times New Roman" w:hAnsi="Times New Roman" w:cs="Times New Roman" w:hint="default"/>
      </w:rPr>
    </w:lvl>
  </w:abstractNum>
  <w:abstractNum w:abstractNumId="8" w15:restartNumberingAfterBreak="0">
    <w:nsid w:val="62EF3721"/>
    <w:multiLevelType w:val="multilevel"/>
    <w:tmpl w:val="0000003D"/>
    <w:lvl w:ilvl="0">
      <w:start w:val="1"/>
      <w:numFmt w:val="bullet"/>
      <w:lvlText w:val=""/>
      <w:lvlJc w:val="left"/>
      <w:pPr>
        <w:tabs>
          <w:tab w:val="num" w:pos="108"/>
        </w:tabs>
        <w:ind w:left="1535" w:hanging="360"/>
      </w:pPr>
      <w:rPr>
        <w:rFonts w:ascii="Symbol" w:hAnsi="Symbol"/>
        <w:color w:val="000000"/>
        <w:sz w:val="24"/>
      </w:rPr>
    </w:lvl>
    <w:lvl w:ilvl="1">
      <w:start w:val="1"/>
      <w:numFmt w:val="bullet"/>
      <w:lvlText w:val="o"/>
      <w:lvlJc w:val="left"/>
      <w:pPr>
        <w:tabs>
          <w:tab w:val="num" w:pos="108"/>
        </w:tabs>
        <w:ind w:left="2255" w:hanging="360"/>
      </w:pPr>
      <w:rPr>
        <w:rFonts w:ascii="Courier New" w:hAnsi="Courier New"/>
        <w:color w:val="000000"/>
        <w:sz w:val="24"/>
      </w:rPr>
    </w:lvl>
    <w:lvl w:ilvl="2">
      <w:start w:val="1"/>
      <w:numFmt w:val="bullet"/>
      <w:lvlText w:val=""/>
      <w:lvlJc w:val="left"/>
      <w:pPr>
        <w:tabs>
          <w:tab w:val="num" w:pos="108"/>
        </w:tabs>
        <w:ind w:left="2975" w:hanging="360"/>
      </w:pPr>
      <w:rPr>
        <w:rFonts w:ascii="Arial" w:hAnsi="Arial"/>
        <w:color w:val="000000"/>
        <w:sz w:val="24"/>
      </w:rPr>
    </w:lvl>
    <w:lvl w:ilvl="3">
      <w:start w:val="1"/>
      <w:numFmt w:val="bullet"/>
      <w:lvlText w:val=""/>
      <w:lvlJc w:val="left"/>
      <w:pPr>
        <w:tabs>
          <w:tab w:val="num" w:pos="108"/>
        </w:tabs>
        <w:ind w:left="3695" w:hanging="360"/>
      </w:pPr>
      <w:rPr>
        <w:rFonts w:ascii="Symbol" w:hAnsi="Symbol"/>
        <w:color w:val="000000"/>
        <w:sz w:val="24"/>
      </w:rPr>
    </w:lvl>
    <w:lvl w:ilvl="4">
      <w:start w:val="1"/>
      <w:numFmt w:val="bullet"/>
      <w:lvlText w:val="o"/>
      <w:lvlJc w:val="left"/>
      <w:pPr>
        <w:tabs>
          <w:tab w:val="num" w:pos="108"/>
        </w:tabs>
        <w:ind w:left="4415" w:hanging="360"/>
      </w:pPr>
      <w:rPr>
        <w:rFonts w:ascii="Courier New" w:hAnsi="Courier New"/>
        <w:color w:val="000000"/>
        <w:sz w:val="24"/>
      </w:rPr>
    </w:lvl>
    <w:lvl w:ilvl="5">
      <w:start w:val="1"/>
      <w:numFmt w:val="bullet"/>
      <w:lvlText w:val=""/>
      <w:lvlJc w:val="left"/>
      <w:pPr>
        <w:tabs>
          <w:tab w:val="num" w:pos="108"/>
        </w:tabs>
        <w:ind w:left="5135" w:hanging="360"/>
      </w:pPr>
      <w:rPr>
        <w:rFonts w:ascii="Arial" w:hAnsi="Arial"/>
        <w:color w:val="000000"/>
        <w:sz w:val="24"/>
      </w:rPr>
    </w:lvl>
    <w:lvl w:ilvl="6">
      <w:start w:val="1"/>
      <w:numFmt w:val="bullet"/>
      <w:lvlText w:val=""/>
      <w:lvlJc w:val="left"/>
      <w:pPr>
        <w:tabs>
          <w:tab w:val="num" w:pos="108"/>
        </w:tabs>
        <w:ind w:left="5855" w:hanging="360"/>
      </w:pPr>
      <w:rPr>
        <w:rFonts w:ascii="Symbol" w:hAnsi="Symbol"/>
        <w:color w:val="000000"/>
        <w:sz w:val="24"/>
      </w:rPr>
    </w:lvl>
    <w:lvl w:ilvl="7">
      <w:start w:val="1"/>
      <w:numFmt w:val="bullet"/>
      <w:lvlText w:val="o"/>
      <w:lvlJc w:val="left"/>
      <w:pPr>
        <w:tabs>
          <w:tab w:val="num" w:pos="108"/>
        </w:tabs>
        <w:ind w:left="6575" w:hanging="360"/>
      </w:pPr>
      <w:rPr>
        <w:rFonts w:ascii="Courier New" w:hAnsi="Courier New"/>
        <w:color w:val="000000"/>
        <w:sz w:val="24"/>
      </w:rPr>
    </w:lvl>
    <w:lvl w:ilvl="8">
      <w:start w:val="1"/>
      <w:numFmt w:val="bullet"/>
      <w:lvlText w:val=""/>
      <w:lvlJc w:val="left"/>
      <w:pPr>
        <w:tabs>
          <w:tab w:val="num" w:pos="108"/>
        </w:tabs>
        <w:ind w:left="7295" w:hanging="360"/>
      </w:pPr>
      <w:rPr>
        <w:rFonts w:ascii="Arial" w:hAnsi="Arial"/>
        <w:color w:val="000000"/>
        <w:sz w:val="24"/>
      </w:rPr>
    </w:lvl>
  </w:abstractNum>
  <w:abstractNum w:abstractNumId="9" w15:restartNumberingAfterBreak="0">
    <w:nsid w:val="6B2E02D6"/>
    <w:multiLevelType w:val="multilevel"/>
    <w:tmpl w:val="0000001F"/>
    <w:lvl w:ilvl="0">
      <w:start w:val="1"/>
      <w:numFmt w:val="bullet"/>
      <w:lvlText w:val=""/>
      <w:lvlJc w:val="left"/>
      <w:pPr>
        <w:tabs>
          <w:tab w:val="num" w:pos="108"/>
        </w:tabs>
        <w:ind w:left="1536" w:hanging="360"/>
      </w:pPr>
      <w:rPr>
        <w:rFonts w:ascii="Symbol" w:hAnsi="Symbol"/>
        <w:color w:val="000000"/>
        <w:sz w:val="24"/>
      </w:rPr>
    </w:lvl>
    <w:lvl w:ilvl="1">
      <w:start w:val="1"/>
      <w:numFmt w:val="bullet"/>
      <w:lvlText w:val="o"/>
      <w:lvlJc w:val="left"/>
      <w:pPr>
        <w:tabs>
          <w:tab w:val="num" w:pos="108"/>
        </w:tabs>
        <w:ind w:left="2256" w:hanging="360"/>
      </w:pPr>
      <w:rPr>
        <w:rFonts w:ascii="Courier New" w:hAnsi="Courier New"/>
        <w:color w:val="000000"/>
        <w:sz w:val="24"/>
      </w:rPr>
    </w:lvl>
    <w:lvl w:ilvl="2">
      <w:start w:val="1"/>
      <w:numFmt w:val="bullet"/>
      <w:lvlText w:val=""/>
      <w:lvlJc w:val="left"/>
      <w:pPr>
        <w:tabs>
          <w:tab w:val="num" w:pos="108"/>
        </w:tabs>
        <w:ind w:left="2975" w:hanging="360"/>
      </w:pPr>
      <w:rPr>
        <w:rFonts w:ascii="Arial" w:hAnsi="Arial"/>
        <w:color w:val="000000"/>
        <w:sz w:val="24"/>
      </w:rPr>
    </w:lvl>
    <w:lvl w:ilvl="3">
      <w:start w:val="1"/>
      <w:numFmt w:val="bullet"/>
      <w:lvlText w:val=""/>
      <w:lvlJc w:val="left"/>
      <w:pPr>
        <w:tabs>
          <w:tab w:val="num" w:pos="108"/>
        </w:tabs>
        <w:ind w:left="3695" w:hanging="360"/>
      </w:pPr>
      <w:rPr>
        <w:rFonts w:ascii="Symbol" w:hAnsi="Symbol"/>
        <w:color w:val="000000"/>
        <w:sz w:val="24"/>
      </w:rPr>
    </w:lvl>
    <w:lvl w:ilvl="4">
      <w:start w:val="1"/>
      <w:numFmt w:val="bullet"/>
      <w:lvlText w:val="o"/>
      <w:lvlJc w:val="left"/>
      <w:pPr>
        <w:tabs>
          <w:tab w:val="num" w:pos="108"/>
        </w:tabs>
        <w:ind w:left="4416" w:hanging="360"/>
      </w:pPr>
      <w:rPr>
        <w:rFonts w:ascii="Courier New" w:hAnsi="Courier New"/>
        <w:color w:val="000000"/>
        <w:sz w:val="24"/>
      </w:rPr>
    </w:lvl>
    <w:lvl w:ilvl="5">
      <w:start w:val="1"/>
      <w:numFmt w:val="bullet"/>
      <w:lvlText w:val=""/>
      <w:lvlJc w:val="left"/>
      <w:pPr>
        <w:tabs>
          <w:tab w:val="num" w:pos="108"/>
        </w:tabs>
        <w:ind w:left="5136" w:hanging="360"/>
      </w:pPr>
      <w:rPr>
        <w:rFonts w:ascii="Arial" w:hAnsi="Arial"/>
        <w:color w:val="000000"/>
        <w:sz w:val="24"/>
      </w:rPr>
    </w:lvl>
    <w:lvl w:ilvl="6">
      <w:start w:val="1"/>
      <w:numFmt w:val="bullet"/>
      <w:lvlText w:val=""/>
      <w:lvlJc w:val="left"/>
      <w:pPr>
        <w:tabs>
          <w:tab w:val="num" w:pos="108"/>
        </w:tabs>
        <w:ind w:left="5856" w:hanging="360"/>
      </w:pPr>
      <w:rPr>
        <w:rFonts w:ascii="Symbol" w:hAnsi="Symbol"/>
        <w:color w:val="000000"/>
        <w:sz w:val="24"/>
      </w:rPr>
    </w:lvl>
    <w:lvl w:ilvl="7">
      <w:start w:val="1"/>
      <w:numFmt w:val="bullet"/>
      <w:lvlText w:val="o"/>
      <w:lvlJc w:val="left"/>
      <w:pPr>
        <w:tabs>
          <w:tab w:val="num" w:pos="108"/>
        </w:tabs>
        <w:ind w:left="6576" w:hanging="360"/>
      </w:pPr>
      <w:rPr>
        <w:rFonts w:ascii="Courier New" w:hAnsi="Courier New"/>
        <w:color w:val="000000"/>
        <w:sz w:val="24"/>
      </w:rPr>
    </w:lvl>
    <w:lvl w:ilvl="8">
      <w:start w:val="1"/>
      <w:numFmt w:val="bullet"/>
      <w:lvlText w:val=""/>
      <w:lvlJc w:val="left"/>
      <w:pPr>
        <w:tabs>
          <w:tab w:val="num" w:pos="108"/>
        </w:tabs>
        <w:ind w:left="7296" w:hanging="360"/>
      </w:pPr>
      <w:rPr>
        <w:rFonts w:ascii="Arial" w:hAnsi="Arial"/>
        <w:color w:val="000000"/>
        <w:sz w:val="24"/>
      </w:rPr>
    </w:lvl>
  </w:abstractNum>
  <w:abstractNum w:abstractNumId="10"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1" w15:restartNumberingAfterBreak="0">
    <w:nsid w:val="75602673"/>
    <w:multiLevelType w:val="multilevel"/>
    <w:tmpl w:val="00000033"/>
    <w:lvl w:ilvl="0">
      <w:start w:val="1"/>
      <w:numFmt w:val="bullet"/>
      <w:lvlText w:val="■"/>
      <w:lvlJc w:val="left"/>
      <w:pPr>
        <w:tabs>
          <w:tab w:val="num" w:pos="108"/>
        </w:tabs>
        <w:ind w:left="828" w:hanging="360"/>
      </w:pPr>
      <w:rPr>
        <w:rFonts w:ascii="Century Gothic" w:hAnsi="Century Gothic"/>
        <w:color w:val="auto"/>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Symbol" w:hAnsi="Symbo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Symbol" w:hAnsi="Symbo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num w:numId="1">
    <w:abstractNumId w:val="8"/>
  </w:num>
  <w:num w:numId="2">
    <w:abstractNumId w:val="9"/>
  </w:num>
  <w:num w:numId="3">
    <w:abstractNumId w:val="0"/>
  </w:num>
  <w:num w:numId="4">
    <w:abstractNumId w:val="0"/>
  </w:num>
  <w:num w:numId="5">
    <w:abstractNumId w:val="10"/>
  </w:num>
  <w:num w:numId="6">
    <w:abstractNumId w:val="0"/>
  </w:num>
  <w:num w:numId="7">
    <w:abstractNumId w:val="0"/>
  </w:num>
  <w:num w:numId="8">
    <w:abstractNumId w:val="11"/>
  </w:num>
  <w:num w:numId="9">
    <w:abstractNumId w:val="10"/>
  </w:num>
  <w:num w:numId="10">
    <w:abstractNumId w:val="10"/>
  </w:num>
  <w:num w:numId="11">
    <w:abstractNumId w:val="10"/>
  </w:num>
  <w:num w:numId="12">
    <w:abstractNumId w:val="10"/>
  </w:num>
  <w:num w:numId="13">
    <w:abstractNumId w:val="0"/>
  </w:num>
  <w:num w:numId="14">
    <w:abstractNumId w:val="0"/>
  </w:num>
  <w:num w:numId="15">
    <w:abstractNumId w:val="0"/>
  </w:num>
  <w:num w:numId="16">
    <w:abstractNumId w:val="10"/>
  </w:num>
  <w:num w:numId="17">
    <w:abstractNumId w:val="10"/>
  </w:num>
  <w:num w:numId="18">
    <w:abstractNumId w:val="10"/>
  </w:num>
  <w:num w:numId="19">
    <w:abstractNumId w:val="10"/>
  </w:num>
  <w:num w:numId="20">
    <w:abstractNumId w:val="0"/>
  </w:num>
  <w:num w:numId="21">
    <w:abstractNumId w:val="0"/>
  </w:num>
  <w:num w:numId="22">
    <w:abstractNumId w:val="10"/>
  </w:num>
  <w:num w:numId="23">
    <w:abstractNumId w:val="1"/>
  </w:num>
  <w:num w:numId="24">
    <w:abstractNumId w:val="5"/>
  </w:num>
  <w:num w:numId="25">
    <w:abstractNumId w:val="10"/>
  </w:num>
  <w:num w:numId="26">
    <w:abstractNumId w:val="2"/>
  </w:num>
  <w:num w:numId="27">
    <w:abstractNumId w:val="10"/>
  </w:num>
  <w:num w:numId="28">
    <w:abstractNumId w:val="4"/>
  </w:num>
  <w:num w:numId="29">
    <w:abstractNumId w:val="0"/>
  </w:num>
  <w:num w:numId="30">
    <w:abstractNumId w:val="3"/>
  </w:num>
  <w:num w:numId="31">
    <w:abstractNumId w:val="6"/>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7B2"/>
    <w:rsid w:val="00105CBD"/>
    <w:rsid w:val="001642F3"/>
    <w:rsid w:val="00234AB1"/>
    <w:rsid w:val="002A00BF"/>
    <w:rsid w:val="002B660C"/>
    <w:rsid w:val="00314509"/>
    <w:rsid w:val="004C6DAA"/>
    <w:rsid w:val="004E4D7A"/>
    <w:rsid w:val="0056386E"/>
    <w:rsid w:val="005D3D1F"/>
    <w:rsid w:val="0062328C"/>
    <w:rsid w:val="006722D3"/>
    <w:rsid w:val="007B070B"/>
    <w:rsid w:val="008512F0"/>
    <w:rsid w:val="008C0462"/>
    <w:rsid w:val="009007CC"/>
    <w:rsid w:val="00936B8C"/>
    <w:rsid w:val="009C1E52"/>
    <w:rsid w:val="00A347B2"/>
    <w:rsid w:val="00AF1195"/>
    <w:rsid w:val="00B355A7"/>
    <w:rsid w:val="00B927B6"/>
    <w:rsid w:val="00BB0CD9"/>
    <w:rsid w:val="00BF5152"/>
    <w:rsid w:val="00C16E7F"/>
    <w:rsid w:val="00DE21D9"/>
    <w:rsid w:val="00DE6299"/>
    <w:rsid w:val="00EB4A44"/>
    <w:rsid w:val="00FC4702"/>
    <w:rsid w:val="00FF3F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EAD991"/>
  <w14:defaultImageDpi w14:val="0"/>
  <w15:docId w15:val="{9F4B92BE-FEDA-4304-BA53-E5FA0E471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512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2602</Words>
  <Characters>14314</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BOURGEOIS FREDERIQUE (CGSS MARTINIQUE)</dc:creator>
  <cp:keywords/>
  <dc:description>Generated by Oracle BI Publisher 10.1.3.4.2</dc:description>
  <cp:lastModifiedBy>JEAN JOSEPH NOEMIE (CGSS MARTINIQUE)</cp:lastModifiedBy>
  <cp:revision>4</cp:revision>
  <dcterms:created xsi:type="dcterms:W3CDTF">2025-06-05T20:04:00Z</dcterms:created>
  <dcterms:modified xsi:type="dcterms:W3CDTF">2025-06-05T20:05:00Z</dcterms:modified>
</cp:coreProperties>
</file>